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KPOF · METRYCZKA I SKALA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2D1B69"/>
              </w:rPr>
              <w:t xml:space="preserve">  KPOF · 6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spacing w:before="100" w:after="40" w:line="264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FFFFFF"/>
          <w:spacing w:val="12"/>
          <w:sz w:val="13"/>
          <w:shd w:val="clear" w:color="auto" w:fill="E8450A"/>
        </w:rPr>
        <w:t xml:space="preserve">  NARZĘDZIE OBSERWACJI · ARKUSZ DO WYPEŁNIENIA  </w:t>
      </w:r>
    </w:p>
    <w:p>
      <w:pPr>
        <w:spacing w:before="30" w:after="30" w:line="300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2D1B69"/>
          <w:sz w:val="31"/>
        </w:rPr>
        <w:t>Kwestionariusz Przedszkolnej Oceny Funkcjonalnej (KPOF)</w:t>
      </w:r>
    </w:p>
    <w:p>
      <w:pPr>
        <w:spacing w:before="30" w:after="30" w:line="300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2D1B69"/>
          <w:sz w:val="31"/>
        </w:rPr>
        <w:t>— 6 lat · rok przed nauką szkolną</w:t>
      </w:r>
    </w:p>
    <w:p>
      <w:pPr>
        <w:spacing w:before="120" w:after="40" w:line="312" w:lineRule="auto"/>
        <w:ind w:left="0" w:right="0"/>
        <w:jc w:val="center"/>
      </w:pPr>
      <w:r>
        <w:rPr>
          <w:rFonts w:ascii="Segoe UI" w:hAnsi="Segoe UI" w:cs="Segoe UI"/>
          <w:b w:val="0"/>
          <w:i w:val="0"/>
          <w:color w:val="E8450A"/>
          <w:sz w:val="18"/>
        </w:rPr>
        <w:t>─────────</w:t>
      </w:r>
      <w:r>
        <w:rPr>
          <w:rFonts w:ascii="Segoe UI" w:hAnsi="Segoe UI" w:cs="Segoe UI"/>
          <w:b/>
          <w:i w:val="0"/>
          <w:caps/>
          <w:color w:val="E8450A"/>
          <w:sz w:val="14"/>
        </w:rPr>
        <w:t>KPOF · WERSJA C · MODEL POF · ICF</w:t>
      </w:r>
      <w:r>
        <w:rPr>
          <w:rFonts w:ascii="Segoe UI" w:hAnsi="Segoe UI" w:cs="Segoe UI"/>
          <w:b w:val="0"/>
          <w:i w:val="0"/>
          <w:color w:val="E8450A"/>
          <w:sz w:val="18"/>
        </w:rPr>
        <w:t>─────────</w:t>
      </w:r>
    </w:p>
    <w:p>
      <w:pPr>
        <w:spacing w:before="40" w:after="40" w:line="360" w:lineRule="auto"/>
        <w:ind w:left="0" w:right="0"/>
        <w:jc w:val="both"/>
      </w:pPr>
      <w:r>
        <w:rPr>
          <w:rFonts w:ascii="Segoe UI" w:hAnsi="Segoe UI" w:cs="Segoe UI"/>
          <w:b w:val="0"/>
          <w:i w:val="0"/>
          <w:color w:val="463F5C"/>
          <w:sz w:val="14"/>
        </w:rPr>
        <w:t xml:space="preserve">44 twierdzeń w 9 obszarach ICF (d1–d9), opartych na podstawie programowej wychowania przedszkolnego i klasyfikacji ICF (WHO). Każdy oceniający — </w:t>
      </w:r>
      <w:r>
        <w:rPr>
          <w:rFonts w:ascii="Segoe UI" w:hAnsi="Segoe UI" w:cs="Segoe UI"/>
          <w:b/>
          <w:i w:val="0"/>
          <w:color w:val="463F5C"/>
          <w:sz w:val="14"/>
        </w:rPr>
        <w:t>rodzic, nauczyciel, specjalista</w:t>
      </w:r>
      <w:r>
        <w:rPr>
          <w:rFonts w:ascii="Segoe UI" w:hAnsi="Segoe UI" w:cs="Segoe UI"/>
          <w:b w:val="0"/>
          <w:i w:val="0"/>
          <w:color w:val="463F5C"/>
          <w:sz w:val="14"/>
        </w:rPr>
        <w:t xml:space="preserve"> — wypełnia CAŁY arkusz ze swojej perspektywy, na podstawie 2–4 tygodni obserwacji w codziennych sytuacjach. Oceniaj wg oczekiwań rozwojowych dla wieku dziecka; przy braku możliwości obserwacji (N) zostaw pozycję pustą — </w:t>
      </w:r>
      <w:r>
        <w:rPr>
          <w:rFonts w:ascii="Segoe UI" w:hAnsi="Segoe UI" w:cs="Segoe UI"/>
          <w:b/>
          <w:i w:val="0"/>
          <w:color w:val="463F5C"/>
          <w:sz w:val="14"/>
        </w:rPr>
        <w:t>N nie obniża wyniku</w:t>
      </w:r>
      <w:r>
        <w:rPr>
          <w:rFonts w:ascii="Segoe UI" w:hAnsi="Segoe UI" w:cs="Segoe UI"/>
          <w:b w:val="0"/>
          <w:i w:val="0"/>
          <w:color w:val="463F5C"/>
          <w:sz w:val="14"/>
        </w:rPr>
        <w:t>.</w:t>
      </w:r>
    </w:p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METRYCZKA DZIECKA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69"/>
        <w:gridCol w:w="120"/>
        <w:gridCol w:w="5269"/>
      </w:tblGrid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IMIĘ I NAZWISKO DZIECKA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DATA URODZENIA / WIEK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30.06.2015</w:t>
            </w:r>
          </w:p>
        </w:tc>
      </w:tr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GRUPA PRZEDSZKOLNA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WERSJA ARKUSZA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C (6 lat · rok przed nauką szkolną)</w:t>
            </w:r>
          </w:p>
        </w:tc>
      </w:tr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OSOBA OCENIAJĄCA · IMIĘ I NAZWISKO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OKRES OBSERWACJI (OD – DO) · DATA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a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KTO OCENIA — WYBIERZ SWOJĄ ROLĘ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2"/>
        </w:rPr>
        <w:t>Zaznacz, w jakiej roli wypełniasz arkusz. Każda osoba ocenia niezależnie i ze swojej perspektywy; różnice w ocenach są cenną informacją, nie błędem.</w:t>
      </w:r>
    </w:p>
    <w:tbl>
      <w:tblPr>
        <w:tblW w:w="106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492"/>
        <w:gridCol w:w="90"/>
        <w:gridCol w:w="3492"/>
        <w:gridCol w:w="90"/>
        <w:gridCol w:w="3492"/>
      </w:tblGrid>
      <w:tr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N — Nauczyciel</w:t>
            </w:r>
          </w:p>
        </w:tc>
        <w:tc>
          <w:tcPr>
            <w:tcW w:type="dxa" w:w="90"/>
          </w:tcPr>
          <w:p/>
        </w:tc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R — Rodzic</w:t>
            </w:r>
          </w:p>
        </w:tc>
        <w:tc>
          <w:tcPr>
            <w:tcW w:type="dxa" w:w="90"/>
          </w:tcPr>
          <w:p/>
        </w:tc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S — Specjalista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69"/>
        <w:gridCol w:w="120"/>
        <w:gridCol w:w="5269"/>
      </w:tblGrid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JAKI SPECJALISTA (NP. LOGOPEDA, PSYCHOLOG)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ŚRODOWISKO OBSERWACJI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przedszkole / dom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b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SKALA OCENY — JAK ZAZNACZAĆ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06"/>
        <w:gridCol w:w="70"/>
        <w:gridCol w:w="3506"/>
        <w:gridCol w:w="70"/>
        <w:gridCol w:w="3506"/>
      </w:tblGrid>
      <w:tr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3"/>
              </w:rPr>
              <w:t>❶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poważna trudność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EE6C4D"/>
                <w:sz w:val="23"/>
              </w:rPr>
              <w:t>❷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rzadko, z dużym wsparciem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EFC13B"/>
                <w:sz w:val="23"/>
              </w:rPr>
              <w:t>❸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niesystematycznie, częściowe wsparcie</w:t>
            </w:r>
          </w:p>
        </w:tc>
      </w:tr>
      <w:tr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86C05A"/>
                <w:sz w:val="23"/>
              </w:rPr>
              <w:t>❹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zwykle samodzielnie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3"/>
              </w:rPr>
              <w:t>❺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samodzielnie i pewnie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8B8698"/>
              </w:rPr>
              <w:t xml:space="preserve"> N 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brak możliwości obserwacji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Oceniaj to, co dziecko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ROBI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, a nie to, co potrafiłoby „gdyby chciało". Pełną legendę ocen 1–5 i N oraz zasady rzetelnej obserwacji znajdziesz na końcu arkusza.</w:t>
            </w:r>
          </w:p>
        </w:tc>
      </w:tr>
    </w:tbl>
    <w:p>
      <w:pPr>
        <w:sectPr>
          <w:footerReference w:type="default" r:id="rId9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I–III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d1–d3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UCZENIE SIĘ I STOSOWANIE WIEDZY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d1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Odpowiada na pytania, objaśnia kolejność zdarzeń w prostych historyjkach obrazkowych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d163 · PP 3.12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próby samodzielnego czytania wyrazów i krótkich tekstów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d140 · PP 3.17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Kreśli kształty literopodobne i podejmuje próby pisania liter, planuje ruch przed zapisaniem znaku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d145 · PP 3.15·3.16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Przelicza, odczytuje zapis cyfrowy liczb, dodaje i odejmuje w sytuacji użytkowej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d150 · PP 4.6·4.9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Eksperymentuje, szacuje, waży i mierzy, sprawdza trafność swoich przypuszczeń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d175 · PP 4.8·5.3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OGÓLNE ZADANIA I WYMAGANIA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d2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Układa plan działania prowadzący do zakładanego rezultatu i realizuje go etapami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d220 · PP 2.3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Pracuje samodzielnie i wytrwale przez czas zajęć kierowanych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d210 · PP 2.6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Radzi sobie z przegraną i porażką, traktuje błędy jako naturalny element uczenia się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d240 · PP 2.8·9.2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Stosuje się do rytmu dnia i zasad, posługuje się pojęciami następstwa czasu (wczoraj–dzisiaj–jutro)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d230 · PP 4.12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Doprowadza zadania do końca mimo trudności; stosuje znane sposoby radzenia sobie ze stresem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d240 · PP 2.6·2.12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POROZUMIEWANIE SIĘ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d3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Mówi płynnie i wyraźnie, prawidłowo wypowiada głoski, dba o poprawność zdań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d330 · PP 3.2·3.14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Dokonuje analizy i syntezy głoskowej wybranych wyrazów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d310 · PP 3.14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Odtwarza i przekształca treść bajek, tworzy własne historie, opowiada historyjki obrazkowe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d330 · PP 3.8·3.12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Uczestniczy w rozmowie, przedstawia i próbuje uzasadnić swoją opinię wobec dziecka i grupy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d350 · PP 3.1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Reaguje na proste polecenia w języku obcym nowożytnym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d310 · PP 3.19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0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IV–VI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d4–d6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IV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PORUSZANIE SIĘ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d4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Wykazuje koordynację, równowagę, zwinność i sprawność pozwalające na naukę czytania i pisania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d455 · PP 9.4·3.15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Dba o prawidłową postawę ciała podczas aktywności i pracy przy stoliku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d415 · PP 9.8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Prawidłowo trzyma narzędzie pisarskie i kontroluje siłę nacisku podczas kreślenia liter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d440 · PP 9.6·3.15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Wykonuje czynności precyzyjne: zapinanie guzików, wiązanie sznurowadeł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d440 · PP 9.7·9.5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Wyraża ruchem charakter muzyki, tworzy improwizacje ruchowe, reaguje na sygnały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d455 · PP 8.4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IV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DBANIE O SIEBIE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d5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Wykonuje precyzyjne czynności samoobsługowe: guziki, suwaki, sznurowadła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d540 · PP 9.7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Spożywa posiłki z użyciem sztućców, nakłada je sobie samodzielnie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d550 · PP 9.7·WSR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Dba o higienę samodzielnie i z własnej inicjatywy, wyjaśnia zasady zdrowego stylu życia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d510–d520 · PP 9.7·9.8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Przestrzega zasad bezpieczeństwa, w tym prawidłowego zachowania na drodze i w środkach komunikacji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d571 · PP 1.6·9.11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Rozpoznaje u siebie zmęczenie i przeciążenie oraz sytuacje zagrażające bezpieczeństwu lub autonomii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d571 · PP 9.9·9.10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ŻYCIE DOMOWE (CZYNNOŚCI UŻYTECZNE) — OBSZAR O MNIEJSZEJ WADZE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d6 · Σ ... / 20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Nakrywa do stołu, samodzielnie nakłada posiłek i sprząta po posiłku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d640 · PP WSR·Zad.7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Pełni dyżury i drobne obowiązki na rzecz grupy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d640 · PP 1.10·WSR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Utrzymuje porządek w swoich rzeczach i najbliższej przestrzeni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d650 · PP 2.5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Wykonuje czynności użyteczne: podlewa i pielęgnuje rośliny, opiekuje się kącikiem przyrody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d640–d650 · PP 5.5·DE-R.3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 · OBSZAR OPISOWY — NIE WLICZA SIĘ DO WYNIKU OGÓLNEGO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4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1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VII–IX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d7–d9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WZAJEMNE KONTAKTY I ZWIĄZKI MIĘDZYLUDZKIE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d7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Bierze udział w podejmowaniu decyzji w grupie i akceptuje wspólne decyzje, nawet niezgodne z jego oczekiwaniami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d720 · PP 1.3·1.4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31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Przestrzega zasad zachowania w grupie, szanuje różne upodobania i potrzeby dzieci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d720 · PP 1.6·1.8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32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Stosuje zwroty grzecznościowe, przeprasza, przewiduje i nazywa konsekwencje swoich zachowań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1.5·2.4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33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Pomaga innym w wykonaniu zadania, wspiera dzieci w pokonywaniu smutku i bezradności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1.10·1.11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34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Buduje trwalsze przyjaźnie, wskazuje wypowiedzi i zachowania, które mogłyby kogoś skrzywdzić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d750 · PP 1.8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GŁÓWNE OBSZARY ŻYCIA (EDUKACJA PRZEDSZKOLNA I ZABAWA)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d8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Wykazuje gotowość do roli ucznia: pracuje w zespole i prezentuje efekty wspólnych działań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d815 · PP 1.2·DE-R.7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36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Doprowadza aktywność edukacyjną do efektu i wyraża satysfakcję z wykonanego zadania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d815 · PP 2.6·2.7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37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Uczestniczy w grach z regułami, uczy się zasad współzawodnictwa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d880 · PP 1.6·9.2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38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Rozpoznaje monety i banknoty, wyjaśnia do czego służą pieniądze, wykonuje proste obliczenia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d860 · PP 4.15·1.14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39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samodzielną aktywność poznawczą, korzysta z różnych źródeł informacji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d815 · PP 2.1·3.4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IX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ŻYCIE SPOŁECZNE, LOKALNE I OBYWATELSKIE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d9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Odczuwa i wyjaśnia przynależność do rodziny, grupy przedszkolnej, społeczności lokalnej i narodowej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1.16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41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Wymienia nazwę kraju i stolicy, rozpoznaje symbole narodowe, pielęgnuje tradycje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1.17·1.19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42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Udziela informacji o sobie: imię, nazwisko, adres zamieszkania — i wie, komu może ich udzielać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1.1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43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Korzysta z dóbr przyrody z poszanowaniem zasad: segreguje odpady, rozważnie korzysta z zasobów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d920 · PP 5.11·5.12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44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Charakteryzuje pracę osób wykonujących różne zawody, przyjmuje role społeczne w zabawie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1.13·1.12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IX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2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PODSUMOWANIE WYNIKÓW I KWALIFIKACJA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wyniki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Σ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PODSUMOWANIE WYNIKÓW I KWALIFIKACJA DO POZIOMU WSPARCIA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Wyniki wyliczają się automatycznie z zaznaczonych ocen (interaktywna wersja HTML). Średnia obszaru = suma punktów ÷ liczba twierdzeń ocenionych (bez N). Wynik ogólny = średnia średnich obszarów. Obszar VI (życie domowe) ma charakter opisowy i nie wlicza się do wyniku ogólnego. W wersji do druku pola uzupełnia się ręcznie.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70"/>
        <w:gridCol w:w="4565"/>
        <w:gridCol w:w="2344"/>
        <w:gridCol w:w="2877"/>
      </w:tblGrid>
      <w:tr>
        <w:trPr>
          <w:cantSplit/>
          <w:tblHeader/>
        </w:trPr>
        <w:tc>
          <w:tcPr>
            <w:tcW w:type="dxa" w:w="870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4565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OBSZAR FUNKCJONOWANIA (ICF)</w:t>
            </w:r>
          </w:p>
        </w:tc>
        <w:tc>
          <w:tcPr>
            <w:tcW w:type="dxa" w:w="234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ŚREDNIA (1–5)</w:t>
            </w:r>
          </w:p>
        </w:tc>
        <w:tc>
          <w:tcPr>
            <w:tcW w:type="dxa" w:w="2877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KWALIFIKACJA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Uczenie się i stosowanie wiedzy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Ogólne zadania i wymagania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III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Porozumiewanie się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IV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Poruszanie się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Dbanie o siebie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 xml:space="preserve">Życie domowe (czynności użyteczne) — obszar o mniejszej wadze 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2"/>
              </w:rPr>
              <w:t>(opisowy — poza wynikiem ogólnym)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Wzajemne kontakty i związki międzyludzkie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VIII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Główne obszary życia (edukacja przedszkolna i zabawa)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IX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Życie społeczne, lokalne i obywatelskie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</w:tbl>
    <w:tbl>
      <w:tblPr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130" w:type="dxa"/>
          <w:bottom w:w="110" w:type="dxa"/>
          <w:right w:w="60" w:type="dxa"/>
        </w:tblCellMar>
        <w:tblLook w:firstColumn="1" w:firstRow="1" w:lastColumn="0" w:lastRow="0" w:noHBand="0" w:noVBand="1" w:val="04A0"/>
      </w:tblPr>
      <w:tblGrid>
        <w:gridCol w:w="3900"/>
        <w:gridCol w:w="1575"/>
        <w:gridCol w:w="1125"/>
        <w:gridCol w:w="1800"/>
        <w:gridCol w:w="2250"/>
      </w:tblGrid>
      <w:tr>
        <w:tc>
          <w:tcPr>
            <w:tcW w:type="dxa" w:w="3900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Wynik ogólny</w:t>
            </w:r>
          </w:p>
          <w:p>
            <w:pPr>
              <w:spacing w:before="2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DAD3EE"/>
                <w:sz w:val="13"/>
              </w:rPr>
              <w:t>średnia średnich obszarów · bez obszaru VI</w:t>
            </w:r>
          </w:p>
        </w:tc>
        <w:tc>
          <w:tcPr>
            <w:tcW w:type="dxa" w:w="1575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FFFFFF"/>
                <w:sz w:val="16"/>
              </w:rPr>
              <w:t>Średnia ogólna:</w:t>
            </w:r>
          </w:p>
        </w:tc>
        <w:tc>
          <w:tcPr>
            <w:tcW w:type="dxa" w:w="1125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76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</w:t>
            </w:r>
          </w:p>
        </w:tc>
        <w:tc>
          <w:tcPr>
            <w:tcW w:type="dxa" w:w="1800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6"/>
              </w:rPr>
              <w:t>/ 5</w:t>
            </w:r>
            <w:r>
              <w:rPr>
                <w:rFonts w:ascii="Segoe UI" w:hAnsi="Segoe UI" w:cs="Segoe UI"/>
                <w:b w:val="0"/>
                <w:i w:val="0"/>
                <w:color w:val="FFFFFF"/>
                <w:sz w:val="16"/>
              </w:rPr>
              <w:t xml:space="preserve">  ·  Kwalifikacja:</w:t>
            </w:r>
          </w:p>
        </w:tc>
        <w:tc>
          <w:tcPr>
            <w:tcW w:type="dxa" w:w="225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76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               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E8450A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PROGI KRYTERIALNE — DLA KAŻDEGO OBSZARU I WYNIKU OGÓLNEGO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  <w:tblHeader/>
        </w:trPr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ŚREDNIA</w:t>
            </w:r>
          </w:p>
        </w:tc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KWALIFIKACJA</w:t>
            </w:r>
          </w:p>
        </w:tc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DZIAŁANIE · POZIOM WSPARCIA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E7D46"/>
              </w:rPr>
              <w:t xml:space="preserve"> 4,0 – 5,0 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E7D46"/>
                <w:sz w:val="18"/>
              </w:rPr>
              <w:t>Zasób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Funkcjonowanie zgodne lub powyżej oczekiwań dla wieku — mocna strona; wykorzystać jako dźwignię w celach.</w:t>
            </w:r>
          </w:p>
        </w:tc>
      </w:tr>
      <w:tr>
        <w:tc>
          <w:tcPr>
            <w:tcW w:type="dxa" w:w="3552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6E9B3E"/>
              </w:rPr>
              <w:t xml:space="preserve"> 3,0 – 3,9 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E9B3E"/>
                <w:sz w:val="18"/>
              </w:rPr>
              <w:t>Poziom I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 granicach oczekiwań — bieżąca praca wychowawczo-dydaktyczna i monitorowanie.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E0A32E"/>
              </w:rPr>
              <w:t xml:space="preserve"> 2,0 – 2,9 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0A32E"/>
                <w:sz w:val="18"/>
              </w:rPr>
              <w:t>Poziom II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Trudność — działania wspierające w przedszkolu oraz moduł pogłębiający.</w:t>
            </w:r>
          </w:p>
        </w:tc>
      </w:tr>
      <w:tr>
        <w:tc>
          <w:tcPr>
            <w:tcW w:type="dxa" w:w="3552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C0392B"/>
              </w:rPr>
              <w:t xml:space="preserve"> poniżej 2,0 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C0392B"/>
                <w:sz w:val="18"/>
              </w:rPr>
              <w:t>Poziom III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Nasilona trudność — moduły pogłębiające, WOPF i konsultacja z poradnią psychologiczno-pedagogiczną.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Reguła nadrzędna.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Każde pojedyncze twierdzenie ocenione na 1 lub 2 — niezależnie od średniej obszaru — podlega analizie jakościowej zespołu i sprawdzeniu wg reguł przekierowania do modułów pogłębiających. Ocen różnych osób NIE uśrednia się mechanicznie — profile rodzica, nauczyciela i specjalisty omawia się obok siebie na spotkaniu zespołu.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WNIOSEK ZESPOŁU — MOCNE STRONY I OBSZARY WYMAGAJĄCE WSPARCIA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</w:tr>
    </w:tbl>
    <w:p>
      <w:pPr>
        <w:sectPr>
          <w:footerReference w:type="default" r:id="rId13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PROFIL FUNKCJONOWANIA — WYKRES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wykres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Σ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PROFIL FUNKCJONOWANIA — WYKRES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Wysokość słupka = średnia obszaru (1–5). Kolor: zielony 4–5 (zasób) i 3–3,9 (Poziom I), żółty 2–2,9 (Poziom II), czerwony poniżej 2 (Poziom III). Wykres słupkowy, mapa radarowa i szybki odczyt generują się automatycznie z zaznaczonych ocen (wersja interaktywna HTML). W druku widoczny jest profil przykładowy.</w:t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453"/>
        <w:gridCol w:w="170"/>
        <w:gridCol w:w="5034"/>
      </w:tblGrid>
      <w:tr>
        <w:tc>
          <w:tcPr>
            <w:tcW w:type="dxa" w:w="5453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>
            <w:pPr>
              <w:spacing w:before="60" w:after="40" w:line="252" w:lineRule="auto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color w:val="E8450A"/>
                <w:sz w:val="18"/>
              </w:rPr>
              <w:t xml:space="preserve">▌ </w:t>
            </w: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5"/>
              </w:rPr>
              <w:t>WYKRES SŁUPKOWY — 9 OBSZARÓW (1–5)</w:t>
            </w:r>
          </w:p>
          <w:tbl>
            <w:tblPr>
              <w:tblW w:w="5193" w:type="dxa"/>
              <w:tblInd w:w="110" w:type="dxa"/>
              <w:tblBorders>
                <w:top w:val="single" w:sz="4" w:space="0" w:color="D9D0F0"/>
                <w:left w:val="single" w:sz="4" w:space="0" w:color="D9D0F0"/>
                <w:bottom w:val="single" w:sz="4" w:space="0" w:color="D9D0F0"/>
                <w:right w:val="single" w:sz="4" w:space="0" w:color="D9D0F0"/>
                <w:insideH w:val="single" w:sz="2" w:space="0" w:color="E9E5F2"/>
                <w:insideV w:val="single" w:sz="2" w:space="0" w:color="E9E5F2"/>
              </w:tblBorders>
              <w:tblLayout w:type="fixed"/>
              <w:tblCellMar>
                <w:top w:w="0" w:type="dxa"/>
                <w:left w:w="20" w:type="dxa"/>
                <w:bottom w:w="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675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5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4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3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2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1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d1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d2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d3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d4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d5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d6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d7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d8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d9</w:t>
                  </w:r>
                </w:p>
              </w:tc>
            </w:tr>
          </w:tbl>
          <w:p/>
          <w:p>
            <w:pPr>
              <w:spacing w:before="0" w:after="0" w:line="20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  <w:p>
            <w:pPr>
              <w:spacing w:before="40" w:after="60" w:line="276" w:lineRule="auto"/>
              <w:ind w:left="110" w:right="110"/>
            </w:pPr>
            <w:r>
              <w:rPr>
                <w:rFonts w:ascii="Segoe UI" w:hAnsi="Segoe UI" w:cs="Segoe UI"/>
                <w:b w:val="0"/>
                <w:i/>
                <w:color w:val="6F6A7D"/>
                <w:sz w:val="12"/>
              </w:rPr>
              <w:t>Zaznacz kropką średnią każdego obszaru (d1–d9) i połącz linią — profil funkcjonowania dziecka.</w:t>
            </w:r>
          </w:p>
        </w:tc>
        <w:tc>
          <w:tcPr>
            <w:tcW w:type="dxa" w:w="170"/>
          </w:tcPr>
          <w:p/>
        </w:tc>
        <w:tc>
          <w:tcPr>
            <w:tcW w:type="dxa" w:w="5034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>
            <w:pPr>
              <w:spacing w:before="60" w:after="40" w:line="252" w:lineRule="auto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color w:val="E8450A"/>
                <w:sz w:val="18"/>
              </w:rPr>
              <w:t xml:space="preserve">▌ </w:t>
            </w: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5"/>
              </w:rPr>
              <w:t>MAPA RADAROWA</w:t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40" w:after="60" w:line="276" w:lineRule="auto"/>
              <w:ind w:left="110" w:right="110"/>
              <w:jc w:val="center"/>
            </w:pPr>
            <w:r>
              <w:rPr>
                <w:rFonts w:ascii="Segoe UI" w:hAnsi="Segoe UI" w:cs="Segoe UI"/>
                <w:b/>
                <w:i w:val="0"/>
                <w:color w:val="2D1B69"/>
                <w:sz w:val="13"/>
              </w:rPr>
              <w:t>Miejsce na mapę radarową</w:t>
              <w:br/>
            </w:r>
          </w:p>
          <w:p>
            <w:pPr>
              <w:spacing w:before="0" w:after="60" w:line="276" w:lineRule="auto"/>
              <w:ind w:left="110" w:right="110"/>
              <w:jc w:val="center"/>
            </w:pPr>
            <w:r>
              <w:rPr>
                <w:rFonts w:ascii="Segoe UI" w:hAnsi="Segoe UI" w:cs="Segoe UI"/>
                <w:b w:val="0"/>
                <w:i/>
                <w:color w:val="6F6A7D"/>
                <w:sz w:val="12"/>
              </w:rPr>
              <w:t>(generowana automatycznie w wersji interaktywnej HTML)</w:t>
            </w:r>
          </w:p>
        </w:tc>
      </w:tr>
    </w:tbl>
    <w:p>
      <w:pPr>
        <w:keepNext/>
        <w:keepLines/>
        <w:spacing w:before="100" w:after="40" w:line="252" w:lineRule="auto"/>
        <w:ind w:left="0" w:right="0"/>
      </w:pPr>
      <w:r>
        <w:rPr>
          <w:rFonts w:ascii="Segoe UI" w:hAnsi="Segoe UI" w:cs="Segoe UI"/>
          <w:b w:val="0"/>
          <w:i w:val="0"/>
          <w:color w:val="E8450A"/>
          <w:sz w:val="18"/>
        </w:rPr>
        <w:t xml:space="preserve">▌ </w:t>
      </w:r>
      <w:r>
        <w:rPr>
          <w:rFonts w:ascii="Segoe UI" w:hAnsi="Segoe UI" w:cs="Segoe UI"/>
          <w:b/>
          <w:i w:val="0"/>
          <w:color w:val="2D1B69"/>
          <w:spacing w:val="8"/>
          <w:sz w:val="15"/>
        </w:rPr>
        <w:t>SZYBKI ODCZYT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55" w:type="dxa"/>
          <w:left w:w="120" w:type="dxa"/>
          <w:bottom w:w="55" w:type="dxa"/>
          <w:right w:w="120" w:type="dxa"/>
        </w:tblCellMar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OBSZAR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NAZWA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ŚREDNIA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KWALIFIKACJA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Uczenie się i stosowanie wiedzy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Ogólne zadania i wymagania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III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Porozumiewanie się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IV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Poruszanie się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Samoobsługa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Życie domowe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Wzajemne kontakty i związki międzyludzkie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VIII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Główne obszary życia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IX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Życie społeczne, lokalne i obywatelskie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582"/>
        <w:gridCol w:w="110"/>
        <w:gridCol w:w="2582"/>
        <w:gridCol w:w="110"/>
        <w:gridCol w:w="2582"/>
        <w:gridCol w:w="110"/>
        <w:gridCol w:w="2582"/>
      </w:tblGrid>
      <w:tr>
        <w:tc>
          <w:tcPr>
            <w:tcW w:type="dxa" w:w="2582"/>
            <w:tcBorders>
              <w:top w:val="single" w:sz="6" w:space="0" w:color="C9E2CD"/>
              <w:left w:val="single" w:sz="6" w:space="0" w:color="C9E2CD"/>
              <w:bottom w:val="single" w:sz="6" w:space="0" w:color="C9E2CD"/>
              <w:right w:val="single" w:sz="6" w:space="0" w:color="C9E2CD"/>
            </w:tcBorders>
            <w:shd w:val="clear" w:color="auto" w:fill="EEF6EF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2E7D46"/>
                <w:sz w:val="16"/>
              </w:rPr>
              <w:t xml:space="preserve">4,0–5,0  </w:t>
            </w:r>
            <w:r>
              <w:rPr>
                <w:rFonts w:ascii="Segoe UI" w:hAnsi="Segoe UI" w:cs="Segoe UI"/>
                <w:b/>
                <w:i w:val="0"/>
                <w:color w:val="2E7D46"/>
                <w:sz w:val="13"/>
              </w:rPr>
              <w:t>Zasób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mocna strona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D3E6BF"/>
              <w:left w:val="single" w:sz="6" w:space="0" w:color="D3E6BF"/>
              <w:bottom w:val="single" w:sz="6" w:space="0" w:color="D3E6BF"/>
              <w:right w:val="single" w:sz="6" w:space="0" w:color="D3E6BF"/>
            </w:tcBorders>
            <w:shd w:val="clear" w:color="auto" w:fill="F1F7EA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4E7A2A"/>
                <w:sz w:val="16"/>
              </w:rPr>
              <w:t xml:space="preserve">3,0–3,9  </w:t>
            </w:r>
            <w:r>
              <w:rPr>
                <w:rFonts w:ascii="Segoe UI" w:hAnsi="Segoe UI" w:cs="Segoe UI"/>
                <w:b/>
                <w:i w:val="0"/>
                <w:color w:val="4E7A2A"/>
                <w:sz w:val="13"/>
              </w:rPr>
              <w:t>Poziom 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w granicach oczekiwań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ECDCAE"/>
              <w:left w:val="single" w:sz="6" w:space="0" w:color="ECDCAE"/>
              <w:bottom w:val="single" w:sz="6" w:space="0" w:color="ECDCAE"/>
              <w:right w:val="single" w:sz="6" w:space="0" w:color="ECDCAE"/>
            </w:tcBorders>
            <w:shd w:val="clear" w:color="auto" w:fill="FBF6E8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B3891A"/>
                <w:sz w:val="16"/>
              </w:rPr>
              <w:t xml:space="preserve">2,0–2,9  </w:t>
            </w:r>
            <w:r>
              <w:rPr>
                <w:rFonts w:ascii="Segoe UI" w:hAnsi="Segoe UI" w:cs="Segoe UI"/>
                <w:b/>
                <w:i w:val="0"/>
                <w:color w:val="B3891A"/>
                <w:sz w:val="13"/>
              </w:rPr>
              <w:t>Poziom II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trudność — wsparcie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F0CFCB"/>
              <w:left w:val="single" w:sz="6" w:space="0" w:color="F0CFCB"/>
              <w:bottom w:val="single" w:sz="6" w:space="0" w:color="F0CFCB"/>
              <w:right w:val="single" w:sz="6" w:space="0" w:color="F0CFCB"/>
            </w:tcBorders>
            <w:shd w:val="clear" w:color="auto" w:fill="FDF1F0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C0392B"/>
                <w:sz w:val="16"/>
              </w:rPr>
              <w:t xml:space="preserve">poniżej 2,0  </w:t>
            </w:r>
            <w:r>
              <w:rPr>
                <w:rFonts w:ascii="Segoe UI" w:hAnsi="Segoe UI" w:cs="Segoe UI"/>
                <w:b/>
                <w:i w:val="0"/>
                <w:color w:val="C0392B"/>
                <w:sz w:val="13"/>
              </w:rPr>
              <w:t>Poziom III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nasilona trudność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9D0F0"/>
              <w:left w:val="single" w:sz="24" w:space="0" w:color="2D1B69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40" w:after="40" w:line="31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Opis merytoryczny — podsumowanie wykresu</w:t>
            </w:r>
          </w:p>
          <w:p>
            <w:pPr>
              <w:spacing w:before="40" w:after="40" w:line="31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Wykres pokazuje profil dziecka w 9 obszarach ICF: słupki i mapa radarowa uwidaczniają mocne strony (kolor zielony) oraz obszary wymagające wsparcia (żółty, czerwony). Obszar VI (życie domowe) ma charakter opisowy. Kierunek pracy wyznaczają obszary o najniższych wynikach oraz pojedyncze twierdzenia ocenione na 1–2.</w:t>
            </w:r>
          </w:p>
        </w:tc>
      </w:tr>
    </w:tbl>
    <w:p>
      <w:pPr>
        <w:sectPr>
          <w:footerReference w:type="default" r:id="rId14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PEŁNA LEGENDA PUNKTACJI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legenda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PEŁNA LEGENDA PUNKTACJI — PRZECZYTAJ PRZED WYPEŁNIENIEM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Każde twierdzenie opisuje zachowanie, które można zaobserwować w codziennych sytuacjach. Oceń, W JAKIM STOPNIU dane zachowanie występuje u dziecka — na podstawie własnych obserwacji z ostatnich 2–4 tygodni. Zaznacz JEDNĄ wartość przy każdym twierdzeniu.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70"/>
        <w:gridCol w:w="2451"/>
        <w:gridCol w:w="4778"/>
        <w:gridCol w:w="2557"/>
      </w:tblGrid>
      <w:tr>
        <w:trPr>
          <w:cantSplit/>
          <w:tblHeader/>
        </w:trPr>
        <w:tc>
          <w:tcPr>
            <w:tcW w:type="dxa" w:w="870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</w:t>
            </w:r>
          </w:p>
        </w:tc>
        <w:tc>
          <w:tcPr>
            <w:tcW w:type="dxa" w:w="2451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NAZWA</w:t>
            </w:r>
          </w:p>
        </w:tc>
        <w:tc>
          <w:tcPr>
            <w:tcW w:type="dxa" w:w="477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PEŁNE OBJAŚNIENIE</w:t>
            </w:r>
          </w:p>
        </w:tc>
        <w:tc>
          <w:tcPr>
            <w:tcW w:type="dxa" w:w="2557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PRZYKŁAD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40"/>
              </w:rPr>
              <w:t>❶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występuje w niewielkim stopniu — poważna trudność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nie pojawia się wcale lub tylko szczątkowo — nawet przy pełnym wsparciu i modelowaniu. Wyraźny sygnał do pogłębionego rozpoznania.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dziecko nie podejmuje prób ubierania się; dorosły ubiera je w całości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EE6C4D"/>
                <w:sz w:val="40"/>
              </w:rPr>
              <w:t>❷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rzadko / tylko z dużym wsparciem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pojawia się sporadycznie i wyłącznie przy stałej, aktywnej pomocy dorosłego (prowadzenie krok po kroku, wspólne wykonywanie).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zakłada pojedyncze części garderoby, gdy dorosły podaje i kieruje każdym ruchem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EFC13B"/>
                <w:sz w:val="40"/>
              </w:rPr>
              <w:t>❸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niesystematycznie / z częściowym wsparciem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raz się udaje, raz nie — zależnie od dnia, motywacji i sytuacji; wymaga przypomnień, podpowiedzi słownej lub rozpoczęcia przez dorosłego. Umiejętność w trakcie kształtowania.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samo, ale trzeba przypominać o kolejności i pomóc przy trudniejszych częściach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86C05A"/>
                <w:sz w:val="40"/>
              </w:rPr>
              <w:t>❹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zwykle samodzielnie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W typowych, codziennych sytuacjach dziecko radzi sobie bez pomocy; sporadyczne potknięcia zdarzają się tylko w sytuacjach nowych, trudnych lub przy zmęczeniu.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samodzielnie; prosi o pomoc tylko przy nowym ubraniu z trudnym zapięciem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40"/>
              </w:rPr>
              <w:t>❺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występuje w bardzo dużym stopniu — samodzielnie i pewnie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samodzielne, pewne i powtarzalne, także w sytuacjach nowych; dziecko bywa w tym oparciem dla innych. Mocna strona — zasób do wykorzystania.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sprawnie w każdej sytuacji, pomaga młodszym dzieciom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26"/>
                <w:shd w:val="clear" w:color="auto" w:fill="8B8698"/>
              </w:rPr>
              <w:t xml:space="preserve"> N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brak możliwości obserwacji — zostaw pozycję pustą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Nie miałam/em okazji obserwować tego zachowania (np. rodzic — sytuacje czysto przedszkolne; nauczyciel — sytuacje domowe). N to pełnoprawna, uczciwa odpowiedź — NIE ZGADUJEMY. N nie obniża wyniku: twierdzeń z N nie wlicza się do średniej obszaru.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rodzic nie widuje dziecka podczas zajęć grupowych — zostawia pozycję pustą</w:t>
            </w:r>
          </w:p>
        </w:tc>
      </w:tr>
    </w:tbl>
    <w:p>
      <w:pPr>
        <w:sectPr>
          <w:footerReference w:type="default" r:id="rId15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ZASADY, OBJAŚNIENIA I PODPISY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zasady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6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SIEDEM ZASAD RZETELNEJ OBSERWACJI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54"/>
        <w:gridCol w:w="150"/>
        <w:gridCol w:w="5254"/>
      </w:tblGrid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1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Wypełnij CAŁY arkusz — wszystkie obszary I–IX (d1–d9). Obszarów nie dzielimy między oceniających; każda osoba ocenia wszystko ze SWOJEJ perspektywy i ze swojego środowiska.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2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Oceniaj na podstawie 2–4 tygodni obserwacji dziecka w codziennych, typowych sytuacjach — nie „z pamięci" i nie na podstawie jednego dnia.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3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Wypełniaj samodzielnie i niezależnie — nie konsultuj ocen z pozostałymi oceniającymi przed spotkaniem zespołu. Różnice w ocenach są cenną informacją, nie błędem.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4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Oceniaj to, co dziecko ROBI, a nie to, co potrafiłoby „gdyby chciało". Liczy się rzeczywiste, powtarzalne zachowanie.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5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Odnosimy się do oczekiwań rozwojowych dla WIEKU dziecka (porównanie z rówieśnikami), a nie do dorosłego wzorca ani do rodzeństwa.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6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Pod obszarami jest miejsce na obserwacje jakościowe — wpisz przykłady konkretnych zachowań, zwłaszcza przy ocenach 1–2 i 5.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7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Po wypełnieniu zwróć arkusz koordynatorowi w umówionym terminie. Wyniki omówimy wspólnie na spotkaniu zespołu z udziałem rodzica.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/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a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OBJAŚNIENIE OZNACZEŃ (KOLUMNA ICF · PP)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PP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punkt podstawy programowej wychowania przedszkolnego w zapisie </w:t>
            </w:r>
            <w:r>
              <w:rPr>
                <w:rFonts w:ascii="Segoe UI" w:hAnsi="Segoe UI" w:cs="Segoe UI"/>
                <w:b w:val="0"/>
                <w:i/>
                <w:color w:val="2B2733"/>
                <w:sz w:val="13"/>
              </w:rPr>
              <w:t>obszar.punkt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(obszary podstawy: 1 społeczny · 2 osobisty · 3 językowy · 4 matematyczny · 5 przyrodniczy · 6 techniczny · 7 cyfrowy · 8 artystyczny · 9 ruchowy);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DE-R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doświadczenie edukacyjne realizowane co najmniej raz w roku;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Zad.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zadanie przedszkola;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WSR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warunki i sposób realizacji podstawy; znak · łączy dwa punkty.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ICF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kod Międzynarodowej Klasyfikacji Funkcjonowania (WHO) — język wspólny z dokumentacją specjalistyczną (WOPF, IPET). Odsyłacze to informacja dla nauczycieli i specjalistów — rodzic może je pominąć.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Uwaga: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obszary arkusza d1–d9 (ICF) i obszary podstawy programowej 1–9 to dwie różne ramy — zbieżność liczby dziewięć jest przypadkowa.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F6F4FB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4"/>
              </w:rPr>
              <w:t>Narzędzie.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 xml:space="preserve"> KPOF — Kwestionariusz Przedszkolnej Oceny Funkcjonalnej, wersja C (6 lat). Oparto na podstawie programowej wychowania przedszkolnego i klasyfikacji ICF (WHO). Narzędzie autorskie, kryterialne — nie zastępuje diagnozy specjalistycznej. Każde twierdzenie 1–5 pkt; twierdzeń z oceną N (pozycje puste) nie wlicza się do wyniku. Progi kryterialne: 4,0–5,0 zasób · 3,0–3,9 Poziom I · 2,0–2,9 Poziom II · poniżej 2,0 Poziom III; każde twierdzenie ocenione na 1 lub 2 podlega analizie jakościowej zespołu.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129"/>
        <w:gridCol w:w="400"/>
        <w:gridCol w:w="5129"/>
      </w:tblGrid>
      <w:tr>
        <w:tc>
          <w:tcPr>
            <w:tcW w:type="dxa" w:w="5129"/>
          </w:tcPr>
          <w:p>
            <w:pPr>
              <w:pBdr>
                <w:bottom w:val="single" w:sz="10" w:space="0" w:color="B7ADD6"/>
              </w:pBdr>
              <w:spacing w:before="400" w:after="0" w:line="24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  <w:tc>
          <w:tcPr>
            <w:tcW w:type="dxa" w:w="400"/>
          </w:tcPr>
          <w:p/>
        </w:tc>
        <w:tc>
          <w:tcPr>
            <w:tcW w:type="dxa" w:w="5129"/>
          </w:tcPr>
          <w:p>
            <w:pPr>
              <w:pBdr>
                <w:bottom w:val="single" w:sz="10" w:space="0" w:color="B7ADD6"/>
              </w:pBdr>
              <w:spacing w:before="400" w:after="0" w:line="24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</w:tr>
      <w:tr>
        <w:tc>
          <w:tcPr>
            <w:tcW w:type="dxa" w:w="5129"/>
          </w:tcPr>
          <w:p>
            <w:pPr>
              <w:spacing w:before="6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4"/>
              </w:rPr>
              <w:t>PODPIS RODZICA — DATA</w:t>
            </w:r>
          </w:p>
        </w:tc>
        <w:tc>
          <w:tcPr>
            <w:tcW w:type="dxa" w:w="400"/>
          </w:tcPr>
          <w:p/>
        </w:tc>
        <w:tc>
          <w:tcPr>
            <w:tcW w:type="dxa" w:w="5129"/>
          </w:tcPr>
          <w:p>
            <w:pPr>
              <w:spacing w:before="6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4"/>
              </w:rPr>
              <w:t>PODPIS NAUCZYCIELA / SPECJALISTY — DATA</w:t>
            </w:r>
          </w:p>
        </w:tc>
      </w:tr>
    </w:tbl>
    <w:sectPr w:rsidR="00FC693F" w:rsidRPr="0006063C" w:rsidSect="00034616">
      <w:footerReference w:type="default" r:id="rId16"/>
      <w:pgSz w:w="11906" w:h="16838"/>
      <w:pgMar w:top="510" w:right="624" w:bottom="567" w:left="62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1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metryczka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2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3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4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5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wyniki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6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wykres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7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legenda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8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zasady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