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9060"/>
      </w:tblGrid>
      <w:tr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r>
              <w:drawing>
                <wp:inline distT="0" distB="0" distL="0" distR="0">
                  <wp:extent cx="609600" cy="609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0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Pomorskie Centrum Terapii Pedagogicznej w Koszalinie · Szkoła Podstawowa Specjalna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2D1B69"/>
                <w:sz w:val="28"/>
                <w:szCs w:val="28"/>
              </w:rPr>
              <w:t xml:space="preserve">ZAKRES CZYNNOŚCI I OBOWIĄZKÓW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E8450A"/>
                <w:sz w:val="19"/>
                <w:szCs w:val="19"/>
              </w:rPr>
              <w:t xml:space="preserve">nauczyciela matematyki, wychowawcy klasy VI c w szkole specjalnej · rok szkolny 2026/2027</w:t>
            </w:r>
          </w:p>
        </w:tc>
      </w:tr>
    </w:tbl>
    <w:p>
      <w:pPr>
        <w:pBdr>
          <w:bottom w:val="single" w:color="E8450A" w:sz="10" w:space="4"/>
        </w:pBdr>
        <w:spacing w:after="100"/>
      </w:pPr>
    </w:p>
    <w:p>
      <w:pPr>
        <w:keepNext/>
        <w:spacing w:after="80" w:before="200"/>
      </w:pPr>
      <w:r>
        <w:rPr>
          <w:rFonts w:ascii="Arial" w:cs="Arial" w:eastAsia="Arial" w:hAnsi="Arial"/>
          <w:b/>
          <w:bCs/>
          <w:color w:val="2D1B69"/>
          <w:sz w:val="20"/>
          <w:szCs w:val="20"/>
        </w:rPr>
        <w:t xml:space="preserve">1. Dane stanowiska</w:t>
      </w:r>
    </w:p>
    <w:tbl>
      <w:tblPr>
        <w:tblW w:type="dxa" w:w="10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160"/>
      </w:tblGrid>
      <w:tr>
        <w:trPr>
          <w:cantSplit/>
        </w:trPr>
        <w:tc>
          <w:tcPr>
            <w:tcW w:type="dxa" w:w="30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Imię i nazwisko</w:t>
            </w:r>
          </w:p>
        </w:tc>
        <w:tc>
          <w:tcPr>
            <w:tcW w:type="dxa" w:w="716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Monika ………………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Stanowisko</w:t>
            </w:r>
          </w:p>
        </w:tc>
        <w:tc>
          <w:tcPr>
            <w:tcW w:type="dxa" w:w="716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nauczyciel matematyki w szkole podstawowej specjalnej; wychowawca oddziału klasy VI c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Nauczane przedmioty i klasy</w:t>
            </w:r>
          </w:p>
        </w:tc>
        <w:tc>
          <w:tcPr>
            <w:tcW w:type="dxa" w:w="716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matematyka: klasy ………………………   inne zajęcia przydzielone w planie lekcji: ………………………   (oddziały dla uczniów z niepełnosprawnością intelektualną w stopniu lekkim; w oddziałach dla uczniów z niepełnosprawnością umiarkowaną lub znaczną – treści matematyczne w ramach funkcjonowania osobistego i społecznego)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Wychowawstwo</w:t>
            </w:r>
          </w:p>
        </w:tc>
        <w:tc>
          <w:tcPr>
            <w:tcW w:type="dxa" w:w="716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oddział klasy VI c – wychowawca; zajęcia z wychowawcą 1 godzina tygodniowo w planie lekcji; koordynowanie zespołu ds. IPET uczniów oddziału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Podstawa zatrudnienia</w:t>
            </w:r>
          </w:p>
        </w:tc>
        <w:tc>
          <w:tcPr>
            <w:tcW w:type="dxa" w:w="716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umowa o pracę – Kodeks pracy; z Karty Nauczyciela stosuje się przepisy wskazane w art. 91b ust. 2 (m.in. art. 6, art. 9–9i, art. 75–85z)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Wymiar i rozkład czasu pracy</w:t>
            </w:r>
          </w:p>
        </w:tc>
        <w:tc>
          <w:tcPr>
            <w:tcW w:type="dxa" w:w="716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pełny etat: 30 godzin tygodniowo (6 godzin dziennie od poniedziałku do piątku) według rozkładu czasu pracy ustalonego przez dyrektora; w tym czasie: lekcje według planu, dyżury, zadania wychowawcy, dokumentacja, zebrania, konsultacje, przygotowanie zajęć; 15-minutowa przerwa wliczana do czasu pracy (art. 134 KP)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Bezpośredni przełożony</w:t>
            </w:r>
          </w:p>
        </w:tc>
        <w:tc>
          <w:tcPr>
            <w:tcW w:type="dxa" w:w="716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dyrektor szkoły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Pracownia</w:t>
            </w:r>
          </w:p>
        </w:tc>
        <w:tc>
          <w:tcPr>
            <w:tcW w:type="dxa" w:w="716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opieka nad pracownią matematyczną i pomocami:  ☐ TAK   ☐ NIE      sala oddziału klasy VI c:  ☐ TAK   ☐ NIE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Zastępstwo w czasie nieobecności</w:t>
            </w:r>
          </w:p>
        </w:tc>
        <w:tc>
          <w:tcPr>
            <w:tcW w:type="dxa" w:w="716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…………………………………………………………………………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Wymagane kwalifikacje</w:t>
            </w:r>
          </w:p>
        </w:tc>
        <w:tc>
          <w:tcPr>
            <w:tcW w:type="dxa" w:w="716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kwalifikacje do nauczania matematyki oraz z zakresu pedagogiki specjalnej odpowiedniej do niepełnosprawności uczniów (rozporządzenie MEN z 1.08.2017 r. w sprawie kwalifikacji); szkolenie BHP i z pierwszej pomocy; aktualne orzeczenie lekarskie o braku przeciwwskazań; niekaralność sprawdzona w Rejestrze Sprawców Przestępstw na Tle Seksualnym (art. 21 ustawy o ochronie małoletnich) oraz w KRK; kwalifikacje jak dla szkół publicznych (art. 14 ust. 3 pkt 6 Prawa oświatowego)</w:t>
            </w:r>
          </w:p>
        </w:tc>
      </w:tr>
    </w:tbl>
    <w:p>
      <w:pPr>
        <w:keepNext/>
        <w:spacing w:after="80" w:before="200"/>
      </w:pPr>
      <w:r>
        <w:rPr>
          <w:rFonts w:ascii="Arial" w:cs="Arial" w:eastAsia="Arial" w:hAnsi="Arial"/>
          <w:b/>
          <w:bCs/>
          <w:color w:val="2D1B69"/>
          <w:sz w:val="20"/>
          <w:szCs w:val="20"/>
        </w:rPr>
        <w:t xml:space="preserve">2. Czynności i obowiązki wynikające z przepisów prawa i statutu szkoły</w:t>
      </w:r>
    </w:p>
    <w:tbl>
      <w:tblPr>
        <w:tblW w:type="dxa" w:w="10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6480"/>
        <w:gridCol w:w="3200"/>
      </w:tblGrid>
      <w:tr>
        <w:trPr>
          <w:tblHeader/>
        </w:trPr>
        <w:tc>
          <w:tcPr>
            <w:tcW w:type="dxa" w:w="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2D1B6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Lp.</w:t>
            </w:r>
          </w:p>
        </w:tc>
        <w:tc>
          <w:tcPr>
            <w:tcW w:type="dxa" w:w="6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2D1B6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Czynność / obowiązek</w:t>
            </w:r>
          </w:p>
        </w:tc>
        <w:tc>
          <w:tcPr>
            <w:tcW w:type="dxa" w:w="32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2D1B6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Podstawa prawna</w:t>
            </w:r>
          </w:p>
        </w:tc>
      </w:tr>
      <w:tr>
        <w:trPr>
          <w:cantSplit/>
        </w:trPr>
        <w:tc>
          <w:tcPr>
            <w:tcW w:type="dxa" w:w="10160"/>
            <w:gridSpan w:val="3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EDE8F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/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2D1B69"/>
                <w:sz w:val="18"/>
                <w:szCs w:val="18"/>
              </w:rPr>
              <w:t xml:space="preserve">I. Obowiązki ogólne nauczyciela i pracownika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6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Rzetelna realizacja zadań związanych z powierzonym stanowiskiem oraz podstawowymi funkcjami szkoły: dydaktyczną, wychowawczą i opiekuńczą, w tym zadań związanych z zapewnieniem bezpieczeństwa uczniom w czasie zajęć organizowanych przez szkołę.</w:t>
            </w:r>
          </w:p>
        </w:tc>
        <w:tc>
          <w:tcPr>
            <w:tcW w:type="dxa" w:w="32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art. 6 pkt 1 Karty Nauczyciela (stosowany na podstawie art. 91b ust. 2 KN)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6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Wspieranie każdego ucznia w jego rozwoju; kształcenie i wychowywanie w poszanowaniu Konstytucji RP, w atmosferze wolności sumienia i szacunku dla każdego człowieka; dbałość o kształtowanie postaw moralnych i obywatelskich.</w:t>
            </w:r>
          </w:p>
        </w:tc>
        <w:tc>
          <w:tcPr>
            <w:tcW w:type="dxa" w:w="32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art. 6 pkt 2, 4 i 5 Karty Nauczyciela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6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Sumienne i staranne wykonywanie pracy, stosowanie się do poleceń przełożonych dotyczących pracy, przestrzeganie regulaminu pracy, ustalonego porządku i zasad współżycia społecznego, dbałość o dobro zakładu pracy i ochrona jego mienia.</w:t>
            </w:r>
          </w:p>
        </w:tc>
        <w:tc>
          <w:tcPr>
            <w:tcW w:type="dxa" w:w="32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art. 100 § 1 i § 2 pkt 2, 4 i 6 Kodeksu pracy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</w:t>
            </w:r>
          </w:p>
        </w:tc>
        <w:tc>
          <w:tcPr>
            <w:tcW w:type="dxa" w:w="6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Przestrzeganie ustalonego czasu pracy: 30 godzin tygodniowo według rozkładu czasu pracy; potwierdzanie obecności; praca poza rozkładem wyłącznie na polecenie pracodawcy.</w:t>
            </w:r>
          </w:p>
        </w:tc>
        <w:tc>
          <w:tcPr>
            <w:tcW w:type="dxa" w:w="32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art. 100 § 2 pkt 1, art. 129 i art. 149 Kodeksu pracy; regulamin pracy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</w:t>
            </w:r>
          </w:p>
        </w:tc>
        <w:tc>
          <w:tcPr>
            <w:tcW w:type="dxa" w:w="6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Przestrzeganie przepisów oraz zasad bezpieczeństwa i higieny pracy i przepisów przeciwpożarowych; udział w szkoleniach BHP; poddawanie się wstępnym, okresowym i kontrolnym badaniom lekarskim.</w:t>
            </w:r>
          </w:p>
        </w:tc>
        <w:tc>
          <w:tcPr>
            <w:tcW w:type="dxa" w:w="32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art. 100 § 2 pkt 3, art. 211 i art. 229 Kodeksu pracy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6</w:t>
            </w:r>
          </w:p>
        </w:tc>
        <w:tc>
          <w:tcPr>
            <w:tcW w:type="dxa" w:w="6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Zachowanie w tajemnicy informacji o uczniach, ich rodzinach i stanie zdrowia; przetwarzanie danych osobowych wyłącznie w zakresie upoważnienia i zgodnie z RODO oraz polityką ochrony danych szkoły.</w:t>
            </w:r>
          </w:p>
        </w:tc>
        <w:tc>
          <w:tcPr>
            <w:tcW w:type="dxa" w:w="32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art. 100 § 2 pkt 4 i 5 Kodeksu pracy; RODO (rozporządzenie UE 2016/679); polityka ochrony danych szkoły</w:t>
            </w:r>
          </w:p>
        </w:tc>
      </w:tr>
      <w:tr>
        <w:trPr>
          <w:cantSplit/>
        </w:trPr>
        <w:tc>
          <w:tcPr>
            <w:tcW w:type="dxa" w:w="10160"/>
            <w:gridSpan w:val="3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EDE8F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/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2D1B69"/>
                <w:sz w:val="18"/>
                <w:szCs w:val="18"/>
              </w:rPr>
              <w:t xml:space="preserve">II. Dydaktyka i realizacja podstawy programowej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7</w:t>
            </w:r>
          </w:p>
        </w:tc>
        <w:tc>
          <w:tcPr>
            <w:tcW w:type="dxa" w:w="6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Prowadzenie lekcji matematyki w oddziałach wskazanych w planie lekcji, zgodnie z planem nauczania i podstawą programową kształcenia ogólnego dostosowaną do potrzeb uczniów z niepełnosprawnością intelektualną w stopniu lekkim; w oddziałach dla uczniów z niepełnosprawnością umiarkowaną lub znaczną – zajęć z odrębnej podstawy programowej.</w:t>
            </w:r>
          </w:p>
        </w:tc>
        <w:tc>
          <w:tcPr>
            <w:tcW w:type="dxa" w:w="32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art. 14 ust. 3 i art. 127 Prawa oświatowego; rozporządzenie MEN w sprawie podstawy programowej (14.02.2017 r.); rozporządzenie MEN w sprawie ramowych planów nauczania (3.04.2019 r.)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8</w:t>
            </w:r>
          </w:p>
        </w:tc>
        <w:tc>
          <w:tcPr>
            <w:tcW w:type="dxa" w:w="6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Punktualne rozpoczynanie i kończenie lekcji (45 minut), przestrzeganie planu lekcji i dzwonków ustalonych przez dyrektora; przejmowanie i przekazywanie oddziału między lekcjami tak, aby uczniowie nie pozostawali bez opieki.</w:t>
            </w:r>
          </w:p>
        </w:tc>
        <w:tc>
          <w:tcPr>
            <w:tcW w:type="dxa" w:w="32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§ 4 rozporządzenia w sprawie ramowych planów nauczania; statut szkoły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9</w:t>
            </w:r>
          </w:p>
        </w:tc>
        <w:tc>
          <w:tcPr>
            <w:tcW w:type="dxa" w:w="6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Wybór lub opracowanie programu nauczania matematyki dostosowanego do potrzeb i możliwości uczniów oddziału oraz przedstawienie go dyrektorowi do dopuszczenia.</w:t>
            </w:r>
          </w:p>
        </w:tc>
        <w:tc>
          <w:tcPr>
            <w:tcW w:type="dxa" w:w="32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art. 22a ustawy o systemie oświaty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10</w:t>
            </w:r>
          </w:p>
        </w:tc>
        <w:tc>
          <w:tcPr>
            <w:tcW w:type="dxa" w:w="6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Dostosowanie metod, form, środków dydaktycznych, tempa pracy i sposobu sprawdzania wiedzy do zaleceń orzeczeń i IPET: instrukcje krótkie i obrazkowe, praca na konkretach, wydłużony czas, dzielenie zadań na etapy, komunikacja alternatywna i wspomagająca (AAC) u uczniów niemówiących.</w:t>
            </w:r>
          </w:p>
        </w:tc>
        <w:tc>
          <w:tcPr>
            <w:tcW w:type="dxa" w:w="32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§ 6 rozporządzenia MEN w sprawie warunków organizowania kształcenia specjalnego (9.08.2017 r.)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11</w:t>
            </w:r>
          </w:p>
        </w:tc>
        <w:tc>
          <w:tcPr>
            <w:tcW w:type="dxa" w:w="6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Współpraca z pomocą nauczyciela obecną na lekcji (podział zadań, wsparcie uczniów wymagających stałej pomocy) oraz z wychowawcami innych oddziałów w sprawach organizacyjnych i wychowawczych.</w:t>
            </w:r>
          </w:p>
        </w:tc>
        <w:tc>
          <w:tcPr>
            <w:tcW w:type="dxa" w:w="32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§ 7 rozporządzenia MEN w sprawie organizacji publicznych szkół i przedszkoli (28.02.2019 r.), stosowany odpowiednio; statut szkoły</w:t>
            </w:r>
          </w:p>
        </w:tc>
      </w:tr>
      <w:tr>
        <w:trPr>
          <w:cantSplit/>
        </w:trPr>
        <w:tc>
          <w:tcPr>
            <w:tcW w:type="dxa" w:w="10160"/>
            <w:gridSpan w:val="3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EDE8F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/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2D1B69"/>
                <w:sz w:val="18"/>
                <w:szCs w:val="18"/>
              </w:rPr>
              <w:t xml:space="preserve">III. Matematyka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12</w:t>
            </w:r>
          </w:p>
        </w:tc>
        <w:tc>
          <w:tcPr>
            <w:tcW w:type="dxa" w:w="6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Nauczanie matematyki z naciskiem na umiejętności praktyczne (liczenie pieniędzy, czas, miary, zakupy, planowanie budżetu), pracę na konkretach i materiale manipulacyjnym, wielokrotne powtarzanie i stopniowanie trudności; dopuszczanie kalkulatora i pomocy wizualnych zgodnie z IPET.</w:t>
            </w:r>
          </w:p>
        </w:tc>
        <w:tc>
          <w:tcPr>
            <w:tcW w:type="dxa" w:w="32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podstawa programowa matematyki (wersja dla uczniów z niepełnosprawnością intelektualną w stopniu lekkim); IPET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13</w:t>
            </w:r>
          </w:p>
        </w:tc>
        <w:tc>
          <w:tcPr>
            <w:tcW w:type="dxa" w:w="6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Opracowanie i stosowanie przedmiotowych zasad oceniania oraz wymagań edukacyjnych z matematyki dostosowanych do IPET każdego ucznia; poinformowanie o nich uczniów i rodziców na początku roku szkolnego.</w:t>
            </w:r>
          </w:p>
        </w:tc>
        <w:tc>
          <w:tcPr>
            <w:tcW w:type="dxa" w:w="32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art. 44b ust. 8–9 ustawy o systemie oświaty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14</w:t>
            </w:r>
          </w:p>
        </w:tc>
        <w:tc>
          <w:tcPr>
            <w:tcW w:type="dxa" w:w="6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Przygotowanie uczniów klasy VIII z niepełnosprawnością intelektualną w stopniu lekkim do egzaminu ósmoklasisty z matematyki, jeśli nauczyciel uczy w tej klasie: realizacja wymagań egzaminacyjnych, arkusze próbne, informacja dla rady pedagogicznej o dostosowaniach (arkusz dostosowany, wydłużony czas); udział w zespołach nadzorujących na powołanie dyrektora.</w:t>
            </w:r>
          </w:p>
        </w:tc>
        <w:tc>
          <w:tcPr>
            <w:tcW w:type="dxa" w:w="32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art. 44zw ustawy o systemie oświaty; rozporządzenie MEN w sprawie egzaminu ósmoklasisty; komunikat dyrektora CKE o dostosowaniach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15</w:t>
            </w:r>
          </w:p>
        </w:tc>
        <w:tc>
          <w:tcPr>
            <w:tcW w:type="dxa" w:w="6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Organizowanie konkursów i gier matematycznych dostosowanych do możliwości uczniów; udział uczniów w konkursach zewnętrznych dla szkół specjalnych.</w:t>
            </w:r>
          </w:p>
        </w:tc>
        <w:tc>
          <w:tcPr>
            <w:tcW w:type="dxa" w:w="32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statut szkoły; plan pracy szkoły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16</w:t>
            </w:r>
          </w:p>
        </w:tc>
        <w:tc>
          <w:tcPr>
            <w:tcW w:type="dxa" w:w="6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Opieka nad pracownią matematyczną, pomocami dydaktycznymi i sprzętem: ewidencja, zgłaszanie potrzeb, udział w inwentaryzacji; odpowiedzialność materialna za mienie powierzone na piśmie.</w:t>
            </w:r>
          </w:p>
        </w:tc>
        <w:tc>
          <w:tcPr>
            <w:tcW w:type="dxa" w:w="32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art. 124 Kodeksu pracy; statut szkoły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17</w:t>
            </w:r>
          </w:p>
        </w:tc>
        <w:tc>
          <w:tcPr>
            <w:tcW w:type="dxa" w:w="6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Prowadzenie innych zajęć przydzielonych w planie lekcji zgodnie z posiadanymi kwalifikacjami (np. zajęcia dydaktyczno-wyrównawcze, koło matematyczne, zajęcia rewalidacyjne przy odpowiednich kwalifikacjach).</w:t>
            </w:r>
          </w:p>
        </w:tc>
        <w:tc>
          <w:tcPr>
            <w:tcW w:type="dxa" w:w="32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§ 5 rozporządzenia w sprawie kształcenia specjalnego; rozporządzenie MEN w sprawie kwalifikacji nauczycieli (1.08.2017 r.)</w:t>
            </w:r>
          </w:p>
        </w:tc>
      </w:tr>
      <w:tr>
        <w:trPr>
          <w:cantSplit/>
        </w:trPr>
        <w:tc>
          <w:tcPr>
            <w:tcW w:type="dxa" w:w="10160"/>
            <w:gridSpan w:val="3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EDE8F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/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2D1B69"/>
                <w:sz w:val="18"/>
                <w:szCs w:val="18"/>
              </w:rPr>
              <w:t xml:space="preserve">IV. Wychowawstwo oddziału klasy VI c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18</w:t>
            </w:r>
          </w:p>
        </w:tc>
        <w:tc>
          <w:tcPr>
            <w:tcW w:type="dxa" w:w="6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Prowadzenie zajęć z wychowawcą (1 godzina tygodniowo) zgodnie z programem wychowawczo-profilaktycznym szkoły i planem pracy wychowawcy: integracja zespołu, emocje, relacje, bezpieczeństwo, orientacja zawodowa, przygotowanie do samodzielności.</w:t>
            </w:r>
          </w:p>
        </w:tc>
        <w:tc>
          <w:tcPr>
            <w:tcW w:type="dxa" w:w="32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rozporządzenie w sprawie ramowych planów nauczania; art. 26 Prawa oświatowego; rozporządzenie MEN w sprawie doradztwa zawodowego (12.02.2019 r.)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19</w:t>
            </w:r>
          </w:p>
        </w:tc>
        <w:tc>
          <w:tcPr>
            <w:tcW w:type="dxa" w:w="6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Koordynowanie pracy zespołu ds. IPET każdego ucznia oddziału: zwoływanie spotkań, opracowanie IPET z wkładem nauczycieli i specjalistów, organizacja WOPF co najmniej dwa razy w roku, zawiadamianie rodziców, przekazanie im kopii IPET i WOPF.</w:t>
            </w:r>
          </w:p>
        </w:tc>
        <w:tc>
          <w:tcPr>
            <w:tcW w:type="dxa" w:w="32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§ 6 rozporządzenia w sprawie kształcenia specjalnego (zespół, terminy, udział rodziców)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20</w:t>
            </w:r>
          </w:p>
        </w:tc>
        <w:tc>
          <w:tcPr>
            <w:tcW w:type="dxa" w:w="6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Rozpoznawanie sytuacji wychowawczej, rodzinnej i zdrowotnej uczniów oddziału; planowanie i koordynowanie pomocy psychologiczno-pedagogicznej dla uczniów oddziału; współpraca ze specjalistami szkoły i instytucjami.</w:t>
            </w:r>
          </w:p>
        </w:tc>
        <w:tc>
          <w:tcPr>
            <w:tcW w:type="dxa" w:w="32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rozporządzenie MEN w sprawie pomocy psychologiczno-pedagogicznej (9.08.2017 r.), stosowane odpowiednio; statut szkoły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21</w:t>
            </w:r>
          </w:p>
        </w:tc>
        <w:tc>
          <w:tcPr>
            <w:tcW w:type="dxa" w:w="6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Ustalanie śródrocznej i rocznej oceny klasyfikacyjnej zachowania uczniów oddziału po zasięgnięciu opinii nauczycieli, uczniów oddziału i ocenianego ucznia; informowanie uczniów i rodziców o przewidywanych ocenach w terminie określonym w statucie.</w:t>
            </w:r>
          </w:p>
        </w:tc>
        <w:tc>
          <w:tcPr>
            <w:tcW w:type="dxa" w:w="32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art. 44g i art. 44h ustawy o systemie oświaty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22</w:t>
            </w:r>
          </w:p>
        </w:tc>
        <w:tc>
          <w:tcPr>
            <w:tcW w:type="dxa" w:w="6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Prowadzenie dokumentacji oddziału: dziennik lekcyjny (część oddziałowa), arkusze ocen, świadectwa, teczki uczniów, zgody i oświadczenia rodziców, listy osób upoważnionych do odbioru uczniów, karta zdrowia i informacje o lekach.</w:t>
            </w:r>
          </w:p>
        </w:tc>
        <w:tc>
          <w:tcPr>
            <w:tcW w:type="dxa" w:w="32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rozporządzenie w sprawie dokumentacji przebiegu nauczania; rozporządzenie w sprawie świadectw, dyplomów państwowych i innych druków; statut szkoły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23</w:t>
            </w:r>
          </w:p>
        </w:tc>
        <w:tc>
          <w:tcPr>
            <w:tcW w:type="dxa" w:w="6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Organizowanie zebrań z rodzicami oddziału (co najmniej według harmonogramu szkoły), konsultacji indywidualnych i bieżącej komunikacji; przekazywanie informacji o postępach, frekwencji i zachowaniu; kontrola frekwencji i wyjaśnianie nieobecności.</w:t>
            </w:r>
          </w:p>
        </w:tc>
        <w:tc>
          <w:tcPr>
            <w:tcW w:type="dxa" w:w="32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art. 44e ustawy o systemie oświaty; art. 41–42 Prawa oświatowego (obowiązek szkolny); statut szkoły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24</w:t>
            </w:r>
          </w:p>
        </w:tc>
        <w:tc>
          <w:tcPr>
            <w:tcW w:type="dxa" w:w="6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Organizowanie życia oddziału: wycieczki, wyjścia, imprezy klasowe, udział oddziału w uroczystościach szkolnych, opieka nad salą oddziału; jako kierownik lub opiekun wycieczki – realizacja obowiązków z rozporządzenia.</w:t>
            </w:r>
          </w:p>
        </w:tc>
        <w:tc>
          <w:tcPr>
            <w:tcW w:type="dxa" w:w="32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rozporządzenie MEN w sprawie krajoznawstwa i turystyki (25.05.2018 r.); statut szkoły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25</w:t>
            </w:r>
          </w:p>
        </w:tc>
        <w:tc>
          <w:tcPr>
            <w:tcW w:type="dxa" w:w="6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Przygotowanie uczniów i rodziców do dalszej ścieżki edukacyjnej: informacja o egzaminie ósmoklasisty i dostosowaniach, o możliwości wydłużenia etapu edukacyjnego (opinia zespołu i decyzja rady pedagogicznej do końca lutego w klasie VIII), o szkołach ponadpodstawowych specjalnych.</w:t>
            </w:r>
          </w:p>
        </w:tc>
        <w:tc>
          <w:tcPr>
            <w:tcW w:type="dxa" w:w="32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§ 5 rozporządzenia w sprawie ramowych planów nauczania; rozporządzenie w sprawie doradztwa zawodowego</w:t>
            </w:r>
          </w:p>
        </w:tc>
      </w:tr>
      <w:tr>
        <w:trPr>
          <w:cantSplit/>
        </w:trPr>
        <w:tc>
          <w:tcPr>
            <w:tcW w:type="dxa" w:w="10160"/>
            <w:gridSpan w:val="3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EDE8F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/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2D1B69"/>
                <w:sz w:val="18"/>
                <w:szCs w:val="18"/>
              </w:rPr>
              <w:t xml:space="preserve">V. Kształcenie specjalne: IPET, WOPF, zespół (jako nauczyciel matematyki)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26</w:t>
            </w:r>
          </w:p>
        </w:tc>
        <w:tc>
          <w:tcPr>
            <w:tcW w:type="dxa" w:w="6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Udział w zespołach opracowujących IPET uczniów każdego oddziału, w którym nauczyciel uczy; wkład w części dotyczącej matematyki; opracowanie IPET do 30 września lub w ciągu 30 dni od otrzymania orzeczenia.</w:t>
            </w:r>
          </w:p>
        </w:tc>
        <w:tc>
          <w:tcPr>
            <w:tcW w:type="dxa" w:w="32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§ 6 rozporządzenia w sprawie kształcenia specjalnego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27</w:t>
            </w:r>
          </w:p>
        </w:tc>
        <w:tc>
          <w:tcPr>
            <w:tcW w:type="dxa" w:w="6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Wkład do wielospecjalistycznej oceny poziomu funkcjonowania ucznia (WOPF) co najmniej dwa razy w roku szkolnym w zakresie funkcjonowania na lekcjach matematyki; udział w ocenie efektywności i modyfikacji IPET.</w:t>
            </w:r>
          </w:p>
        </w:tc>
        <w:tc>
          <w:tcPr>
            <w:tcW w:type="dxa" w:w="32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§ 6 rozporządzenia w sprawie kształcenia specjalnego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28</w:t>
            </w:r>
          </w:p>
        </w:tc>
        <w:tc>
          <w:tcPr>
            <w:tcW w:type="dxa" w:w="6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Realizacja zaleceń zawartych w orzeczeniu o potrzebie kształcenia specjalnego oraz w IPET na każdej lekcji; prowadzenie obserwacji do WOPF; rozpoznawanie indywidualnych potrzeb i możliwości uczniów.</w:t>
            </w:r>
          </w:p>
        </w:tc>
        <w:tc>
          <w:tcPr>
            <w:tcW w:type="dxa" w:w="32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§ 5 i § 6 rozporządzenia w sprawie kształcenia specjalnego; rozporządzenie w sprawie pomocy psychologiczno-pedagogicznej</w:t>
            </w:r>
          </w:p>
        </w:tc>
      </w:tr>
      <w:tr>
        <w:trPr>
          <w:cantSplit/>
        </w:trPr>
        <w:tc>
          <w:tcPr>
            <w:tcW w:type="dxa" w:w="10160"/>
            <w:gridSpan w:val="3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EDE8F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/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2D1B69"/>
                <w:sz w:val="18"/>
                <w:szCs w:val="18"/>
              </w:rPr>
              <w:t xml:space="preserve">VI. Opieka i bezpieczeństwo uczniów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29</w:t>
            </w:r>
          </w:p>
        </w:tc>
        <w:tc>
          <w:tcPr>
            <w:tcW w:type="dxa" w:w="6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Pełnienie dyżurów przed lekcjami, w czasie przerw i po lekcjach według harmonogramu dyżurów (korytarze, szatnia, stołówka, boisko, przystanek dowozu); aktywny nadzór i reagowanie na zagrożenia.</w:t>
            </w:r>
          </w:p>
        </w:tc>
        <w:tc>
          <w:tcPr>
            <w:tcW w:type="dxa" w:w="32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§ 14 rozporządzenia w sprawie bezpieczeństwa i higieny w szkołach; statut szkoły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30</w:t>
            </w:r>
          </w:p>
        </w:tc>
        <w:tc>
          <w:tcPr>
            <w:tcW w:type="dxa" w:w="6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Sprawdzenie przed zajęciami stanu sali i sprzętu; niezwłoczne zgłaszanie dyrektorowi zagrożeń oraz każdego wypadku ucznia; udzielenie pierwszej pomocy; udział w szkoleniu z pierwszej pomocy.</w:t>
            </w:r>
          </w:p>
        </w:tc>
        <w:tc>
          <w:tcPr>
            <w:tcW w:type="dxa" w:w="32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§ 2, § 13, § 21 i § 40–41 rozporządzenia w sprawie bezpieczeństwa i higieny w szkołach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31</w:t>
            </w:r>
          </w:p>
        </w:tc>
        <w:tc>
          <w:tcPr>
            <w:tcW w:type="dxa" w:w="6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Znajomość i stosowanie standardów ochrony małoletnich obowiązujących w szkole; reagowanie na przemoc wobec dziecka, uruchamianie procedury „Niebieskie Karty” i zawiadamianie właściwych organów w przypadkach wymaganych prawem.</w:t>
            </w:r>
          </w:p>
        </w:tc>
        <w:tc>
          <w:tcPr>
            <w:tcW w:type="dxa" w:w="32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art. 22b–22c ustawy o przeciwdziałaniu zagrożeniom przestępczością na tle seksualnym i ochronie małoletnich; art. 9d ustawy o przeciwdziałaniu przemocy domowej; art. 304 § 2 KPK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32</w:t>
            </w:r>
          </w:p>
        </w:tc>
        <w:tc>
          <w:tcPr>
            <w:tcW w:type="dxa" w:w="6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Zapobieganie zachowaniom trudnym i reagowanie na nie zgodnie z procedurami szkoły i strategiami z IPET; dokumentowanie incydentów; znajomość stanu zdrowia uczniów (leki, epilepsja, dieta, alergie) i współpraca z pielęgniarką szkolną.</w:t>
            </w:r>
          </w:p>
        </w:tc>
        <w:tc>
          <w:tcPr>
            <w:tcW w:type="dxa" w:w="32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IPET; procedury szkolne; art. 21 ustawy o opiece zdrowotnej nad uczniami</w:t>
            </w:r>
          </w:p>
        </w:tc>
      </w:tr>
      <w:tr>
        <w:trPr>
          <w:cantSplit/>
        </w:trPr>
        <w:tc>
          <w:tcPr>
            <w:tcW w:type="dxa" w:w="10160"/>
            <w:gridSpan w:val="3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EDE8F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/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2D1B69"/>
                <w:sz w:val="18"/>
                <w:szCs w:val="18"/>
              </w:rPr>
              <w:t xml:space="preserve">VII. Ocenianie, klasyfikacja i egzaminy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33</w:t>
            </w:r>
          </w:p>
        </w:tc>
        <w:tc>
          <w:tcPr>
            <w:tcW w:type="dxa" w:w="6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Ocenianie bieżące z matematyki: stopnie w skali 1–6 w oddziałach dla uczniów z niepełnosprawnością intelektualną w stopniu lekkim, oceny opisowe w oddziałach dla uczniów z niepełnosprawnością umiarkowaną lub znaczną; jawność ocen i ich uzasadnianie; sprawdziany dostosowane do IPET.</w:t>
            </w:r>
          </w:p>
        </w:tc>
        <w:tc>
          <w:tcPr>
            <w:tcW w:type="dxa" w:w="32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art. 44e i art. 44i ust. 7 ustawy o systemie oświaty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34</w:t>
            </w:r>
          </w:p>
        </w:tc>
        <w:tc>
          <w:tcPr>
            <w:tcW w:type="dxa" w:w="6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Ustalanie śródrocznych i rocznych ocen klasyfikacyjnych z matematyki; udział w klasyfikacji i uchwałach rady pedagogicznej o promowaniu, w tym uczniów z niepełnosprawnością umiarkowaną lub znaczną z uwzględnieniem IPET.</w:t>
            </w:r>
          </w:p>
        </w:tc>
        <w:tc>
          <w:tcPr>
            <w:tcW w:type="dxa" w:w="32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art. 44f–44o ustawy o systemie oświaty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35</w:t>
            </w:r>
          </w:p>
        </w:tc>
        <w:tc>
          <w:tcPr>
            <w:tcW w:type="dxa" w:w="6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Udział w egzaminach klasyfikacyjnych, poprawkowych i sprawdzianach wiadomości w komisjach powołanych przez dyrektora.</w:t>
            </w:r>
          </w:p>
        </w:tc>
        <w:tc>
          <w:tcPr>
            <w:tcW w:type="dxa" w:w="32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art. 44l–44n ustawy o systemie oświaty</w:t>
            </w:r>
          </w:p>
        </w:tc>
      </w:tr>
      <w:tr>
        <w:trPr>
          <w:cantSplit/>
        </w:trPr>
        <w:tc>
          <w:tcPr>
            <w:tcW w:type="dxa" w:w="10160"/>
            <w:gridSpan w:val="3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EDE8F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/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2D1B69"/>
                <w:sz w:val="18"/>
                <w:szCs w:val="18"/>
              </w:rPr>
              <w:t xml:space="preserve">VIII. Współpraca z rodzicami (jako nauczyciel matematyki)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36</w:t>
            </w:r>
          </w:p>
        </w:tc>
        <w:tc>
          <w:tcPr>
            <w:tcW w:type="dxa" w:w="6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Prowadzenie konsultacji dla rodziców i uczniów w terminie ustalonym w rozkładzie czasu pracy; udział w zebraniach; komunikacja przez dziennik elektroniczny; informowanie o postępach i trudnościach z matematyki; instruktaż do ćwiczeń w domu.</w:t>
            </w:r>
          </w:p>
        </w:tc>
        <w:tc>
          <w:tcPr>
            <w:tcW w:type="dxa" w:w="32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art. 44e i 44g ustawy o systemie oświaty; IPET; statut szkoły</w:t>
            </w:r>
          </w:p>
        </w:tc>
      </w:tr>
      <w:tr>
        <w:trPr>
          <w:cantSplit/>
        </w:trPr>
        <w:tc>
          <w:tcPr>
            <w:tcW w:type="dxa" w:w="10160"/>
            <w:gridSpan w:val="3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EDE8F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/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2D1B69"/>
                <w:sz w:val="18"/>
                <w:szCs w:val="18"/>
              </w:rPr>
              <w:t xml:space="preserve">IX. Praca zespołowa i współpraca z instytucjami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37</w:t>
            </w:r>
          </w:p>
        </w:tc>
        <w:tc>
          <w:tcPr>
            <w:tcW w:type="dxa" w:w="6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Udział w zebraniach rady pedagogicznej, realizacja jej uchwał; praca w zespole przedmiotowym matematyczno-przyrodniczym, zespole wychowawców klas IV–VIII i zespołach zadaniowych powołanych przez dyrektora.</w:t>
            </w:r>
          </w:p>
        </w:tc>
        <w:tc>
          <w:tcPr>
            <w:tcW w:type="dxa" w:w="32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art. 69–73 Prawa oświatowego (w zakresie przewidzianym statutem szkoły niepublicznej); statut szkoły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38</w:t>
            </w:r>
          </w:p>
        </w:tc>
        <w:tc>
          <w:tcPr>
            <w:tcW w:type="dxa" w:w="6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Współpraca z poradnią psychologiczno-pedagogiczną, ośrodkiem pomocy społecznej, powiatowym centrum pomocy rodzinie, sądem rodzinnym i kuratorem, ochroną zdrowia oraz innymi instytucjami wspierającymi uczniów oddziału.</w:t>
            </w:r>
          </w:p>
        </w:tc>
        <w:tc>
          <w:tcPr>
            <w:tcW w:type="dxa" w:w="32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statut szkoły; rozporządzenie w sprawie pomocy psychologiczno-pedagogicznej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39</w:t>
            </w:r>
          </w:p>
        </w:tc>
        <w:tc>
          <w:tcPr>
            <w:tcW w:type="dxa" w:w="6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Dzielenie się wiedzą: zajęcia otwarte, lekcje koleżeńskie, wsparcie nauczyciela początkującego lub praktykanta na przydział dyrektora; udział w promocji szkoły i dniach otwartych.</w:t>
            </w:r>
          </w:p>
        </w:tc>
        <w:tc>
          <w:tcPr>
            <w:tcW w:type="dxa" w:w="32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art. 9ca Karty Nauczyciela (stosowany na podstawie art. 91b KN); statut szkoły</w:t>
            </w:r>
          </w:p>
        </w:tc>
      </w:tr>
      <w:tr>
        <w:trPr>
          <w:cantSplit/>
        </w:trPr>
        <w:tc>
          <w:tcPr>
            <w:tcW w:type="dxa" w:w="10160"/>
            <w:gridSpan w:val="3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EDE8F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/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2D1B69"/>
                <w:sz w:val="18"/>
                <w:szCs w:val="18"/>
              </w:rPr>
              <w:t xml:space="preserve">X. Dokumentacja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40</w:t>
            </w:r>
          </w:p>
        </w:tc>
        <w:tc>
          <w:tcPr>
            <w:tcW w:type="dxa" w:w="6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Prowadzenie wpisów w dziennikach lekcyjnych każdego oddziału: tematy, frekwencja, oceny; jako wychowawca – całości dokumentacji oddziału klasy VI c.</w:t>
            </w:r>
          </w:p>
        </w:tc>
        <w:tc>
          <w:tcPr>
            <w:tcW w:type="dxa" w:w="32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art. 14 ust. 3 pkt 5 Prawa oświatowego; rozporządzenie MEN w sprawie dokumentacji przebiegu nauczania (25.08.2017 r.)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41</w:t>
            </w:r>
          </w:p>
        </w:tc>
        <w:tc>
          <w:tcPr>
            <w:tcW w:type="dxa" w:w="6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Opracowanie planów wynikowych (rozkładów materiału) matematyki dla każdego oddziału, przedmiotowych zasad oceniania, planu pracy wychowawcy; sprawozdania półroczne i roczne z realizacji przedmiotu i pracy wychowawczej.</w:t>
            </w:r>
          </w:p>
        </w:tc>
        <w:tc>
          <w:tcPr>
            <w:tcW w:type="dxa" w:w="32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statut szkoły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42</w:t>
            </w:r>
          </w:p>
        </w:tc>
        <w:tc>
          <w:tcPr>
            <w:tcW w:type="dxa" w:w="6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Sporządzanie opinii o uczniach oddziału na wniosek rodziców, poradni, sądu lub innych uprawnionych instytucji, po akceptacji dyrektora.</w:t>
            </w:r>
          </w:p>
        </w:tc>
        <w:tc>
          <w:tcPr>
            <w:tcW w:type="dxa" w:w="32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statut szkoły; przepisy szczególne</w:t>
            </w:r>
          </w:p>
        </w:tc>
      </w:tr>
      <w:tr>
        <w:trPr>
          <w:cantSplit/>
        </w:trPr>
        <w:tc>
          <w:tcPr>
            <w:tcW w:type="dxa" w:w="10160"/>
            <w:gridSpan w:val="3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EDE8F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/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2D1B69"/>
                <w:sz w:val="18"/>
                <w:szCs w:val="18"/>
              </w:rPr>
              <w:t xml:space="preserve">XI. Przygotowanie do zajęć i doskonalenie zawodowe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43</w:t>
            </w:r>
          </w:p>
        </w:tc>
        <w:tc>
          <w:tcPr>
            <w:tcW w:type="dxa" w:w="6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Przygotowanie lekcji, materiałów dostosowanych (karty pracy, materiał manipulacyjny, pomoce wizualne, zadania o różnym poziomie trudności) i pracowni; sprawdzanie prac uczniów – w czasie przewidzianym na to w rozkładzie czasu pracy.</w:t>
            </w:r>
          </w:p>
        </w:tc>
        <w:tc>
          <w:tcPr>
            <w:tcW w:type="dxa" w:w="32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art. 128 Kodeksu pracy; rozkład czasu pracy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44</w:t>
            </w:r>
          </w:p>
        </w:tc>
        <w:tc>
          <w:tcPr>
            <w:tcW w:type="dxa" w:w="6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Doskonalenie zawodowe zgodnie z potrzebami szkoły: szkolenia rady pedagogicznej, kursy z dydaktyki matematyki dla uczniów z niepełnosprawnością intelektualną, AAC, pracy wychowawczej; realizacja ścieżki awansu zawodowego. Szkolenie na polecenie pracodawcy jest czasem pracy.</w:t>
            </w:r>
          </w:p>
        </w:tc>
        <w:tc>
          <w:tcPr>
            <w:tcW w:type="dxa" w:w="32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art. 6 pkt 3 i 3a oraz art. 9a–9h Karty Nauczyciela (przez art. 91b KN); art. 94¹³ Kodeksu pracy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45</w:t>
            </w:r>
          </w:p>
        </w:tc>
        <w:tc>
          <w:tcPr>
            <w:tcW w:type="dxa" w:w="6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Wykonywanie innych czynności zleconych przez dyrektora, wynikających ze statutu i organizacji pracy szkoły, zgodnych z kwalifikacjami i rodzajem umówionej pracy.</w:t>
            </w:r>
          </w:p>
        </w:tc>
        <w:tc>
          <w:tcPr>
            <w:tcW w:type="dxa" w:w="32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art. 100 § 1 Kodeksu pracy; statut szkoły</w:t>
            </w:r>
          </w:p>
        </w:tc>
      </w:tr>
    </w:tbl>
    <w:p>
      <w:pPr>
        <w:keepNext/>
        <w:spacing w:after="80" w:before="200"/>
      </w:pPr>
      <w:r>
        <w:rPr>
          <w:rFonts w:ascii="Arial" w:cs="Arial" w:eastAsia="Arial" w:hAnsi="Arial"/>
          <w:b/>
          <w:bCs/>
          <w:color w:val="2D1B69"/>
          <w:sz w:val="20"/>
          <w:szCs w:val="20"/>
        </w:rPr>
        <w:t xml:space="preserve">3. Czynności przydzielone indywidualnie na rok szkolny 2026/2027</w:t>
      </w:r>
    </w:p>
    <w:tbl>
      <w:tblPr>
        <w:tblW w:type="dxa" w:w="10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5480"/>
        <w:gridCol w:w="2100"/>
        <w:gridCol w:w="2100"/>
      </w:tblGrid>
      <w:tr>
        <w:trPr>
          <w:tblHeader/>
        </w:trPr>
        <w:tc>
          <w:tcPr>
            <w:tcW w:type="dxa" w:w="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2D1B6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Lp.</w:t>
            </w:r>
          </w:p>
        </w:tc>
        <w:tc>
          <w:tcPr>
            <w:tcW w:type="dxa" w:w="5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2D1B6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Czynność przydzielona indywidualnie</w:t>
            </w:r>
          </w:p>
        </w:tc>
        <w:tc>
          <w:tcPr>
            <w:tcW w:type="dxa" w:w="21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2D1B6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Termin / wymiar</w:t>
            </w:r>
          </w:p>
        </w:tc>
        <w:tc>
          <w:tcPr>
            <w:tcW w:type="dxa" w:w="21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2D1B6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Uwagi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5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21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21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5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21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21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5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21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21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</w:t>
            </w:r>
          </w:p>
        </w:tc>
        <w:tc>
          <w:tcPr>
            <w:tcW w:type="dxa" w:w="5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21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21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</w:t>
            </w:r>
          </w:p>
        </w:tc>
        <w:tc>
          <w:tcPr>
            <w:tcW w:type="dxa" w:w="5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21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21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</w:tbl>
    <w:p>
      <w:pPr>
        <w:keepNext/>
        <w:spacing w:after="80" w:before="200"/>
      </w:pPr>
      <w:r>
        <w:rPr>
          <w:rFonts w:ascii="Arial" w:cs="Arial" w:eastAsia="Arial" w:hAnsi="Arial"/>
          <w:b/>
          <w:bCs/>
          <w:color w:val="2D1B69"/>
          <w:sz w:val="20"/>
          <w:szCs w:val="20"/>
        </w:rPr>
        <w:t xml:space="preserve">4. Zakres odpowiedzialności</w:t>
      </w:r>
    </w:p>
    <w:tbl>
      <w:tblPr>
        <w:tblW w:type="dxa" w:w="10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960"/>
        <w:gridCol w:w="3200"/>
      </w:tblGrid>
      <w:tr>
        <w:trPr>
          <w:tblHeader/>
        </w:trPr>
        <w:tc>
          <w:tcPr>
            <w:tcW w:type="dxa" w:w="696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2D1B6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Zakres odpowiedzialności</w:t>
            </w:r>
          </w:p>
        </w:tc>
        <w:tc>
          <w:tcPr>
            <w:tcW w:type="dxa" w:w="32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2D1B6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Podstawa</w:t>
            </w:r>
          </w:p>
        </w:tc>
      </w:tr>
      <w:tr>
        <w:trPr>
          <w:cantSplit/>
        </w:trPr>
        <w:tc>
          <w:tcPr>
            <w:tcW w:type="dxa" w:w="696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Za życie, zdrowie i bezpieczeństwo uczniów powierzonych opiece w czasie zajęć i czynności organizowanych przez szkołę.</w:t>
            </w:r>
          </w:p>
        </w:tc>
        <w:tc>
          <w:tcPr>
            <w:tcW w:type="dxa" w:w="32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art. 6 pkt 1 KN; rozporządzenie w sprawie bezpieczeństwa i higieny w szkołach</w:t>
            </w:r>
          </w:p>
        </w:tc>
      </w:tr>
      <w:tr>
        <w:trPr>
          <w:cantSplit/>
        </w:trPr>
        <w:tc>
          <w:tcPr>
            <w:tcW w:type="dxa" w:w="696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Za realizację podstawy programowej, IPET i zaleceń orzeczeń oraz za rzetelność oceniania.</w:t>
            </w:r>
          </w:p>
        </w:tc>
        <w:tc>
          <w:tcPr>
            <w:tcW w:type="dxa" w:w="32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przepisy oświatowe wskazane w tabeli obowiązków</w:t>
            </w:r>
          </w:p>
        </w:tc>
      </w:tr>
      <w:tr>
        <w:trPr>
          <w:cantSplit/>
        </w:trPr>
        <w:tc>
          <w:tcPr>
            <w:tcW w:type="dxa" w:w="696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Za prawidłowe i terminowe prowadzenie dokumentacji oraz ochronę danych osobowych.</w:t>
            </w:r>
          </w:p>
        </w:tc>
        <w:tc>
          <w:tcPr>
            <w:tcW w:type="dxa" w:w="32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rozporządzenie w sprawie dokumentacji przebiegu nauczania; RODO</w:t>
            </w:r>
          </w:p>
        </w:tc>
      </w:tr>
      <w:tr>
        <w:trPr>
          <w:cantSplit/>
        </w:trPr>
        <w:tc>
          <w:tcPr>
            <w:tcW w:type="dxa" w:w="696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Za mienie powierzone na piśmie (pracownia, pomoce, sala oddziału).</w:t>
            </w:r>
          </w:p>
        </w:tc>
        <w:tc>
          <w:tcPr>
            <w:tcW w:type="dxa" w:w="32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art. 124 Kodeksu pracy</w:t>
            </w:r>
          </w:p>
        </w:tc>
      </w:tr>
      <w:tr>
        <w:trPr>
          <w:cantSplit/>
        </w:trPr>
        <w:tc>
          <w:tcPr>
            <w:tcW w:type="dxa" w:w="696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Jako wychowawca – za terminowość IPET i WOPF uczniów oddziału, dokumentację oddziału i kontakt z rodzicami.</w:t>
            </w:r>
          </w:p>
        </w:tc>
        <w:tc>
          <w:tcPr>
            <w:tcW w:type="dxa" w:w="32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§ 6 rozporządzenia w sprawie kształcenia specjalnego; statut szkoły</w:t>
            </w:r>
          </w:p>
        </w:tc>
      </w:tr>
      <w:tr>
        <w:trPr>
          <w:cantSplit/>
        </w:trPr>
        <w:tc>
          <w:tcPr>
            <w:tcW w:type="dxa" w:w="696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Za przestrzeganie czasu pracy, regulaminu pracy i przepisów BHP.</w:t>
            </w:r>
          </w:p>
        </w:tc>
        <w:tc>
          <w:tcPr>
            <w:tcW w:type="dxa" w:w="32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art. 100, 114 i 211 Kodeksu pracy</w:t>
            </w:r>
          </w:p>
        </w:tc>
      </w:tr>
      <w:tr>
        <w:trPr>
          <w:cantSplit/>
        </w:trPr>
        <w:tc>
          <w:tcPr>
            <w:tcW w:type="dxa" w:w="696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Odpowiedzialność porządkowa i dyscyplinarna za uchybienia obowiązkom.</w:t>
            </w:r>
          </w:p>
        </w:tc>
        <w:tc>
          <w:tcPr>
            <w:tcW w:type="dxa" w:w="32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art. 108 Kodeksu pracy; art. 75–85z Karty Nauczyciela (przez art. 91b KN)</w:t>
            </w:r>
          </w:p>
        </w:tc>
      </w:tr>
    </w:tbl>
    <w:p>
      <w:pPr>
        <w:keepNext/>
        <w:spacing w:after="80" w:before="200"/>
      </w:pPr>
      <w:r>
        <w:rPr>
          <w:rFonts w:ascii="Arial" w:cs="Arial" w:eastAsia="Arial" w:hAnsi="Arial"/>
          <w:b/>
          <w:bCs/>
          <w:color w:val="2D1B69"/>
          <w:sz w:val="20"/>
          <w:szCs w:val="20"/>
        </w:rPr>
        <w:t xml:space="preserve">5. Oświadczenie</w:t>
      </w:r>
    </w:p>
    <w:p>
      <w:pPr>
        <w:spacing w:after="60" w:line="260"/>
        <w:jc w:val="both"/>
      </w:pPr>
      <w:r>
        <w:rPr>
          <w:rFonts w:ascii="Arial" w:cs="Arial" w:eastAsia="Arial" w:hAnsi="Arial"/>
          <w:sz w:val="18"/>
          <w:szCs w:val="18"/>
        </w:rPr>
        <w:t xml:space="preserve">Potwierdzam zapoznanie się z zakresem czynności i obowiązków, przyjmuję go do wiadomości i stosowania oraz zobowiązuję się do wykonywania pracy zgodnie z nim, regulaminem pracy, statutem szkoły i obowiązującymi przepisami. Zakres czynności sporządzono w dwóch jednobrzmiących egzemplarzach: jeden dla pracownika, drugi do akt osobowych (część B).</w:t>
      </w:r>
    </w:p>
    <w:p>
      <w:pPr>
        <w:spacing w:after="0" w:line="260"/>
        <w:jc w:val="both"/>
      </w:pPr>
      <w:r>
        <w:rPr>
          <w:rFonts w:ascii="Arial" w:cs="Arial" w:eastAsia="Arial" w:hAnsi="Arial"/>
          <w:color w:val="555555"/>
          <w:sz w:val="17"/>
          <w:szCs w:val="17"/>
        </w:rPr>
        <w:t xml:space="preserve">Zakres czynności stanowi uszczegółowienie rodzaju pracy określonego w umowie o pracę (art. 29 § 1 i art. 94 pkt 1 Kodeksu pracy). Zmiana zakresu w granicach umówionego rodzaju pracy nie wymaga wypowiedzenia zmieniającego.</w:t>
      </w:r>
    </w:p>
    <w:tbl>
      <w:tblPr>
        <w:tblW w:type="dxa" w:w="10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80"/>
        <w:gridCol w:w="5080"/>
      </w:tblGrid>
      <w:tr>
        <w:trPr>
          <w:cantSplit/>
        </w:trPr>
        <w:tc>
          <w:tcPr>
            <w:tcW w:type="dxa" w:w="5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40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………………………………………………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data i podpis dyrektora</w:t>
            </w:r>
          </w:p>
        </w:tc>
        <w:tc>
          <w:tcPr>
            <w:tcW w:type="dxa" w:w="5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40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………………………………………………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data i podpis nauczyciela: Monika ………………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900" w:right="1000" w:bottom="85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8450A" w:sz="6" w:space="4"/>
      </w:pBdr>
      <w:spacing w:before="80"/>
      <w:jc w:val="center"/>
    </w:pPr>
    <w:r>
      <w:rPr>
        <w:rFonts w:ascii="Arial" w:cs="Arial" w:eastAsia="Arial" w:hAnsi="Arial"/>
        <w:color w:val="555555"/>
        <w:sz w:val="15"/>
        <w:szCs w:val="15"/>
      </w:rPr>
      <w:t xml:space="preserve">Strona </w:t>
    </w:r>
    <w:r>
      <w:rPr>
        <w:rFonts w:ascii="Arial" w:cs="Arial" w:eastAsia="Arial" w:hAnsi="Arial"/>
        <w:color w:val="555555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55555"/>
        <w:sz w:val="15"/>
        <w:szCs w:val="15"/>
      </w:rPr>
      <w:t xml:space="preserve">   •   zatrudnienie na podstawie Kodeksu pracy, 30 godzin tygodniowo   •   stan prawny: wrzesień 2026 r.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D1B69" w:sz="6" w:space="4"/>
      </w:pBdr>
      <w:tabs>
        <w:tab w:val="right" w:pos="10160"/>
      </w:tabs>
      <w:spacing w:after="160"/>
    </w:pPr>
    <w:r>
      <w:drawing>
        <wp:inline distT="0" distB="0" distL="0" distR="0">
          <wp:extent cx="209550" cy="20955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9550" cy="2095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Arial" w:cs="Arial" w:eastAsia="Arial" w:hAnsi="Arial"/>
        <w:color w:val="555555"/>
        <w:sz w:val="15"/>
        <w:szCs w:val="15"/>
      </w:rPr>
      <w:t xml:space="preserve">   Pomorskie Centrum Terapii Pedagogicznej w Koszalinie</w:t>
    </w:r>
    <w:r>
      <w:rPr>
        <w:rFonts w:ascii="Arial" w:cs="Arial" w:eastAsia="Arial" w:hAnsi="Arial"/>
        <w:color w:val="2D1B69"/>
        <w:sz w:val="15"/>
        <w:szCs w:val="15"/>
      </w:rPr>
      <w:t xml:space="preserve">	Zakres czynności – matematyka, wychowawstwo klasy VI c – 2026/2027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259780d08e011687d6aa10f9c13a37c5cca76e2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259780d08e011687d6aa10f9c13a37c5cca76e27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Zakres czynności nauczyciela matematyki, wychowawcy klasy VI c 2026/2027</dc:title>
  <dc:creator>Pomorskie Centrum Terapii Pedagogicznej w Koszalinie</dc:creator>
  <cp:lastModifiedBy>Un-named</cp:lastModifiedBy>
  <cp:revision>1</cp:revision>
  <dcterms:created xsi:type="dcterms:W3CDTF">2026-09-08T08:27:12.036Z</dcterms:created>
  <dcterms:modified xsi:type="dcterms:W3CDTF">2026-09-08T08:27:12.047Z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