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6"/>
          <w:szCs w:val="16"/>
        </w:rPr>
        <w:t xml:space="preserve">Obserwacja · kształcenie specjalne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Arkusz obserwacji zajęć rewalidacyjnych i specjalistycznych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8"/>
          <w:szCs w:val="18"/>
        </w:rPr>
        <w:t xml:space="preserve">zajęcia indywidualne i grupowe prowadzone na podstawie orzeczenia oraz pomocy psychologiczno-pedagogicznej</w:t>
      </w:r>
    </w:p>
    <w:p>
      <w:pPr>
        <w:pBdr>
          <w:bottom w:val="single" w:color="E8450A" w:sz="16" w:space="1"/>
        </w:pBdr>
        <w:spacing w:after="16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73"/>
        <w:gridCol w:w="2300"/>
        <w:gridCol w:w="2573"/>
      </w:tblGrid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Prowadzący zajęcia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Data i godzina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Uczeń / grupa (inicjały lub kod)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Liczba uczestników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Wymiar zajęć w tygodniu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Obserwujący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RODZAJ ZAJĘĆ</w:t>
      </w:r>
    </w:p>
    <w:p>
      <w:pPr>
        <w:spacing w:after="55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rewalidacyjne</w:t>
      </w:r>
    </w:p>
    <w:p>
      <w:pPr>
        <w:spacing w:after="55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logopedyczne / neurologopedyczne</w:t>
      </w:r>
    </w:p>
    <w:p>
      <w:pPr>
        <w:spacing w:after="55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korekcyjno-kompensacyjne</w:t>
      </w:r>
    </w:p>
    <w:p>
      <w:pPr>
        <w:spacing w:after="55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rozwijające kompetencje emocjonalno-społeczne</w:t>
      </w:r>
    </w:p>
    <w:p>
      <w:pPr>
        <w:spacing w:after="55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trening umiejętności społecznych (TUS)</w:t>
      </w:r>
    </w:p>
    <w:p>
      <w:pPr>
        <w:spacing w:after="55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terapia integracji sensorycznej</w:t>
      </w:r>
    </w:p>
    <w:p>
      <w:pPr>
        <w:spacing w:after="55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terapia ręki</w:t>
      </w:r>
    </w:p>
    <w:p>
      <w:pPr>
        <w:spacing w:after="55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zajęcia rozwijające uzdolnienia</w:t>
      </w:r>
    </w:p>
    <w:p>
      <w:pPr>
        <w:spacing w:after="55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wczesne wspomaganie rozwoju (WWR)</w:t>
      </w:r>
    </w:p>
    <w:p>
      <w:pPr>
        <w:spacing w:after="55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inne: ...................................................</w:t>
      </w:r>
    </w:p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Temat / zakres zajęć: </w:t>
      </w:r>
    </w:p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Cel zajęć wynikający z IPET lub programu zajęć: 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ZGODNOŚĆ Z DOKUMENTACJĄ UCZNIA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6"/>
        <w:gridCol w:w="800"/>
        <w:gridCol w:w="800"/>
        <w:gridCol w:w="800"/>
        <w:gridCol w:w="800"/>
        <w:gridCol w:w="1240"/>
      </w:tblGrid>
      <w:tr>
        <w:trPr>
          <w:tblHeader/>
        </w:trP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Kryterium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A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B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C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nd.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Cele zajęć wynikają wprost z IPET / programu zajęć i z zaleceń orzeczenia lub opinii.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Zadania odpowiadają aktualnym ustaleniom wielospecjalistycznej oceny (WOPF).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Prowadzący zna mocne strony ucznia i wykorzystuje je jako punkt wyjścia.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Zajęcia są dokumentowane (dziennik zajęć, karta obserwacji postępów).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Wymiar i regularność zajęć są zgodne z arkuszem organizacji placówki.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 w:before="7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4"/>
          <w:szCs w:val="14"/>
        </w:rPr>
        <w:t xml:space="preserve">Skala: A — spełnione w pełni · B — spełnione w znacznym stopniu · C — spełnione częściowo · D — nie zaobserwowano · nd. — nie dotyczy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WARSZTAT TERAPEUTYCZNY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6"/>
        <w:gridCol w:w="800"/>
        <w:gridCol w:w="800"/>
        <w:gridCol w:w="800"/>
        <w:gridCol w:w="800"/>
        <w:gridCol w:w="1240"/>
      </w:tblGrid>
      <w:tr>
        <w:trPr>
          <w:tblHeader/>
        </w:trP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Kryterium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A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B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C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nd.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Struktura zajęć jest przewidywalna dla ucznia (rytuał otwarcia, praca, zamknięcie).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Ćwiczenia są dobrane do strefy najbliższego rozwoju — nie za łatwe, nie za trudne.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Stopniowanie trudności i liczba powtórzeń umożliwiają utrwalenie umiejętności.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Prowadzący planuje generalizację umiejętności poza gabinet (klasa, dom).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Pomoce i materiały są przygotowane przed zajęciami i adekwatne do celu.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Prowadzący modyfikuje plan zajęć w reakcji na aktualny stan ucznia.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 w:before="7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4"/>
          <w:szCs w:val="14"/>
        </w:rPr>
        <w:t xml:space="preserve">Skala: A — spełnione w pełni · B — spełnione w znacznym stopniu · C — spełnione częściowo · D — nie zaobserwowano · nd. — nie dotyczy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RELACJA, KOMUNIKACJA I REGULACJA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6"/>
        <w:gridCol w:w="800"/>
        <w:gridCol w:w="800"/>
        <w:gridCol w:w="800"/>
        <w:gridCol w:w="800"/>
        <w:gridCol w:w="1240"/>
      </w:tblGrid>
      <w:tr>
        <w:trPr>
          <w:tblHeader/>
        </w:trP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Kryterium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A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B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C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nd.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Prowadzący buduje kontakt i uważnie odczytuje sygnały ucznia.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Stosowana jest komunikacja dostosowana do ucznia, w tym AAC, jeśli jest zalecona.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Uczeń otrzymuje czas na odpowiedź i reakcję (bez ponaglania i wyręczania).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Prowadzący rozpoznaje sygnały przeciążenia i stosuje przerwy regulacyjne.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Reakcje na zachowania trudne są spójne z planem interwencji (model ABC).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Wzmocnienia są adekwatne, natychmiastowe i zaplanowane.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 w:before="7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4"/>
          <w:szCs w:val="14"/>
        </w:rPr>
        <w:t xml:space="preserve">Skala: A — spełnione w pełni · B — spełnione w znacznym stopniu · C — spełnione częściowo · D — nie zaobserwowano · nd. — nie dotyczy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POSTĘPY UCZNIA W TRAKCIE ZAJĘĆ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446"/>
      </w:tblGrid>
      <w:tr>
        <w:trPr>
          <w:tblHeader/>
        </w:trP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Umiejętność ćwiczona</w:t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Poziom wykonania (samodzielnie / z podpowiedzią / z pomocą)</w:t>
            </w:r>
          </w:p>
        </w:tc>
        <w:tc>
          <w:tcPr>
            <w:tcW w:type="dxa" w:w="34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Obserwacje</w:t>
            </w:r>
          </w:p>
        </w:tc>
      </w:tr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4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4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4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4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4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WSPÓŁPRACA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WSPÓŁPRACA Z ZESPOŁEM I RODZICAMI — ZAZNACZ POTWIERDZONE FORMY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przekazywanie wskazówek nauczycielom prowadzącym zajęcia edukacyjne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udział w pracach zespołu opracowującego IPET i WOPF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instruktaż dla rodziców / opiekunów, materiały do pracy w domu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wymiana informacji z poradnią psychologiczno-pedagogiczną lub placówką medyczną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PODSUMOWANIE OBSERWACJI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MOCNE STRONY PRACY PROWADZĄCEGO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OBSZARY DO ROZWOJU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ZALECENIA DYREKTORA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1900"/>
        <w:gridCol w:w="26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4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Zalecenie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Termin realizacji</w:t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Sposób sprawdzenia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4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4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4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4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Bdr>
          <w:left w:val="single" w:color="E8450A" w:sz="24" w:space="10"/>
        </w:pBdr>
        <w:shd w:fill="FEF0E8" w:color="auto" w:val="clear"/>
        <w:spacing w:after="140" w:before="12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530"/>
          <w:sz w:val="15"/>
          <w:szCs w:val="15"/>
        </w:rPr>
        <w:t xml:space="preserve">Jeżeli obserwacja wskazuje, że cele IPET wymagają korekty, przekaż wniosek zespołowi opracowującemu program — modyfikacja IPET następuje po ocenie efektywności udzielanej pomocy.</w:t>
      </w:r>
    </w:p>
    <w:p>
      <w:pPr>
        <w:spacing w:after="5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PODSTAWA PRAWNA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z dnia 14 grudnia 2016 r. — Prawo oświatowe, art. 55–60 (nadzór pedagogiczny) oraz art. 68 ust. 1 pkt 2 (dyrektor sprawuje nadzór pedagogiczny).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25 sierpnia 2017 r. w sprawie nadzoru pedagogicznego (ze zm.) — formy nadzoru dyrektora: ewaluacja wewnętrzna, kontrola przestrzegania przepisów prawa, wspomaganie nauczycieli, monitorowanie pracy szkoły.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9 sierpnia 2017 r. w sprawie warunków organizowania kształcenia, wychowania i opieki dla dzieci i młodzieży niepełnosprawnych, niedostosowanych społecznie i zagrożonych niedostosowaniem społecznym (ze zm.) — IPET, WOPF, zajęcia rewalidacyjne.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9 sierpnia 2017 r. w sprawie zasad organizacji i udzielania pomocy psychologiczno-pedagogicznej w publicznych przedszkolach, szkołach i placówkach (ze zm.).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Uwaga: przed wdrożeniem druku zweryfikuj aktualny tekst jednolity przywołanych aktów prawnych (Dz.U.) oraz zapisy statutu placówki.</w:t>
      </w:r>
    </w:p>
    <w:p>
      <w:pPr>
        <w:pBdr>
          <w:left w:val="single" w:color="C47A10" w:sz="24" w:space="10"/>
        </w:pBdr>
        <w:shd w:fill="FEF0E8" w:color="auto" w:val="clear"/>
        <w:spacing w:after="140" w:before="20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530"/>
          <w:sz w:val="15"/>
          <w:szCs w:val="15"/>
        </w:rPr>
        <w:t xml:space="preserve">Druk zawiera dane osobowe. Przechowuj go w dokumentacji nadzoru pedagogicznego prowadzonej przez dyrektora, udostępniaj wyłącznie osobom upoważnionym, zgodnie z polityką ochrony danych osobowych placówki (RODO).</w:t>
      </w:r>
    </w:p>
    <w:p>
      <w:pPr>
        <w:spacing w:after="2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Obserwujący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Prowadzący zajęcia — zapoznałam/em się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080" w:bottom="12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Arkusz obserwacji zajęć rewalidacyjnych i specjalistycznych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Dokument wewnętrzny · RODO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5"/>
        <w:szCs w:val="15"/>
      </w:rPr>
      <w:t xml:space="preserve">EduPlaner2026-MJ-PCTP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5"/>
        <w:szCs w:val="15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aps/>
        <w:color w:val="E8450A"/>
        <w:sz w:val="15"/>
        <w:szCs w:val="15"/>
      </w:rPr>
      <w:t xml:space="preserve">Nadzór pedagogiczny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3"/>
        <w:szCs w:val="13"/>
      </w:rPr>
      <w:t xml:space="preserve">Druk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3"/>
        <w:szCs w:val="13"/>
      </w:rPr>
      <w:t xml:space="preserve">NP-04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  <w:rPr>
        <w:b/>
        <w:bCs/>
        <w:color w:val="2D1B6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b/>
        <w:bCs/>
        <w:color w:val="0D7D5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§"/>
      <w:lvlJc w:val="left"/>
      <w:pPr>
        <w:ind w:left="540" w:hanging="300"/>
      </w:pPr>
      <w:rPr>
        <w:b/>
        <w:bCs/>
        <w:color w:val="C47A1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obserwacji zajęć rewalidacyjnych i specjalistycznych</dc:title>
  <dc:creator>EduPlaner2026-MJ-PCTP</dc:creator>
  <dc:description>Druk nadzoru pedagogicznego · PCTP Koszalin</dc:description>
  <cp:lastModifiedBy>Un-named</cp:lastModifiedBy>
  <cp:revision>1</cp:revision>
  <dcterms:created xsi:type="dcterms:W3CDTF">2026-09-16T11:40:45.130Z</dcterms:created>
  <dcterms:modified xsi:type="dcterms:W3CDTF">2026-09-16T11:40:45.130Z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