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30"/>
          <w:sz w:val="18"/>
          <w:szCs w:val="18"/>
        </w:rPr>
        <w:t xml:space="preserve">WOPF · PRZEDSZKOLE · ROK SZKOLNY 2026 / 2027</w:t>
      </w:r>
    </w:p>
    <w:p>
      <w:pPr>
        <w:spacing w:after="60" w:line="4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2"/>
          <w:szCs w:val="32"/>
        </w:rPr>
        <w:t xml:space="preserve">Wielospecjalistyczna ocena poziomu funkcjonowania dziecka</w:t>
      </w:r>
    </w:p>
    <w:p>
      <w:pPr>
        <w:pBdr>
          <w:top w:val="single" w:color="E8450A" w:sz="12" w:space="8"/>
        </w:pBdr>
        <w:spacing w:after="12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4A4A"/>
          <w:sz w:val="17"/>
          <w:szCs w:val="17"/>
        </w:rPr>
        <w:t xml:space="preserve">ocena funkcjonalna wg ICF · poprzedza opracowanie IPET i jest jego podstawą · co najmniej dwa razy w roku szkolnym</w:t>
      </w:r>
    </w:p>
    <w:p>
      <w:pPr>
        <w:shd w:fill="F2F0F7" w:color="auto" w:val="clear"/>
        <w:spacing w:after="100" w:before="24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I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   DANE DZIECKA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before="6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Imię i nazwisko dziecka</w:t>
            </w:r>
          </w:p>
          <w:p>
            <w:pPr>
              <w:pBdr>
                <w:bottom w:val="dotted" w:color="BEBEBE" w:sz="6" w:space="3"/>
              </w:pBdr>
              <w:spacing w:after="0" w:before="1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before="6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Data urodzenia</w:t>
            </w:r>
          </w:p>
          <w:p>
            <w:pPr>
              <w:pBdr>
                <w:bottom w:val="dotted" w:color="BEBEBE" w:sz="6" w:space="3"/>
              </w:pBdr>
              <w:spacing w:after="0" w:before="1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before="6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Grupa / oddział</w:t>
            </w:r>
          </w:p>
          <w:p>
            <w:pPr>
              <w:pBdr>
                <w:bottom w:val="dotted" w:color="BEBEBE" w:sz="6" w:space="3"/>
              </w:pBdr>
              <w:spacing w:after="0" w:before="1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before="6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Etap edukacyjny</w:t>
            </w:r>
          </w:p>
          <w:p>
            <w:pPr>
              <w:pBdr>
                <w:bottom w:val="dotted" w:color="BEBEBE" w:sz="6" w:space="3"/>
              </w:pBdr>
              <w:spacing w:after="0" w:before="1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before="6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Numer i data orzeczenia / poradnia</w:t>
            </w:r>
          </w:p>
          <w:p>
            <w:pPr>
              <w:pBdr>
                <w:bottom w:val="dotted" w:color="BEBEBE" w:sz="6" w:space="3"/>
              </w:pBdr>
              <w:spacing w:after="0" w:before="1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before="6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Podstawa wydania orzeczenia (np. autyzm)</w:t>
            </w:r>
          </w:p>
          <w:p>
            <w:pPr>
              <w:pBdr>
                <w:bottom w:val="dotted" w:color="BEBEBE" w:sz="6" w:space="3"/>
              </w:pBdr>
              <w:spacing w:after="0" w:before="1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before="6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Koordynator zespołu</w:t>
            </w:r>
          </w:p>
          <w:p>
            <w:pPr>
              <w:pBdr>
                <w:bottom w:val="dotted" w:color="BEBEBE" w:sz="6" w:space="3"/>
              </w:pBdr>
              <w:spacing w:after="0" w:before="1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before="6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Data sporządzenia / rok szkolny</w:t>
            </w:r>
          </w:p>
          <w:p>
            <w:pPr>
              <w:pBdr>
                <w:bottom w:val="dotted" w:color="BEBEBE" w:sz="6" w:space="3"/>
              </w:pBdr>
              <w:spacing w:after="0" w:before="1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hd w:fill="F2F0F7" w:color="auto" w:val="clear"/>
        <w:spacing w:after="100" w:before="24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I a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   RODZAJ OCENY I TRYB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Zaznacz rodzaj oceny. Ocena pierwsza poprzedza opracowanie IPET (§ 6 ust. 4); ocena okresowa — co najmniej dwa razy w roku szkolnym (§ 6 ust. 9).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420"/>
        <w:gridCol w:w="2700"/>
        <w:gridCol w:w="420"/>
        <w:gridCol w:w="2400"/>
        <w:gridCol w:w="420"/>
        <w:gridCol w:w="3000"/>
      </w:tblGrid>
      <w:tr>
        <w:trPr>
          <w:cantSplit/>
        </w:trPr>
        <w:tc>
          <w:tcPr>
            <w:tcW w:type="dxa" w:w="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pierwsza — przed opracowaniem IPET</w:t>
            </w:r>
          </w:p>
        </w:tc>
        <w:tc>
          <w:tcPr>
            <w:tcW w:type="dxa" w:w="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okresowa — śródroczna</w:t>
            </w:r>
          </w:p>
        </w:tc>
        <w:tc>
          <w:tcPr>
            <w:tcW w:type="dxa" w:w="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okresowa — roczna</w:t>
            </w:r>
          </w:p>
        </w:tc>
      </w:tr>
    </w:tbl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before="6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Data poprzedniej oceny</w:t>
            </w:r>
          </w:p>
          <w:p>
            <w:pPr>
              <w:pBdr>
                <w:bottom w:val="dotted" w:color="BEBEBE" w:sz="6" w:space="3"/>
              </w:pBdr>
              <w:spacing w:after="0" w:before="1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20" w:before="6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Współpraca z poradnią PP / podmiotami</w:t>
            </w:r>
          </w:p>
          <w:p>
            <w:pPr>
              <w:pBdr>
                <w:bottom w:val="dotted" w:color="BEBEBE" w:sz="6" w:space="3"/>
              </w:pBdr>
              <w:spacing w:after="0" w:before="1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hd w:fill="F2F0F7" w:color="auto" w:val="clear"/>
        <w:spacing w:after="100" w:before="24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II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   ZESPÓŁ DOKONUJĄCY OCENY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700"/>
        <w:gridCol w:w="3200"/>
        <w:gridCol w:w="2600"/>
        <w:gridCol w:w="2860"/>
      </w:tblGrid>
      <w:tr>
        <w:trPr>
          <w:tblHeader/>
        </w:trPr>
        <w:tc>
          <w:tcPr>
            <w:tcW w:type="dxa" w:w="7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Lp.</w:t>
            </w:r>
          </w:p>
        </w:tc>
        <w:tc>
          <w:tcPr>
            <w:tcW w:type="dxa" w:w="32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Imię i nazwisko</w:t>
            </w:r>
          </w:p>
        </w:tc>
        <w:tc>
          <w:tcPr>
            <w:tcW w:type="dxa" w:w="26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Specjalność</w:t>
            </w:r>
          </w:p>
        </w:tc>
        <w:tc>
          <w:tcPr>
            <w:tcW w:type="dxa" w:w="28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Funkcja w zespole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Koordynator zespołu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Nauczyciel grupy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Psycholog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Pedagog specjalny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Logopeda / neurologopeda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Terapeuta SI</w:t>
            </w:r>
          </w:p>
        </w:tc>
      </w:tr>
    </w:tbl>
    <w:p>
      <w:pPr>
        <w:spacing w:after="6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Podstawa prawna: § 6 ust. 3, 6 i 11 rozporządzenia o kształceniu specjalnym (tekst jedn. Dz.U. 2020 poz. 1309); obowiązek oceny — art. 127 Prawa oświatowego oraz § 6 ust. 4 i 9.</w:t>
      </w:r>
    </w:p>
    <w:p>
      <w:r>
        <w:br w:type="page"/>
      </w:r>
    </w:p>
    <w:p>
      <w:pPr>
        <w:shd w:fill="F2F0F7" w:color="auto" w:val="clear"/>
        <w:spacing w:after="100" w:before="24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III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   DIAGNOZA FUNKCJONALNA — 9 OBSZARÓW ICF / KPOF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Wynik funkcjonalny każdego obszaru i wynikający z niego poziom wsparcia. Skala stenowa 1–10: sten 8–10 → Poziom I, sten 5–7 → Poziom II, sten 1–4 → Poziom III. Wartości spójne z kwestionariuszem KPOF i z celami SMART w IPET.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700"/>
        <w:gridCol w:w="3000"/>
        <w:gridCol w:w="2200"/>
        <w:gridCol w:w="1100"/>
        <w:gridCol w:w="800"/>
        <w:gridCol w:w="1560"/>
      </w:tblGrid>
      <w:tr>
        <w:trPr>
          <w:tblHeader/>
        </w:trPr>
        <w:tc>
          <w:tcPr>
            <w:tcW w:type="dxa" w:w="7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Lp.</w:t>
            </w:r>
          </w:p>
        </w:tc>
        <w:tc>
          <w:tcPr>
            <w:tcW w:type="dxa" w:w="3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Obszar funkcjonowania (ICF)</w:t>
            </w:r>
          </w:p>
        </w:tc>
        <w:tc>
          <w:tcPr>
            <w:tcW w:type="dxa" w:w="22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Kody ICF</w:t>
            </w:r>
          </w:p>
        </w:tc>
        <w:tc>
          <w:tcPr>
            <w:tcW w:type="dxa" w:w="11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Pkt</w:t>
            </w:r>
          </w:p>
        </w:tc>
        <w:tc>
          <w:tcPr>
            <w:tcW w:type="dxa" w:w="8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Sten</w:t>
            </w:r>
          </w:p>
        </w:tc>
        <w:tc>
          <w:tcPr>
            <w:tcW w:type="dxa" w:w="15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Poziom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Uczenie się i stosowanie wiedzy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d110–d179 · b140</w:t>
            </w:r>
          </w:p>
        </w:tc>
        <w:tc>
          <w:tcPr>
            <w:tcW w:type="dxa" w:w="1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... / 20</w:t>
            </w:r>
          </w:p>
        </w:tc>
        <w:tc>
          <w:tcPr>
            <w:tcW w:type="dxa" w:w="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II</w:t>
            </w:r>
          </w:p>
        </w:tc>
        <w:tc>
          <w:tcPr>
            <w:tcW w:type="dxa" w:w="3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Ogólne zadania i obowiązki</w:t>
            </w:r>
          </w:p>
        </w:tc>
        <w:tc>
          <w:tcPr>
            <w:tcW w:type="dxa" w:w="2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d210–d250 · b1641</w:t>
            </w:r>
          </w:p>
        </w:tc>
        <w:tc>
          <w:tcPr>
            <w:tcW w:type="dxa" w:w="1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... / 20</w:t>
            </w:r>
          </w:p>
        </w:tc>
        <w:tc>
          <w:tcPr>
            <w:tcW w:type="dxa" w:w="8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III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Porozumiewanie się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d310–d360 · b320</w:t>
            </w:r>
          </w:p>
        </w:tc>
        <w:tc>
          <w:tcPr>
            <w:tcW w:type="dxa" w:w="1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... / 20</w:t>
            </w:r>
          </w:p>
        </w:tc>
        <w:tc>
          <w:tcPr>
            <w:tcW w:type="dxa" w:w="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IV</w:t>
            </w:r>
          </w:p>
        </w:tc>
        <w:tc>
          <w:tcPr>
            <w:tcW w:type="dxa" w:w="3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Motoryka i poruszanie się</w:t>
            </w:r>
          </w:p>
        </w:tc>
        <w:tc>
          <w:tcPr>
            <w:tcW w:type="dxa" w:w="2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d440–d455 · b760</w:t>
            </w:r>
          </w:p>
        </w:tc>
        <w:tc>
          <w:tcPr>
            <w:tcW w:type="dxa" w:w="1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... / 20</w:t>
            </w:r>
          </w:p>
        </w:tc>
        <w:tc>
          <w:tcPr>
            <w:tcW w:type="dxa" w:w="8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Dbanie o siebie i samoobsługa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d510–d570 · b164</w:t>
            </w:r>
          </w:p>
        </w:tc>
        <w:tc>
          <w:tcPr>
            <w:tcW w:type="dxa" w:w="1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... / 20</w:t>
            </w:r>
          </w:p>
        </w:tc>
        <w:tc>
          <w:tcPr>
            <w:tcW w:type="dxa" w:w="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VI</w:t>
            </w:r>
          </w:p>
        </w:tc>
        <w:tc>
          <w:tcPr>
            <w:tcW w:type="dxa" w:w="3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Życie domowe (opisowo)</w:t>
            </w:r>
          </w:p>
        </w:tc>
        <w:tc>
          <w:tcPr>
            <w:tcW w:type="dxa" w:w="2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d610–d660 · d230</w:t>
            </w:r>
          </w:p>
        </w:tc>
        <w:tc>
          <w:tcPr>
            <w:tcW w:type="dxa" w:w="1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... / 20</w:t>
            </w:r>
          </w:p>
        </w:tc>
        <w:tc>
          <w:tcPr>
            <w:tcW w:type="dxa" w:w="8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VII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Relacje z rówieśnikami i dorosłymi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d710–d770 · b1801</w:t>
            </w:r>
          </w:p>
        </w:tc>
        <w:tc>
          <w:tcPr>
            <w:tcW w:type="dxa" w:w="1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... / 20</w:t>
            </w:r>
          </w:p>
        </w:tc>
        <w:tc>
          <w:tcPr>
            <w:tcW w:type="dxa" w:w="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VIII</w:t>
            </w:r>
          </w:p>
        </w:tc>
        <w:tc>
          <w:tcPr>
            <w:tcW w:type="dxa" w:w="3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Zabawa i zajęcia w przedszkolu</w:t>
            </w:r>
          </w:p>
        </w:tc>
        <w:tc>
          <w:tcPr>
            <w:tcW w:type="dxa" w:w="2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d880 · d820 · b1720</w:t>
            </w:r>
          </w:p>
        </w:tc>
        <w:tc>
          <w:tcPr>
            <w:tcW w:type="dxa" w:w="11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... / 20</w:t>
            </w:r>
          </w:p>
        </w:tc>
        <w:tc>
          <w:tcPr>
            <w:tcW w:type="dxa" w:w="8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IX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Życie w społeczności lokalnej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d910–d950</w:t>
            </w:r>
          </w:p>
        </w:tc>
        <w:tc>
          <w:tcPr>
            <w:tcW w:type="dxa" w:w="11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... / 20</w:t>
            </w:r>
          </w:p>
        </w:tc>
        <w:tc>
          <w:tcPr>
            <w:tcW w:type="dxa" w:w="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Obszary wymagające wsparcia — synteza wg poziomów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Poziom III · sten 1–4 · wsparcie specjalistyczne</w:t>
            </w:r>
          </w:p>
        </w:tc>
        <w:tc>
          <w:tcPr>
            <w:tcW w:type="dxa" w:w="312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Poziom II · sten 5–7 · wsparcie dodatkowe</w:t>
            </w:r>
          </w:p>
        </w:tc>
        <w:tc>
          <w:tcPr>
            <w:tcW w:type="dxa" w:w="312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Poziom I · sten 8–10 · zasoby i bieżąca praca</w:t>
            </w:r>
          </w:p>
        </w:tc>
      </w:tr>
      <w:tr>
        <w:trPr>
          <w:cantSplit/>
        </w:trPr>
        <w:tc>
          <w:tcPr>
            <w:tcW w:type="dxa" w:w="31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PODSTAWA METODOLOGICZNA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Ocena funkcjonalna w dziewięciu obszarach realizuje § 6 ust. 10 rozporządzenia o kształceniu specjalnym; klasyfikacja ICF (WHO 2001) oraz nowa podstawa programowa wychowania przedszkolnego (Dz.U. 2026 poz. 378). Skala stenowa i trzystopniowe poziomy wsparcia są narzędziem roboczym przedszkola, nie wynikają wprost z rozporządzenia.</w:t>
            </w:r>
          </w:p>
        </w:tc>
      </w:tr>
    </w:tbl>
    <w:p>
      <w:r>
        <w:br w:type="page"/>
      </w:r>
    </w:p>
    <w:p>
      <w:pPr>
        <w:shd w:fill="F2F0F7" w:color="auto" w:val="clear"/>
        <w:spacing w:after="100" w:before="24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IV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   CZYNNIKI ŚRODOWISKOWE (KONTEKSTOWE WG ICF)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Model biopsychospołeczny ICF — wpływ otoczenia (rodzina, przedszkole, rówieśnicy, technologie, postawy) na funkcjonowanie dziecka. Zaznacz czynniki wspierające i utrudniające.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420"/>
        <w:gridCol w:w="4260"/>
        <w:gridCol w:w="420"/>
        <w:gridCol w:w="4260"/>
      </w:tblGrid>
      <w:tr>
        <w:trPr>
          <w:cantSplit/>
        </w:trPr>
        <w:tc>
          <w:tcPr>
            <w:tcW w:type="dxa" w:w="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Wsparcie i zaangażowanie rodziny (e310 · e410)</w:t>
            </w:r>
          </w:p>
        </w:tc>
        <w:tc>
          <w:tcPr>
            <w:tcW w:type="dxa" w:w="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Relacje i akceptacja rówieśników (e320 · e425)</w:t>
            </w:r>
          </w:p>
        </w:tc>
      </w:tr>
      <w:tr>
        <w:trPr>
          <w:cantSplit/>
        </w:trPr>
        <w:tc>
          <w:tcPr>
            <w:tcW w:type="dxa" w:w="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Postawy nauczycieli i specjalistów (e330 · e430)</w:t>
            </w:r>
          </w:p>
        </w:tc>
        <w:tc>
          <w:tcPr>
            <w:tcW w:type="dxa" w:w="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Dostosowania i pomoce dydaktyczne (e130)</w:t>
            </w:r>
          </w:p>
        </w:tc>
      </w:tr>
      <w:tr>
        <w:trPr>
          <w:cantSplit/>
        </w:trPr>
        <w:tc>
          <w:tcPr>
            <w:tcW w:type="dxa" w:w="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Technologie wspomagające / AAC (e125)</w:t>
            </w:r>
          </w:p>
        </w:tc>
        <w:tc>
          <w:tcPr>
            <w:tcW w:type="dxa" w:w="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Dostępność i organizacja sali (e150)</w:t>
            </w:r>
          </w:p>
        </w:tc>
      </w:tr>
      <w:tr>
        <w:trPr>
          <w:cantSplit/>
        </w:trPr>
        <w:tc>
          <w:tcPr>
            <w:tcW w:type="dxa" w:w="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Warunki sensoryczne — hałas, światło (e240 · e250)</w:t>
            </w:r>
          </w:p>
        </w:tc>
        <w:tc>
          <w:tcPr>
            <w:tcW w:type="dxa" w:w="4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Wsparcie poradni PP i instytucji (e585)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70" w:before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Ułatwienia w środowisku (czynniki wspierające)</w:t>
            </w:r>
          </w:p>
          <w:p>
            <w:pPr>
              <w:pBdr>
                <w:bottom w:val="dotted" w:color="BEBEBE" w:sz="6" w:space="3"/>
              </w:pBdr>
              <w:spacing w:after="0" w:before="1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C2C2C2" w:sz="6" w:space="3"/>
              </w:pBdr>
              <w:spacing w:after="0" w:before="1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BEBEBE" w:sz="6" w:space="3"/>
              </w:pBdr>
              <w:spacing w:after="0" w:before="1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70" w:before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Bariery w środowisku (czynniki utrudniające)</w:t>
            </w:r>
          </w:p>
          <w:p>
            <w:pPr>
              <w:pBdr>
                <w:bottom w:val="dotted" w:color="BEBEBE" w:sz="6" w:space="3"/>
              </w:pBdr>
              <w:spacing w:after="0" w:before="1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C2C2C2" w:sz="6" w:space="3"/>
              </w:pBdr>
              <w:spacing w:after="0" w:before="1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BEBEBE" w:sz="6" w:space="3"/>
              </w:pBdr>
              <w:spacing w:after="0" w:before="1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hd w:fill="F2F0F7" w:color="auto" w:val="clear"/>
        <w:spacing w:after="100" w:before="24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IV a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   DOBROSTAN DZIECKA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Samopoczucie, relacje, poczucie bezpieczeństwa i sprawczości, uczestnictwo w życiu grupy</w:t>
      </w:r>
    </w:p>
    <w:p>
      <w:pPr>
        <w:pBdr>
          <w:bottom w:val="dotted" w:color="BEBEBE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BEBEBE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Źródło: obserwacja jakościowa, analiza ABC, profil sensoryczny, karta obserwacji rozwoju mowy, relacja rodziców.</w:t>
      </w:r>
    </w:p>
    <w:p>
      <w:r>
        <w:br w:type="page"/>
      </w:r>
    </w:p>
    <w:p>
      <w:pPr>
        <w:shd w:fill="F2F0F7" w:color="auto" w:val="clear"/>
        <w:spacing w:after="100" w:before="24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V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   POTRZEBY, MOCNE STRONY I PREDYSPOZYCJE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7"/>
          <w:szCs w:val="17"/>
        </w:rPr>
        <w:t xml:space="preserve">   § 6 ust. 10 pkt 1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Indywidualne potrzeby rozwojowe i edukacyjne dziecka</w:t>
      </w:r>
    </w:p>
    <w:p>
      <w:pPr>
        <w:pBdr>
          <w:bottom w:val="dotted" w:color="BEBEBE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BEBEBE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Mocne strony — co dziecko już potrafi</w:t>
      </w:r>
    </w:p>
    <w:p>
      <w:pPr>
        <w:pBdr>
          <w:bottom w:val="dotted" w:color="BEBEBE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BEBEBE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Zainteresowania i uzdolnienia — co je motywuje</w:t>
      </w:r>
    </w:p>
    <w:p>
      <w:pPr>
        <w:pBdr>
          <w:bottom w:val="dotted" w:color="BEBEBE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hd w:fill="F2F0F7" w:color="auto" w:val="clear"/>
        <w:spacing w:after="100" w:before="24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VI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   PRZENIESIENIE DO IPET — CO Z CZEGO WYNIKA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7"/>
          <w:szCs w:val="17"/>
        </w:rPr>
        <w:t xml:space="preserve">   § 6 ust. 4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Poniższe wskazania wynikają wprost z wyników tej oceny i stanowią podstawę opracowania programu. Szczegółowe dostosowania i wymiar godzin zajęć ustala się dopiero w IPET.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1.  Mocne strony, predyspozycje, zainteresowania</w:t>
      </w:r>
    </w:p>
    <w:p>
      <w:pPr>
        <w:pBdr>
          <w:bottom w:val="dotted" w:color="BEBEBE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→ IPET: dostosowania i motywacja · źródło: sekcja V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2.  Cele SMART — edukacyjne i terapeutyczne</w:t>
      </w:r>
    </w:p>
    <w:p>
      <w:pPr>
        <w:pBdr>
          <w:bottom w:val="dotted" w:color="BEBEBE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→ IPET: cele w sferach · źródło: diagnoza funkcjonalna (III) i obserwacja pogłębiona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3.  Poziom wsparcia i priorytetowe obszary</w:t>
      </w:r>
    </w:p>
    <w:p>
      <w:pPr>
        <w:pBdr>
          <w:bottom w:val="dotted" w:color="BEBEBE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→ IPET: zakres wsparcia · źródło: synteza wg poziomów (III)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4.  Dostosowania — wskazania ogólne</w:t>
      </w:r>
    </w:p>
    <w:p>
      <w:pPr>
        <w:pBdr>
          <w:bottom w:val="dotted" w:color="BEBEBE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→ IPET § 6 ust. 1 pkt 1: zakres i sposób dostosowania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5.  Zintegrowane działania nauczycieli i specjalistów (w tym AAC)</w:t>
      </w:r>
    </w:p>
    <w:p>
      <w:pPr>
        <w:pBdr>
          <w:bottom w:val="dotted" w:color="BEBEBE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→ IPET § 6 ust. 1 pkt 2 · źródło: czynniki środowiskowe (IV) i zalecenia obszarów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Podpisy zespołu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800"/>
        <w:gridCol w:w="3000"/>
        <w:gridCol w:w="1500"/>
        <w:gridCol w:w="2060"/>
      </w:tblGrid>
      <w:tr>
        <w:trPr>
          <w:tblHeader/>
        </w:trPr>
        <w:tc>
          <w:tcPr>
            <w:tcW w:type="dxa" w:w="28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Funkcja</w:t>
            </w:r>
          </w:p>
        </w:tc>
        <w:tc>
          <w:tcPr>
            <w:tcW w:type="dxa" w:w="3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Imię i nazwisko</w:t>
            </w:r>
          </w:p>
        </w:tc>
        <w:tc>
          <w:tcPr>
            <w:tcW w:type="dxa" w:w="1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20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Podpis</w:t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Koordynator zespołu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Nauczyciel grupy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Psycholog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Logopeda / pedagog specjalny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Dyrektor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KOPIA DLA RODZICÓW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Rodzice otrzymują kopię wielospecjalistycznej oceny poziomu funkcjonowania dziecka (§ 6 ust. 12). Kopię przekazano: data ................. podpis rodzica .....................................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1E4" w:sz="4" w:space="4"/>
      </w:pBdr>
      <w:spacing w:before="60"/>
      <w:jc w:val="center"/>
    </w:pPr>
    <w:r>
      <w:rPr>
        <w:rFonts w:ascii="Arial" w:cs="Arial" w:eastAsia="Arial" w:hAnsi="Arial"/>
        <w:color w:val="8A8A8A"/>
        <w:sz w:val="15"/>
        <w:szCs w:val="15"/>
      </w:rPr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  <w:t xml:space="preserve"> · WOPF · przedszkole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1E4" w:sz="4" w:space="4"/>
      </w:pBdr>
      <w:spacing w:after="60"/>
    </w:pPr>
    <w:r>
      <w:rPr>
        <w:rFonts w:ascii="Arial" w:cs="Arial" w:eastAsia="Arial" w:hAnsi="Arial"/>
        <w:b/>
        <w:bCs/>
        <w:i w:val="false"/>
        <w:iCs w:val="false"/>
        <w:caps w:val="false"/>
        <w:color w:val="E8450A"/>
        <w:sz w:val="15"/>
        <w:szCs w:val="15"/>
      </w:rPr>
      <w:t xml:space="preserve">PCTP · EduPlaner 2026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A8A8A"/>
        <w:sz w:val="15"/>
        <w:szCs w:val="15"/>
      </w:rPr>
      <w:t xml:space="preserve">     WOPF — wielospecjalistyczna ocena poziomu funkcjonowania dziecka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220"/>
      </w:pPr>
      <w:rPr>
        <w:rFonts w:ascii="Arial" w:cs="Arial" w:eastAsia="Arial" w:hAnsi="Arial"/>
        <w:color w:val="E8450A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380"/>
      </w:pPr>
      <w:rPr>
        <w:rFonts w:ascii="Arial" w:cs="Arial" w:eastAsia="Arial" w:hAnsi="Arial"/>
        <w:b/>
        <w:bCs/>
        <w:color w:val="E8450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WOPF — wielospecjalistyczna ocena poziomu funkcjonowania dziecka · przedszkole</dc:title>
  <dc:creator>EduPlaner 2026 · PCTP</dc:creator>
  <cp:lastModifiedBy>Un-named</cp:lastModifiedBy>
  <cp:revision>1</cp:revision>
  <dcterms:created xsi:type="dcterms:W3CDTF">2026-09-04T18:58:03.625Z</dcterms:created>
  <dcterms:modified xsi:type="dcterms:W3CDTF">2026-09-04T18:58:03.625Z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