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Cs/>
          <w:i/>
        </w:rPr>
        <w:t xml:space="preserve">Keywords</w:t>
      </w:r>
      <w:r>
        <w:t xml:space="preserve">: keyword1, keyword2, keyword3</w:t>
      </w:r>
    </w:p>
    <w:p>
      <w:r>
        <w:br w:type="page"/>
      </w:r>
    </w:p>
    <w:bookmarkEnd w:id="22"/>
    <w:bookmarkStart w:id="23" w:name="firstheader"/>
    <w:p>
      <w:pPr>
        <w:pStyle w:val="Heading1"/>
      </w:pPr>
      <w:r>
        <w:t xml:space="preserve">How does procedural complexity affect the efficacy of spaced retrieval practice?</w:t>
      </w:r>
    </w:p>
    <w:p>
      <w:pPr>
        <w:pStyle w:val="FirstParagraph"/>
      </w:pPr>
      <w:r>
        <w:t xml:space="preserve">VERY SIMILAR TO START OF EXP1/2</w:t>
      </w:r>
    </w:p>
    <w:p>
      <w:pPr>
        <w:pStyle w:val="BodyText"/>
      </w:pPr>
      <w:r>
        <w:t xml:space="preserve">Recent advice on best practice in education has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Ideas which could have been taught days, months, or years previously. Unfortunately, students often struggle to retrieve this knowledge</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to reintroduce it. This impedes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when practice is distributed over two or more practice sessions over time, rather than in one massed session. While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programmes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in retention could have a large impact. Furthermore, there is increasing push to bring these effects into everyday classroom use. A recent report by the British government suggests frequent, low-stakes testing as an essential strategy</w:t>
      </w:r>
      <w:r>
        <w:t xml:space="preserve"> </w:t>
      </w:r>
      <w:r>
        <w:t xml:space="preserve">(</w:t>
      </w:r>
      <w:hyperlink w:anchor="ref-ofsted2021">
        <w:r>
          <w:rPr>
            <w:rStyle w:val="Hyperlink"/>
          </w:rPr>
          <w:t xml:space="preserve">Ofsted, 2021</w:t>
        </w:r>
      </w:hyperlink>
      <w:r>
        <w:t xml:space="preserve">)</w:t>
      </w:r>
      <w:r>
        <w:t xml:space="preserve">. Understanding when, how and what factors moderate the use of spaced retrieval, before widespread use, is essential.</w:t>
      </w:r>
    </w:p>
    <w:p>
      <w:pPr>
        <w:pStyle w:val="BodyText"/>
      </w:pPr>
      <w:r>
        <w:t xml:space="preserve">This review has two purposes. Firstly, to review the existing evidence for spaced retrieval practice for mathematics and, secondly, to explore what factors moderate the effectiveness of spaced retrieval practice in mathematics learning. The evidence for the spacing and testing effect generally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we explain how the current literature motivated our hypotheses.</w:t>
      </w:r>
    </w:p>
    <w:bookmarkEnd w:id="23"/>
    <w:bookmarkStart w:id="25" w:name="spacing-effect-and-distributed-practice"/>
    <w:p>
      <w:pPr>
        <w:pStyle w:val="Heading1"/>
      </w:pPr>
      <w:r>
        <w:t xml:space="preserve">Spacing effect and distributed practice</w:t>
      </w:r>
    </w:p>
    <w:p>
      <w:pPr>
        <w:pStyle w:val="FirstParagraph"/>
      </w:pP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undertaken by</w:t>
      </w:r>
      <w:r>
        <w:t xml:space="preserve"> </w:t>
      </w:r>
      <w:r>
        <w:t xml:space="preserve">Hattie (</w:t>
      </w:r>
      <w:hyperlink w:anchor="ref-hattie2008visible">
        <w:r>
          <w:rPr>
            <w:rStyle w:val="Hyperlink"/>
          </w:rPr>
          <w:t xml:space="preserve">2008</w:t>
        </w:r>
      </w:hyperlink>
      <w:r>
        <w:t xml:space="preserve">)</w:t>
      </w:r>
      <w:r>
        <w:t xml:space="preserve"> </w:t>
      </w:r>
      <w:r>
        <w:t xml:space="preserve">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 point increase in IQ. The study of the spacing effect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Ebbinghaus (1885/1913), for example, memorised nonsense syllables and plotted forgetting curves, finding that memories decay exponentially (i.e., quickly at first and then slower). Importantly, this rate of decay slows down after subsequent recall/ retrieval (see figure 1);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tie2008visible">
        <w:r>
          <w:rPr>
            <w:rStyle w:val="Hyperlink"/>
          </w:rPr>
          <w:t xml:space="preserve">Hattie, 2008</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Most prior experiments into the spacing effect have investigated learning verbal material</w:t>
      </w:r>
      <w:r>
        <w:t xml:space="preserve">(</w:t>
      </w:r>
      <w:hyperlink w:anchor="ref-delaney2010">
        <w:r>
          <w:rPr>
            <w:rStyle w:val="Hyperlink"/>
          </w:rPr>
          <w:t xml:space="preserve">Delaney et al., 2010</w:t>
        </w:r>
      </w:hyperlink>
      <w:r>
        <w:t xml:space="preserve">, provides a critical review)</w:t>
      </w:r>
      <w:r>
        <w:t xml:space="preserve">.</w:t>
      </w:r>
    </w:p>
    <w:p>
      <w:pPr>
        <w:pStyle w:val="BodyText"/>
      </w:pPr>
      <w:r>
        <w:t xml:space="preserve">Figure 1 Forgetting curve showing the change in reftrieval strength as a function of time Note.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can be run run within or across-session</w:t>
      </w:r>
      <w:r>
        <w:t xml:space="preserve"> </w:t>
      </w:r>
      <w:r>
        <w:t xml:space="preserve">(</w:t>
      </w:r>
      <w:hyperlink w:anchor="ref-küpper-tetzel2014">
        <w:r>
          <w:rPr>
            <w:rStyle w:val="Hyperlink"/>
          </w:rPr>
          <w:t xml:space="preserve">Küpper-Tetzel, 2014</w:t>
        </w:r>
      </w:hyperlink>
      <w:r>
        <w:t xml:space="preserve">)</w:t>
      </w:r>
      <w:r>
        <w:t xml:space="preserve">. Where within-session experiments look at the temporal spacing of stimuli within a single session and across-session experiments look at the spacing of practice across multiple sessions. Within mathematics there is very little work done on within-session spacing</w:t>
      </w:r>
      <w:r>
        <w:t xml:space="preserve"> </w:t>
      </w:r>
      <w:r>
        <w:t xml:space="preserve">(exceptions being:</w:t>
      </w:r>
      <w:r>
        <w:t xml:space="preserve"> </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 figure 2),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w:t>
      </w:r>
    </w:p>
    <w:p>
      <w:pPr>
        <w:pStyle w:val="BodyText"/>
      </w:pPr>
      <w:r>
        <w:t xml:space="preserve">Figure 2</w:t>
      </w:r>
    </w:p>
    <w:p>
      <w:pPr>
        <w:pStyle w:val="BodyText"/>
      </w:pPr>
      <w:r>
        <w:t xml:space="preserve">Simple spacing paradigm A picture containing text, screenshot, diagram, rectangle</w:t>
      </w:r>
    </w:p>
    <w:p>
      <w:pPr>
        <w:pStyle w:val="BodyText"/>
      </w:pPr>
      <w:r>
        <w:t xml:space="preserve">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pPr>
        <w:pStyle w:val="BodyText"/>
      </w:pPr>
      <w:r>
        <w:t xml:space="preserve">The optimum inter-session interval is linked to the length of the required retrieval interval. 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because massed practice led to greater fluency within the session, however this performance did not lead to greater long term learning.</w:t>
      </w:r>
    </w:p>
    <w:p>
      <w:pPr>
        <w:pStyle w:val="BodyText"/>
      </w:pPr>
      <w:r>
        <w:t xml:space="preserve">Description automatically generated Note.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 The optimum inter-session interval is linked to the length of the required retrieval interval.</w:t>
      </w:r>
    </w:p>
    <w:p>
      <w:pPr>
        <w:pStyle w:val="BodyText"/>
      </w:pPr>
      <w:r>
        <w:t xml:space="preserve">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to optimally schedule the learning of facts.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either because massed practice led to greater fluency within the session, however this performance did not lead to greater long term learning.</w:t>
      </w:r>
    </w:p>
    <w:bookmarkStart w:id="24"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walsh2018">
        <w:r>
          <w:rPr>
            <w:rStyle w:val="Hyperlink"/>
          </w:rPr>
          <w:t xml:space="preserve">Walsh et al., 2018</w:t>
        </w:r>
      </w:hyperlink>
      <w:r>
        <w:t xml:space="preserve">)</w:t>
      </w:r>
      <w:r>
        <w:t xml:space="preserve">. There are many theories that aim to explain the spacing effect, however, currently no one theory, or simple combination, adequately explains the phenomena</w:t>
      </w:r>
      <w:r>
        <w:t xml:space="preserve"> </w:t>
      </w:r>
      <w:r>
        <w:t xml:space="preserve">Küpper-Tetzel (</w:t>
      </w:r>
      <w:hyperlink w:anchor="ref-küpper-tetzel2014">
        <w:r>
          <w:rPr>
            <w:rStyle w:val="Hyperlink"/>
          </w:rPr>
          <w:t xml:space="preserve">2014</w:t>
        </w:r>
      </w:hyperlink>
      <w:r>
        <w:t xml:space="preserve">)</w:t>
      </w:r>
      <w:r>
        <w:t xml:space="preserve">. The most frequently discussed theories include study-phase retrieval, contextual variability, and deficient processing.</w:t>
      </w:r>
    </w:p>
    <w:p>
      <w:pPr>
        <w:pStyle w:val="BodyText"/>
      </w:pPr>
      <w:r>
        <w:t xml:space="preserve">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w:t>
      </w:r>
      <w:r>
        <w:t xml:space="preserve"> </w:t>
      </w:r>
      <w:r>
        <w:t xml:space="preserve">(</w:t>
      </w:r>
      <w:hyperlink w:anchor="ref-bjork2011">
        <w:r>
          <w:rPr>
            <w:rStyle w:val="Hyperlink"/>
          </w:rPr>
          <w:t xml:space="preserve">Bjork et al., 2011</w:t>
        </w:r>
      </w:hyperlink>
      <w:r>
        <w:t xml:space="preserve">)</w:t>
      </w:r>
      <w:r>
        <w:t xml:space="preserve">. Evidence for this phenomena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w:t>
      </w:r>
      <w:r>
        <w:t xml:space="preserve"> </w:t>
      </w:r>
      <w:r>
        <w:t xml:space="preserve">(</w:t>
      </w:r>
      <w:hyperlink w:anchor="ref-hintzman1973">
        <w:r>
          <w:rPr>
            <w:rStyle w:val="Hyperlink"/>
          </w:rPr>
          <w:t xml:space="preserve">Hintzman et al., 1973</w:t>
        </w:r>
      </w:hyperlink>
      <w:r>
        <w:t xml:space="preserve">)</w:t>
      </w:r>
      <w:r>
        <w:t xml:space="preserve">. Further support was found by</w:t>
      </w:r>
      <w:r>
        <w:t xml:space="preserve"> </w:t>
      </w:r>
      <w:r>
        <w:t xml:space="preserve">Wahlheim et al. (</w:t>
      </w:r>
      <w:hyperlink w:anchor="ref-wahlheim2014">
        <w:r>
          <w:rPr>
            <w:rStyle w:val="Hyperlink"/>
          </w:rPr>
          <w:t xml:space="preserve">2014</w:t>
        </w:r>
      </w:hyperlink>
      <w:r>
        <w:t xml:space="preserve">)</w:t>
      </w:r>
      <w:r>
        <w:t xml:space="preserve">,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p>
    <w:p>
      <w:pPr>
        <w:pStyle w:val="BodyText"/>
      </w:pPr>
      <w:r>
        <w:t xml:space="preserve">Another account of the spacing effect is contextual variability</w:t>
      </w:r>
      <w:r>
        <w:t xml:space="preserve"> </w:t>
      </w:r>
      <w:r>
        <w:t xml:space="preserve">(</w:t>
      </w:r>
      <w:hyperlink w:anchor="ref-glenberg1979">
        <w:r>
          <w:rPr>
            <w:rStyle w:val="Hyperlink"/>
          </w:rPr>
          <w:t xml:space="preserve">Glenberg, 1979</w:t>
        </w:r>
      </w:hyperlink>
      <w:r>
        <w:t xml:space="preserve">)</w:t>
      </w:r>
      <w:r>
        <w:t xml:space="preserve">.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w:t>
      </w:r>
      <w:r>
        <w:t xml:space="preserve"> </w:t>
      </w:r>
      <w:r>
        <w:t xml:space="preserve">Küpper-Tetzel (</w:t>
      </w:r>
      <w:hyperlink w:anchor="ref-küpper-tetzel2014">
        <w:r>
          <w:rPr>
            <w:rStyle w:val="Hyperlink"/>
          </w:rPr>
          <w:t xml:space="preserve">2014</w:t>
        </w:r>
      </w:hyperlink>
      <w:r>
        <w:t xml:space="preserve">)</w:t>
      </w:r>
      <w:r>
        <w:t xml:space="preserve"> </w:t>
      </w:r>
      <w:r>
        <w:t xml:space="preserve">provides several examples of studies that manipulated the variability of the context between the initial and final retrieval and found they showed no significant increase or even led to a decrease in performance</w:t>
      </w:r>
      <w:r>
        <w:t xml:space="preserve"> </w:t>
      </w:r>
      <w:r>
        <w:t xml:space="preserve">(</w:t>
      </w:r>
      <w:hyperlink w:anchor="ref-dempster1988">
        <w:r>
          <w:rPr>
            <w:rStyle w:val="Hyperlink"/>
          </w:rPr>
          <w:t xml:space="preserve">Dempster, 1988</w:t>
        </w:r>
      </w:hyperlink>
      <w:r>
        <w:t xml:space="preserve">)</w:t>
      </w:r>
      <w:r>
        <w:t xml:space="preserve">. A particularly notable early failure to empirically test this theory was performed by</w:t>
      </w:r>
      <w:r>
        <w:t xml:space="preserve"> </w:t>
      </w:r>
      <w:r>
        <w:t xml:space="preserve">Ross and Landauer (</w:t>
      </w:r>
      <w:hyperlink w:anchor="ref-ross1978">
        <w:r>
          <w:rPr>
            <w:rStyle w:val="Hyperlink"/>
          </w:rPr>
          <w:t xml:space="preserve">1978</w:t>
        </w:r>
      </w:hyperlink>
      <w:r>
        <w:t xml:space="preserve">)</w:t>
      </w:r>
      <w:r>
        <w:t xml:space="preserve">. In this experiment participants learnt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w:t>
      </w:r>
      <w:r>
        <w:t xml:space="preserve">(</w:t>
      </w:r>
      <w:hyperlink w:anchor="ref-lohnas2011">
        <w:r>
          <w:rPr>
            <w:rStyle w:val="Hyperlink"/>
          </w:rPr>
          <w:t xml:space="preserve">Lohnas et al., 2011</w:t>
        </w:r>
      </w:hyperlink>
      <w:r>
        <w:t xml:space="preserve">)</w:t>
      </w:r>
      <w:r>
        <w:t xml:space="preserve"> </w:t>
      </w:r>
      <w:r>
        <w:t xml:space="preserve">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pPr>
        <w:pStyle w:val="BodyText"/>
      </w:pPr>
      <w:r>
        <w:t xml:space="preserve">The deficient processing account of the spacing effect suggests that the phenomenon arises due to learners not processing the material in sufficient depth under the massed condition</w:t>
      </w:r>
      <w:r>
        <w:t xml:space="preserve"> </w:t>
      </w:r>
      <w:r>
        <w:t xml:space="preserve">(</w:t>
      </w:r>
      <w:hyperlink w:anchor="ref-hintzman1974">
        <w:r>
          <w:rPr>
            <w:rStyle w:val="Hyperlink"/>
          </w:rPr>
          <w:t xml:space="preserve">Hintzman, 1974</w:t>
        </w:r>
      </w:hyperlink>
      <w:r>
        <w:t xml:space="preserve">)</w:t>
      </w:r>
      <w:r>
        <w:t xml:space="preserve">. Early studies found that during self paced massed practice participants spent less time on material that was previously presented, while they spent longer on spaced items</w:t>
      </w:r>
      <w:r>
        <w:t xml:space="preserve"> </w:t>
      </w:r>
      <w:r>
        <w:t xml:space="preserve">(</w:t>
      </w:r>
      <w:hyperlink w:anchor="ref-shaughnessy1972">
        <w:r>
          <w:rPr>
            <w:rStyle w:val="Hyperlink"/>
          </w:rPr>
          <w:t xml:space="preserve">Shaughnessy et al., 1972</w:t>
        </w:r>
      </w:hyperlink>
      <w:r>
        <w:t xml:space="preserve">)</w:t>
      </w:r>
      <w:r>
        <w:t xml:space="preserve">. This additional exposure was found in the distributed practice conditions, but didn’t fully account for the gains in the distributed practice condition. More recently, eye tracking studies have lent support to this theory,finding that when items were distributed they recieved more attentional processing than the massed items</w:t>
      </w:r>
      <w:r>
        <w:t xml:space="preserve"> </w:t>
      </w:r>
      <w:r>
        <w:t xml:space="preserve">(</w:t>
      </w:r>
      <w:hyperlink w:anchor="ref-koval2019">
        <w:r>
          <w:rPr>
            <w:rStyle w:val="Hyperlink"/>
          </w:rPr>
          <w:t xml:space="preserve">Koval, 2019</w:t>
        </w:r>
      </w:hyperlink>
      <w:r>
        <w:t xml:space="preserve">)</w:t>
      </w:r>
      <w:r>
        <w:t xml:space="preserve">. Futhermore, this attention was a significant mediator of the efficay of spacing.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w:t>
      </w:r>
      <w:r>
        <w:t xml:space="preserve"> </w:t>
      </w:r>
      <w:r>
        <w:t xml:space="preserve">(</w:t>
      </w:r>
      <w:hyperlink w:anchor="ref-benjamin2010">
        <w:r>
          <w:rPr>
            <w:rStyle w:val="Hyperlink"/>
          </w:rPr>
          <w:t xml:space="preserve">Benjamin &amp; Tullis, 2010</w:t>
        </w:r>
      </w:hyperlink>
      <w:r>
        <w:t xml:space="preserve">)</w:t>
      </w:r>
      <w:r>
        <w:t xml:space="preserve">. Overall, there is evidence that deficient processing may affect the efficacy of ditributed practice, however, there is little evidence to support a claim that deficient processing is the sole mechanism for the spacing effect.</w:t>
      </w:r>
    </w:p>
    <w:p>
      <w:pPr>
        <w:pStyle w:val="BodyText"/>
      </w:pPr>
      <w:r>
        <w:t xml:space="preserve">Recently, as an offshoot of cognitive load theory literature</w:t>
      </w:r>
      <w:r>
        <w:t xml:space="preserve"> </w:t>
      </w:r>
      <w:r>
        <w:t xml:space="preserve">(</w:t>
      </w:r>
      <w:hyperlink w:anchor="ref-sweller1988">
        <w:r>
          <w:rPr>
            <w:rStyle w:val="Hyperlink"/>
          </w:rPr>
          <w:t xml:space="preserve">Sweller, 1988</w:t>
        </w:r>
      </w:hyperlink>
      <w:r>
        <w:t xml:space="preserve">)</w:t>
      </w:r>
      <w:r>
        <w:t xml:space="preserve">, ** has been offered as an alternative theory</w:t>
      </w:r>
      <w:r>
        <w:t xml:space="preserve"> </w:t>
      </w:r>
      <w:r>
        <w:t xml:space="preserve">O. Chen &amp; Kalyuga (</w:t>
      </w:r>
      <w:hyperlink w:anchor="ref-chen2019">
        <w:r>
          <w:rPr>
            <w:rStyle w:val="Hyperlink"/>
          </w:rPr>
          <w:t xml:space="preserve">2019</w:t>
        </w:r>
      </w:hyperlink>
      <w:r>
        <w:t xml:space="preserve">)</w:t>
      </w:r>
      <w:r>
        <w:t xml:space="preserve">. They suggest that during massed practice working memory resources are depleted which leads to reduced performance. While in the spaced condition, participants have the opportunity to rest and restore working memory resources. Importantly, they believe this only works when the material is high in element interactivity. When it is low in element interactivity they do not find any Working memory depeletion. Across four experiments,</w:t>
      </w:r>
      <w:r>
        <w:t xml:space="preserve"> </w:t>
      </w:r>
      <w:r>
        <w:t xml:space="preserve">O. Chen et al. (</w:t>
      </w:r>
      <w:hyperlink w:anchor="ref-chen2024">
        <w:r>
          <w:rPr>
            <w:rStyle w:val="Hyperlink"/>
          </w:rPr>
          <w:t xml:space="preserve">2024</w:t>
        </w:r>
      </w:hyperlink>
      <w:r>
        <w:t xml:space="preserve">)</w:t>
      </w:r>
      <w:r>
        <w:t xml:space="preserve">, investigate how</w:t>
      </w:r>
      <w:r>
        <w:t xml:space="preserve"> </w:t>
      </w:r>
      <w:r>
        <w:rPr>
          <w:iCs/>
          <w:i/>
        </w:rPr>
        <w:t xml:space="preserve">element interactivity</w:t>
      </w:r>
      <w:r>
        <w:t xml:space="preserve"> </w:t>
      </w:r>
      <w:r>
        <w:t xml:space="preserve">affects working memory resource depletion and the spacing effect. Their first experiment establishes that material high in element interactivity (a connected passage of text) depletes working memory resources, while low element interactivity tasks do not (disconntected sentences). Next they show that for low element interactivity material you can find a spacing effect without any working memory resource depletion. This shows that working memory depletion cannot account for all spacing, they suggest that in this case spacing allows for additional rehearsal during rest, which causes the spacing effect. Finally, in the third and fourth experiments participants learnt the product rule in calculus, using worked examples. The key difference between the two experiments was that in the first, the participants were adults who have never learnt calculus before, while in the fourth group they were sixth form students who had a solid foundation in calculus, but had not learnt this specific rule.They hypothesized that the material would be high element interactivity for the novices and low element interactivity for the more experienced learners. They found a significant spacing and working memory resource depletion effect for the novices, but neither effect for the more experienced learners. These results highlight the important link between prior knowledge, element interactivity and the spacing effect. However, like the deficient processing account a key weakness is their inability to explain why increasing inter-session intervals can boost the efficacy of spacing up to a certain point before elvelling off. The rest periods in</w:t>
      </w:r>
      <w:r>
        <w:t xml:space="preserve"> </w:t>
      </w:r>
      <w:r>
        <w:t xml:space="preserve">O. Chen et al. (</w:t>
      </w:r>
      <w:hyperlink w:anchor="ref-chen2024">
        <w:r>
          <w:rPr>
            <w:rStyle w:val="Hyperlink"/>
          </w:rPr>
          <w:t xml:space="preserve">2024</w:t>
        </w:r>
      </w:hyperlink>
      <w:r>
        <w:t xml:space="preserve">)</w:t>
      </w:r>
      <w:r>
        <w:t xml:space="preserve"> </w:t>
      </w:r>
      <w:r>
        <w:t xml:space="preserve">are very short (five minutes) if that is sufficent to restore working memory resouirrces tyhen it cannot explain the relationship between inter-session intervals and performance on the post-test.</w:t>
      </w:r>
    </w:p>
    <w:p>
      <w:pPr>
        <w:pStyle w:val="BodyText"/>
      </w:pPr>
      <w:r>
        <w:t xml:space="preserve">Numerous models based on the above theories have been created. One experiment compared three computational models, each trained on 14 previous spacing experiment datasets with a combined sample of 2979 participants</w:t>
      </w:r>
      <w:r>
        <w:t xml:space="preserve"> </w:t>
      </w:r>
      <w:r>
        <w:t xml:space="preserve">Walsh et al. (</w:t>
      </w:r>
      <w:hyperlink w:anchor="ref-walsh2018">
        <w:r>
          <w:rPr>
            <w:rStyle w:val="Hyperlink"/>
          </w:rPr>
          <w:t xml:space="preserve">2018</w:t>
        </w:r>
      </w:hyperlink>
      <w:r>
        <w:t xml:space="preserve">)</w:t>
      </w:r>
      <w:r>
        <w:t xml:space="preserve"> </w:t>
      </w:r>
      <w:r>
        <w:t xml:space="preserve">. The first model, introduced by the authors, is the Predictive Performance Equation (PPE), which focuses on exponential decay of memories, but adds in a function to allow prior repetitions of the item to reduce the decay rate, which is in line with the study-phase retrieval hypothesis [@hintzman1973]. The second model, first introduced by</w:t>
      </w:r>
      <w:r>
        <w:t xml:space="preserve"> </w:t>
      </w:r>
      <w:r>
        <w:t xml:space="preserve">Pavlik and Anderson (</w:t>
      </w:r>
      <w:hyperlink w:anchor="ref-pavlik2005">
        <w:r>
          <w:rPr>
            <w:rStyle w:val="Hyperlink"/>
          </w:rPr>
          <w:t xml:space="preserve">2005</w:t>
        </w:r>
      </w:hyperlink>
      <w:r>
        <w:t xml:space="preserve">)</w:t>
      </w:r>
      <w:r>
        <w:t xml:space="preserve">,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w:t>
      </w:r>
      <w:r>
        <w:t xml:space="preserve"> </w:t>
      </w:r>
      <w:r>
        <w:t xml:space="preserve">(</w:t>
      </w:r>
      <w:hyperlink w:anchor="ref-raaijmakers2003">
        <w:r>
          <w:rPr>
            <w:rStyle w:val="Hyperlink"/>
          </w:rPr>
          <w:t xml:space="preserve">Raaijmakers, 2003</w:t>
        </w:r>
      </w:hyperlink>
      <w:r>
        <w:t xml:space="preserve">)</w:t>
      </w:r>
      <w:r>
        <w:t xml:space="preserve">,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24"/>
    <w:bookmarkEnd w:id="25"/>
    <w:bookmarkStart w:id="26"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 based learning task (see figure 3). In a classic retrieval practice study participants read science facts initially and then either reread the facts or practised retrieval through free recall</w:t>
      </w:r>
      <w:r>
        <w:t xml:space="preserve"> </w:t>
      </w:r>
      <w:r>
        <w:t xml:space="preserve">(</w:t>
      </w:r>
      <w:hyperlink w:anchor="ref-roediger2006">
        <w:r>
          <w:rPr>
            <w:rStyle w:val="Hyperlink"/>
          </w:rPr>
          <w:t xml:space="preserve">Roediger &amp; Karpicke, 2006</w:t>
        </w:r>
      </w:hyperlink>
      <w:r>
        <w:t xml:space="preserve">)</w:t>
      </w:r>
      <w:r>
        <w:t xml:space="preserve">.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w:t>
      </w:r>
      <w:r>
        <w:t xml:space="preserve">(</w:t>
      </w:r>
      <w:hyperlink w:anchor="ref-yang2021">
        <w:r>
          <w:rPr>
            <w:rStyle w:val="Hyperlink"/>
          </w:rPr>
          <w:t xml:space="preserve">Yang et al., 2021</w:t>
        </w:r>
      </w:hyperlink>
      <w:r>
        <w:t xml:space="preserve">)</w:t>
      </w:r>
      <w:r>
        <w:t xml:space="preserve">. To illustrate what an g = 0.5 effect means, if a study which claimed to raise IQ (where the mean is 100 and standard deviation is 15) and the control and intervention groups both have equal variances, then a 0.5 effect size would mean a 7.5 point increase in IQ.</w:t>
      </w:r>
    </w:p>
    <w:p>
      <w:pPr>
        <w:pStyle w:val="BodyText"/>
      </w:pPr>
      <w:r>
        <w:t xml:space="preserve">Figure 3 Simple testing paradigm A picture containing text, screenshot, font, line</w:t>
      </w:r>
    </w:p>
    <w:p>
      <w:pPr>
        <w:pStyle w:val="BodyText"/>
      </w:pPr>
      <w:r>
        <w:t xml:space="preserve">Description automatically generated Note. A simple testing paradigm only changes the type of task used after the initial learning session. A retrieval task is compared to a non-retrieval (review) task.</w:t>
      </w:r>
    </w:p>
    <w:bookmarkEnd w:id="26"/>
    <w:bookmarkStart w:id="27" w:name="theories-of-the-testing-effect"/>
    <w:p>
      <w:pPr>
        <w:pStyle w:val="Heading1"/>
      </w:pPr>
      <w:r>
        <w:t xml:space="preserve">Theories of the testing effect</w:t>
      </w:r>
    </w:p>
    <w:p>
      <w:pPr>
        <w:pStyle w:val="FirstParagraph"/>
      </w:pPr>
      <w:r>
        <w:t xml:space="preserve">There are many theories of the spacing effect</w:t>
      </w:r>
      <w:r>
        <w:t xml:space="preserve"> </w:t>
      </w:r>
      <w:r>
        <w:t xml:space="preserve">(</w:t>
      </w:r>
      <w:hyperlink w:anchor="ref-rowland2014">
        <w:r>
          <w:rPr>
            <w:rStyle w:val="Hyperlink"/>
          </w:rPr>
          <w:t xml:space="preserve">Rowland, 2014</w:t>
        </w:r>
      </w:hyperlink>
      <w:r>
        <w:t xml:space="preserve">)</w:t>
      </w:r>
      <w:r>
        <w:t xml:space="preserve">, but this section will focus on the</w:t>
      </w:r>
      <w:r>
        <w:t xml:space="preserve"> </w:t>
      </w:r>
      <w:r>
        <w:rPr>
          <w:iCs/>
          <w:i/>
        </w:rPr>
        <w:t xml:space="preserve">retrieval effort hypothesis</w:t>
      </w:r>
      <w:r>
        <w:t xml:space="preserve"> </w:t>
      </w:r>
      <w:r>
        <w:t xml:space="preserve">(coupled with dual memory theory), the</w:t>
      </w:r>
      <w:r>
        <w:t xml:space="preserve"> </w:t>
      </w:r>
      <w:r>
        <w:rPr>
          <w:iCs/>
          <w:i/>
        </w:rPr>
        <w:t xml:space="preserve">elaborative retrieval hypothesis</w:t>
      </w:r>
      <w:r>
        <w:t xml:space="preserve">,</w:t>
      </w:r>
      <w:r>
        <w:t xml:space="preserve"> </w:t>
      </w:r>
      <w:r>
        <w:rPr>
          <w:iCs/>
          <w:i/>
        </w:rPr>
        <w:t xml:space="preserve">transfer-appropriate processing</w:t>
      </w:r>
      <w:r>
        <w:t xml:space="preserve"> </w:t>
      </w:r>
      <w:r>
        <w:t xml:space="preserve">and the</w:t>
      </w:r>
      <w:r>
        <w:t xml:space="preserve"> </w:t>
      </w:r>
      <w:r>
        <w:rPr>
          <w:iCs/>
          <w:i/>
        </w:rPr>
        <w:t xml:space="preserve">episodic context account</w:t>
      </w:r>
      <w:r>
        <w:t xml:space="preserve">. Firstly, the theory sometimes called the retrieval effort hypothesis (also used within the explanations for the spacing effect) suggests that the additional effort required by a more difficult, yet successful, retrieval leads to the testing effect</w:t>
      </w:r>
      <w:r>
        <w:t xml:space="preserve"> </w:t>
      </w:r>
      <w:r>
        <w:t xml:space="preserve">(</w:t>
      </w:r>
      <w:hyperlink w:anchor="ref-pyc2009">
        <w:r>
          <w:rPr>
            <w:rStyle w:val="Hyperlink"/>
          </w:rPr>
          <w:t xml:space="preserve">Pyc &amp; Rawson, 2009</w:t>
        </w:r>
      </w:hyperlink>
      <w:r>
        <w:t xml:space="preserve">)</w:t>
      </w:r>
      <w:r>
        <w:t xml:space="preserve">. The mechanism in which increased effort leads to increased retrieval is expanded upon by the dual memory theory</w:t>
      </w:r>
      <w:r>
        <w:t xml:space="preserve"> </w:t>
      </w:r>
      <w:r>
        <w:t xml:space="preserve">(</w:t>
      </w:r>
      <w:hyperlink w:anchor="ref-rickard2018">
        <w:r>
          <w:rPr>
            <w:rStyle w:val="Hyperlink"/>
          </w:rPr>
          <w:t xml:space="preserve">Rickard &amp; Pan, 2018</w:t>
        </w:r>
      </w:hyperlink>
      <w:r>
        <w:t xml:space="preserve">)</w:t>
      </w:r>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tested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pPr>
        <w:pStyle w:val="BodyText"/>
      </w:pP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w:t>
      </w:r>
      <w:r>
        <w:t xml:space="preserve"> </w:t>
      </w:r>
      <w:r>
        <w:t xml:space="preserve">(</w:t>
      </w:r>
      <w:hyperlink w:anchor="ref-carpenter2009">
        <w:r>
          <w:rPr>
            <w:rStyle w:val="Hyperlink"/>
          </w:rPr>
          <w:t xml:space="preserve">Carpenter, 2009</w:t>
        </w:r>
      </w:hyperlink>
      <w:r>
        <w:t xml:space="preserve">)</w:t>
      </w:r>
      <w:r>
        <w:t xml:space="preserve">. In one experiment, participants learnt word pairs. These pairings were either strongly associated(Toast - Bread) or weakly associated (Basket - Bread)</w:t>
      </w:r>
      <w:r>
        <w:t xml:space="preserve">(</w:t>
      </w:r>
      <w:hyperlink w:anchor="ref-carpenter2009">
        <w:r>
          <w:rPr>
            <w:rStyle w:val="Hyperlink"/>
          </w:rPr>
          <w:t xml:space="preserve">Carpenter, 2009</w:t>
        </w:r>
      </w:hyperlink>
      <w:r>
        <w:t xml:space="preserve">)</w:t>
      </w:r>
      <w:r>
        <w:t xml:space="preserve">.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pPr>
        <w:pStyle w:val="BodyText"/>
      </w:pPr>
      <w:r>
        <w:t xml:space="preserve">Thirdly, transfer-appropriate processing, suggests that retention on the final test benefits from the amount of overlap a retrieval event has with the final test</w:t>
      </w:r>
      <w:r>
        <w:t xml:space="preserve"> </w:t>
      </w:r>
      <w:r>
        <w:t xml:space="preserve">(</w:t>
      </w:r>
      <w:hyperlink w:anchor="ref-blaxton1989">
        <w:r>
          <w:rPr>
            <w:rStyle w:val="Hyperlink"/>
          </w:rPr>
          <w:t xml:space="preserve">Blaxton, 1989</w:t>
        </w:r>
      </w:hyperlink>
      <w:r>
        <w:t xml:space="preserve">;</w:t>
      </w:r>
      <w:r>
        <w:t xml:space="preserve"> </w:t>
      </w:r>
      <w:hyperlink w:anchor="ref-morris1977levels">
        <w:r>
          <w:rPr>
            <w:rStyle w:val="Hyperlink"/>
          </w:rPr>
          <w:t xml:space="preserve">Morris et al., 1977</w:t>
        </w:r>
      </w:hyperlink>
      <w:r>
        <w:t xml:space="preserve">)</w:t>
      </w:r>
      <w:r>
        <w:t xml:space="preserve">. However, an experiment designed to evaluate transfer-appropriate processing against the elaborative retrieval hypothesis found little evidence for transfer-appropriate processing</w:t>
      </w:r>
      <w:r>
        <w:t xml:space="preserve"> </w:t>
      </w:r>
      <w:r>
        <w:t xml:space="preserve">(</w:t>
      </w:r>
      <w:hyperlink w:anchor="ref-carpenter2006impoverished">
        <w:r>
          <w:rPr>
            <w:rStyle w:val="Hyperlink"/>
          </w:rPr>
          <w:t xml:space="preserve">Carpenter &amp; DeLosh, 2006</w:t>
        </w:r>
      </w:hyperlink>
      <w:r>
        <w:t xml:space="preserve">)</w:t>
      </w:r>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p>
    <w:p>
      <w:pPr>
        <w:pStyle w:val="BodyText"/>
      </w:pPr>
      <w:r>
        <w:t xml:space="preserve">Finally, the episodic context account.</w:t>
      </w:r>
      <w:r>
        <w:t xml:space="preserve"> </w:t>
      </w:r>
      <w:r>
        <w:t xml:space="preserve">Karpicke et al. (</w:t>
      </w:r>
      <w:hyperlink w:anchor="ref-karpicke2014">
        <w:r>
          <w:rPr>
            <w:rStyle w:val="Hyperlink"/>
          </w:rPr>
          <w:t xml:space="preserve">2014</w:t>
        </w:r>
      </w:hyperlink>
      <w:r>
        <w:t xml:space="preserve">)</w:t>
      </w:r>
      <w:r>
        <w:t xml:space="preserve"> </w:t>
      </w:r>
      <w:r>
        <w:t xml:space="preserve">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w:t>
      </w:r>
      <w:r>
        <w:t xml:space="preserve"> </w:t>
      </w:r>
      <w:r>
        <w:t xml:space="preserve">(</w:t>
      </w:r>
      <w:hyperlink w:anchor="ref-whiffen2017">
        <w:r>
          <w:rPr>
            <w:rStyle w:val="Hyperlink"/>
          </w:rPr>
          <w:t xml:space="preserve">Whiffen &amp; Karpicke, 2017</w:t>
        </w:r>
      </w:hyperlink>
      <w:r>
        <w:t xml:space="preserve">)</w:t>
      </w:r>
      <w:r>
        <w:t xml:space="preserve">.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Later on a free recall task, participants who made the temporal judgements on the words performed significantly better. This supports the episodic context account.</w:t>
      </w:r>
    </w:p>
    <w:bookmarkEnd w:id="27"/>
    <w:bookmarkStart w:id="31"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w:t>
      </w:r>
      <w:r>
        <w:t xml:space="preserve"> </w:t>
      </w:r>
      <w:r>
        <w:t xml:space="preserve">(</w:t>
      </w:r>
      <w:hyperlink w:anchor="ref-latimier2021">
        <w:r>
          <w:rPr>
            <w:rStyle w:val="Hyperlink"/>
          </w:rPr>
          <w:t xml:space="preserve">Latimier et al., 2021</w:t>
        </w:r>
      </w:hyperlink>
      <w:r>
        <w:t xml:space="preserve">)</w:t>
      </w:r>
      <w:r>
        <w:t xml:space="preserve">. This 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28" w:name="retrieval-in-mathematics"/>
    <w:p>
      <w:pPr>
        <w:pStyle w:val="Heading2"/>
      </w:pPr>
      <w:r>
        <w:t xml:space="preserve">Retrieval in mathematics</w:t>
      </w:r>
    </w:p>
    <w:p>
      <w:pPr>
        <w:pStyle w:val="FirstParagraph"/>
      </w:pPr>
      <w:r>
        <w:t xml:space="preserve">There is limited evidence specific to the domain of mathematics for the testing effect with no spacing. An exception is a well-designed study by</w:t>
      </w:r>
      <w:r>
        <w:t xml:space="preserve"> </w:t>
      </w:r>
      <w:r>
        <w:t xml:space="preserve">Fazio (</w:t>
      </w:r>
      <w:hyperlink w:anchor="ref-fazio2018">
        <w:r>
          <w:rPr>
            <w:rStyle w:val="Hyperlink"/>
          </w:rPr>
          <w:t xml:space="preserve">2018</w:t>
        </w:r>
      </w:hyperlink>
      <w:r>
        <w:t xml:space="preserve">)</w:t>
      </w:r>
      <w:r>
        <w:t xml:space="preserve"> </w:t>
      </w:r>
      <w:r>
        <w:t xml:space="preserve">comparing retrieval practice with worked example problem pairs.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Some spacing experiments found that it only increased the performance of medium performers</w:t>
      </w:r>
      <w:r>
        <w:t xml:space="preserve"> </w:t>
      </w:r>
      <w:r>
        <w:t xml:space="preserve">(</w:t>
      </w:r>
      <w:hyperlink w:anchor="ref-nazari2019">
        <w:r>
          <w:rPr>
            <w:rStyle w:val="Hyperlink"/>
          </w:rPr>
          <w:t xml:space="preserve">Nazari &amp; Ebersbach, 2019</w:t>
        </w:r>
      </w:hyperlink>
      <w:r>
        <w:t xml:space="preserve">)</w:t>
      </w:r>
      <w:r>
        <w:t xml:space="preserve">.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w:t>
      </w:r>
      <w:hyperlink w:anchor="ref-nazari2019">
        <w:r>
          <w:rPr>
            <w:rStyle w:val="Hyperlink"/>
          </w:rPr>
          <w:t xml:space="preserve">Nazari &amp; Ebersbach, 2019, p. 2019</w:t>
        </w:r>
      </w:hyperlink>
      <w:r>
        <w:t xml:space="preserve">, pg. 291)</w:t>
      </w:r>
      <w:r>
        <w:t xml:space="preserve"> </w:t>
      </w:r>
      <w:r>
        <w:t xml:space="preserve">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w:t>
      </w:r>
      <w:r>
        <w:t xml:space="preserve">Emeny et al. (</w:t>
      </w:r>
      <w:hyperlink w:anchor="ref-emeny2021">
        <w:r>
          <w:rPr>
            <w:rStyle w:val="Hyperlink"/>
          </w:rPr>
          <w:t xml:space="preserve">2021</w:t>
        </w:r>
      </w:hyperlink>
      <w:r>
        <w:t xml:space="preserve">)</w:t>
      </w:r>
      <w:r>
        <w:t xml:space="preserve">;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or concept before looking back at previous work and examples. This provides increased benefit as, even if they are unable to successfully retrieve the procedure, prior research has found that even incorrect retrievals can improve future retrieval</w:t>
      </w:r>
      <w:r>
        <w:t xml:space="preserve"> </w:t>
      </w:r>
      <w:r>
        <w:t xml:space="preserve">(</w:t>
      </w:r>
      <w:hyperlink w:anchor="ref-potts2019">
        <w:r>
          <w:rPr>
            <w:rStyle w:val="Hyperlink"/>
          </w:rPr>
          <w:t xml:space="preserve">Potts et al., 2019</w:t>
        </w:r>
      </w:hyperlink>
      <w:r>
        <w:t xml:space="preserve">)</w:t>
      </w:r>
      <w:r>
        <w:t xml:space="preserve">. Indeed, exploratory analyses of an experiment that failed to find an overall spacing effect have found that distributed practice may be more effective for students of medium performance level</w:t>
      </w:r>
      <w:r>
        <w:t xml:space="preserve"> </w:t>
      </w:r>
      <w:r>
        <w:t xml:space="preserve">(</w:t>
      </w:r>
      <w:hyperlink w:anchor="ref-nazari2019">
        <w:r>
          <w:rPr>
            <w:rStyle w:val="Hyperlink"/>
          </w:rPr>
          <w:t xml:space="preserve">Nazari &amp; Ebersbach, 2019</w:t>
        </w:r>
      </w:hyperlink>
      <w:r>
        <w:t xml:space="preserve">)</w:t>
      </w:r>
      <w:r>
        <w:t xml:space="preserve">.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w:t>
      </w:r>
      <w:r>
        <w:t xml:space="preserve"> </w:t>
      </w:r>
      <w:r>
        <w:t xml:space="preserve">(</w:t>
      </w:r>
      <w:hyperlink w:anchor="ref-nazari2019">
        <w:r>
          <w:rPr>
            <w:rStyle w:val="Hyperlink"/>
          </w:rPr>
          <w:t xml:space="preserve">Nazari &amp; Ebersbach, 2019</w:t>
        </w:r>
      </w:hyperlink>
      <w:r>
        <w:t xml:space="preserve">)</w:t>
      </w:r>
      <w:r>
        <w:t xml:space="preserve">.</w:t>
      </w:r>
    </w:p>
    <w:bookmarkEnd w:id="28"/>
    <w:bookmarkStart w:id="29"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possible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w:t>
      </w:r>
      <w:r>
        <w:t xml:space="preserve"> </w:t>
      </w:r>
      <w:r>
        <w:t xml:space="preserve">(</w:t>
      </w:r>
      <w:hyperlink w:anchor="ref-rohrer2007">
        <w:r>
          <w:rPr>
            <w:rStyle w:val="Hyperlink"/>
          </w:rPr>
          <w:t xml:space="preserve">Rohrer &amp; Pashler, 2007</w:t>
        </w:r>
      </w:hyperlink>
      <w:r>
        <w:t xml:space="preserve">;</w:t>
      </w:r>
      <w:r>
        <w:t xml:space="preserve"> </w:t>
      </w:r>
      <w:hyperlink w:anchor="ref-rohrer2006">
        <w:r>
          <w:rPr>
            <w:rStyle w:val="Hyperlink"/>
          </w:rPr>
          <w:t xml:space="preserve">Rohrer &amp; Taylor, 2006</w:t>
        </w:r>
      </w:hyperlink>
      <w:r>
        <w:t xml:space="preserve">)</w:t>
      </w:r>
      <w:r>
        <w:t xml:space="preserve">, or they apply the techniques to a cohort in a course, where the retrieval interval may differ for items presented at the start of the course and those at the end</w:t>
      </w:r>
      <w:r>
        <w:t xml:space="preserve"> </w:t>
      </w:r>
      <w:r>
        <w:t xml:space="preserve">(</w:t>
      </w:r>
      <w:hyperlink w:anchor="ref-bego2017">
        <w:r>
          <w:rPr>
            <w:rStyle w:val="Hyperlink"/>
          </w:rPr>
          <w:t xml:space="preserve">Bego et al., 2017</w:t>
        </w:r>
      </w:hyperlink>
      <w:r>
        <w:t xml:space="preserve">;</w:t>
      </w:r>
      <w:r>
        <w:t xml:space="preserve"> </w:t>
      </w:r>
      <w:hyperlink w:anchor="ref-crissinger2015">
        <w:r>
          <w:rPr>
            <w:rStyle w:val="Hyperlink"/>
          </w:rPr>
          <w:t xml:space="preserve">Crissinger, 2015</w:t>
        </w:r>
      </w:hyperlink>
      <w:r>
        <w:t xml:space="preserve">;</w:t>
      </w:r>
      <w:r>
        <w:t xml:space="preserve"> </w:t>
      </w:r>
      <w:hyperlink w:anchor="ref-lyle2020">
        <w:r>
          <w:rPr>
            <w:rStyle w:val="Hyperlink"/>
          </w:rPr>
          <w:t xml:space="preserve">Lyle et al., 2020</w:t>
        </w:r>
      </w:hyperlink>
      <w:r>
        <w:t xml:space="preserve">)</w:t>
      </w:r>
      <w:r>
        <w:t xml:space="preserve">. While lacking ecological validity, the isolated inter-session interval orretrieval interval experiments (see figure 2)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w:t>
      </w:r>
      <w:r>
        <w:t xml:space="preserve"> </w:t>
      </w:r>
      <w:r>
        <w:t xml:space="preserve">(</w:t>
      </w:r>
      <w:hyperlink w:anchor="ref-chen2021">
        <w:r>
          <w:rPr>
            <w:rStyle w:val="Hyperlink"/>
          </w:rPr>
          <w:t xml:space="preserve">Chen &amp; Kalyuga, 2021</w:t>
        </w:r>
      </w:hyperlink>
      <w:r>
        <w:t xml:space="preserve">)</w:t>
      </w:r>
      <w:r>
        <w:t xml:space="preserve">.</w:t>
      </w:r>
    </w:p>
    <w:p>
      <w:pPr>
        <w:pStyle w:val="BodyText"/>
      </w:pPr>
      <w:r>
        <w:t xml:space="preserve">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w:t>
      </w:r>
      <w:r>
        <w:t xml:space="preserve"> </w:t>
      </w:r>
      <w:r>
        <w:t xml:space="preserve">(</w:t>
      </w:r>
      <w:hyperlink w:anchor="ref-rohrer2006">
        <w:r>
          <w:rPr>
            <w:rStyle w:val="Hyperlink"/>
          </w:rPr>
          <w:t xml:space="preserve">Rohrer &amp; Taylor, 2006</w:t>
        </w:r>
      </w:hyperlink>
      <w:r>
        <w:t xml:space="preserve">)</w:t>
      </w:r>
      <w:r>
        <w:t xml:space="preserve">. After one week, when tested, there was no significant effect of spacing, but there was a substantial large effect when tested four weeks later. However, in a similar experiment, one week was sufficient to see a large spacing effect</w:t>
      </w:r>
      <w:r>
        <w:t xml:space="preserve"> </w:t>
      </w:r>
      <w:r>
        <w:t xml:space="preserve">(</w:t>
      </w:r>
      <w:hyperlink w:anchor="ref-rohrer2007">
        <w:r>
          <w:rPr>
            <w:rStyle w:val="Hyperlink"/>
          </w:rPr>
          <w:t xml:space="preserve">Rohrer &amp; Pashler, 2007</w:t>
        </w:r>
      </w:hyperlink>
      <w:r>
        <w:t xml:space="preserve">)</w:t>
      </w:r>
      <w:r>
        <w:t xml:space="preserve">.</w:t>
      </w:r>
    </w:p>
    <w:p>
      <w:pPr>
        <w:pStyle w:val="BodyText"/>
      </w:pPr>
      <w:r>
        <w:t xml:space="preserve">A second type of experimental design incorporates spaced retrieval practice into courses through cumulative testing. A common example would be to take a course currently running over a semester in a university and add weekly tests. For example, in</w:t>
      </w:r>
      <w:r>
        <w:t xml:space="preserve"> </w:t>
      </w:r>
      <w:r>
        <w:t xml:space="preserve">Hopkins et al. (</w:t>
      </w:r>
      <w:hyperlink w:anchor="ref-hopkins2016">
        <w:r>
          <w:rPr>
            <w:rStyle w:val="Hyperlink"/>
          </w:rPr>
          <w:t xml:space="preserve">2016</w:t>
        </w:r>
      </w:hyperlink>
      <w:r>
        <w:t xml:space="preserve">)</w:t>
      </w:r>
      <w:r>
        <w:t xml:space="preserve"> </w:t>
      </w:r>
      <w:r>
        <w:t xml:space="preserve">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w:t>
      </w:r>
      <w:r>
        <w:t xml:space="preserve"> </w:t>
      </w:r>
      <w:r>
        <w:t xml:space="preserve">(</w:t>
      </w:r>
      <w:hyperlink w:anchor="ref-hopkins2016">
        <w:r>
          <w:rPr>
            <w:rStyle w:val="Hyperlink"/>
          </w:rPr>
          <w:t xml:space="preserve">Hopkins et al., 2016</w:t>
        </w:r>
      </w:hyperlink>
      <w:r>
        <w:t xml:space="preserve">;</w:t>
      </w:r>
      <w:r>
        <w:t xml:space="preserve"> </w:t>
      </w:r>
      <w:hyperlink w:anchor="ref-lyle2020">
        <w:r>
          <w:rPr>
            <w:rStyle w:val="Hyperlink"/>
          </w:rPr>
          <w:t xml:space="preserve">Lyle et al., 2020</w:t>
        </w:r>
      </w:hyperlink>
      <w:r>
        <w:t xml:space="preserve">)</w:t>
      </w:r>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very vague where they say they change five to ten percent of any homework assignment between the standard all novel homework versus the cumulative condition</w:t>
      </w:r>
      <w:r>
        <w:t xml:space="preserve"> </w:t>
      </w:r>
      <w:r>
        <w:t xml:space="preserve">(</w:t>
      </w:r>
      <w:hyperlink w:anchor="ref-beagley2020">
        <w:r>
          <w:rPr>
            <w:rStyle w:val="Hyperlink"/>
          </w:rPr>
          <w:t xml:space="preserve">Beagley &amp; Capaldi, 2020</w:t>
        </w:r>
      </w:hyperlink>
      <w:r>
        <w:t xml:space="preserve">)</w:t>
      </w:r>
      <w:r>
        <w:t xml:space="preserve">.</w:t>
      </w:r>
    </w:p>
    <w:bookmarkEnd w:id="29"/>
    <w:bookmarkStart w:id="30"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w:t>
      </w:r>
      <w:r>
        <w:t xml:space="preserve"> </w:t>
      </w:r>
      <w:r>
        <w:t xml:space="preserve">(</w:t>
      </w:r>
      <w:hyperlink w:anchor="ref-nazari2019">
        <w:r>
          <w:rPr>
            <w:rStyle w:val="Hyperlink"/>
          </w:rPr>
          <w:t xml:space="preserve">Nazari &amp; Ebersbach, 2019</w:t>
        </w:r>
      </w:hyperlink>
      <w:r>
        <w:t xml:space="preserve">)</w:t>
      </w:r>
      <w:r>
        <w:t xml:space="preserve">.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w:t>
      </w:r>
      <w:hyperlink w:anchor="ref-donovan1999">
        <w:r>
          <w:rPr>
            <w:rStyle w:val="Hyperlink"/>
          </w:rPr>
          <w:t xml:space="preserve">Donovan &amp; Radosevich, 1999</w:t>
        </w:r>
      </w:hyperlink>
      <w:r>
        <w:t xml:space="preserve">)</w:t>
      </w:r>
      <w:r>
        <w:t xml:space="preserve">. They found that overall complexity of the material was correlated with lower effect sizes. This definition is underspecified and does not provide a concrete measure of complexity but does suggest complexity may be an important moderator.</w:t>
      </w:r>
    </w:p>
    <w:bookmarkEnd w:id="30"/>
    <w:bookmarkEnd w:id="31"/>
    <w:bookmarkStart w:id="35"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w:t>
      </w:r>
      <w:r>
        <w:t xml:space="preserve"> </w:t>
      </w:r>
      <w:r>
        <w:t xml:space="preserve">Donovan and Radosevich (</w:t>
      </w:r>
      <w:hyperlink w:anchor="ref-donovan1999">
        <w:r>
          <w:rPr>
            <w:rStyle w:val="Hyperlink"/>
          </w:rPr>
          <w:t xml:space="preserve">1999</w:t>
        </w:r>
      </w:hyperlink>
      <w:r>
        <w:t xml:space="preserve">)</w:t>
      </w:r>
      <w:r>
        <w:t xml:space="preserve"> </w:t>
      </w:r>
      <w:r>
        <w:t xml:space="preserve">found that it was a significant moderator of the spacing effect in their meta-analysis. Secondly, the literature review undertaken so far has not found any studies that systematically investigate complexity and spacing. And finally, if complexity is a mediating factor then it may be easy to adjust algorithms or individualised learning systems that employ a spaced retrieval schedule, allowing the results of any research to have an immediate positive impact.</w:t>
      </w:r>
    </w:p>
    <w:bookmarkStart w:id="32" w:name="defining-complexity"/>
    <w:p>
      <w:pPr>
        <w:pStyle w:val="Heading2"/>
      </w:pPr>
      <w:r>
        <w:t xml:space="preserve">Defining complexity</w:t>
      </w:r>
    </w:p>
    <w:p>
      <w:pPr>
        <w:pStyle w:val="FirstParagraph"/>
      </w:pPr>
      <w:r>
        <w:t xml:space="preserve">Complexity is often defined procedurally or conceptually</w:t>
      </w:r>
      <w:r>
        <w:t xml:space="preserve"> </w:t>
      </w:r>
      <w:r>
        <w:t xml:space="preserve">(</w:t>
      </w:r>
      <w:hyperlink w:anchor="ref-crooks2014">
        <w:r>
          <w:rPr>
            <w:rStyle w:val="Hyperlink"/>
          </w:rPr>
          <w:t xml:space="preserve">Crooks &amp; Alibali, 2014</w:t>
        </w:r>
      </w:hyperlink>
      <w:r>
        <w:t xml:space="preserve">)</w:t>
      </w:r>
      <w:r>
        <w:t xml:space="preserve">.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w:t>
      </w:r>
      <w:r>
        <w:t xml:space="preserve"> </w:t>
      </w:r>
      <w:r>
        <w:t xml:space="preserve">(</w:t>
      </w:r>
      <w:hyperlink w:anchor="ref-crooks2014">
        <w:r>
          <w:rPr>
            <w:rStyle w:val="Hyperlink"/>
          </w:rPr>
          <w:t xml:space="preserve">Crooks &amp; Alibali, 2014</w:t>
        </w:r>
      </w:hyperlink>
      <w:r>
        <w:t xml:space="preserve">)</w:t>
      </w:r>
      <w:r>
        <w:t xml:space="preserve">. Due to the lack of consensus on defining and operationalising conceptual complexity this project will focus on procedural complexity. While higher-level conceptual knowledge is important, basic procedural facts are still vital for students to gain proficiency in. For example, being able to quickly retrieve a procedure or basic fact is very useful when solving more complex problems</w:t>
      </w:r>
      <w:r>
        <w:t xml:space="preserve"> </w:t>
      </w:r>
      <w:r>
        <w:t xml:space="preserve">(</w:t>
      </w:r>
      <w:hyperlink w:anchor="ref-roediger2012">
        <w:r>
          <w:rPr>
            <w:rStyle w:val="Hyperlink"/>
          </w:rPr>
          <w:t xml:space="preserve">Roediger &amp; Pyc, 2012</w:t>
        </w:r>
      </w:hyperlink>
      <w:r>
        <w:t xml:space="preserve">)</w:t>
      </w:r>
      <w:r>
        <w:t xml:space="preserve">. Additionally, a procedure can be taught in isolation, while conceptual knowledge, which requires links between topics by definition, cannot</w:t>
      </w:r>
      <w:r>
        <w:t xml:space="preserve"> </w:t>
      </w:r>
      <w:r>
        <w:t xml:space="preserve">(</w:t>
      </w:r>
      <w:hyperlink w:anchor="ref-hiebert1986procedural">
        <w:r>
          <w:rPr>
            <w:rStyle w:val="Hyperlink"/>
          </w:rPr>
          <w:t xml:space="preserve">Hiebert &amp; Lefevre, 1986</w:t>
        </w:r>
      </w:hyperlink>
      <w:r>
        <w:t xml:space="preserve">)</w:t>
      </w:r>
      <w:r>
        <w:t xml:space="preserve">.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w:t>
      </w:r>
      <w:r>
        <w:t xml:space="preserve"> </w:t>
      </w:r>
      <w:r>
        <w:t xml:space="preserve">(</w:t>
      </w:r>
      <w:hyperlink w:anchor="ref-crooks2014">
        <w:r>
          <w:rPr>
            <w:rStyle w:val="Hyperlink"/>
          </w:rPr>
          <w:t xml:space="preserve">Crooks &amp; Alibali, 2014</w:t>
        </w:r>
      </w:hyperlink>
      <w:r>
        <w:t xml:space="preserve">)</w:t>
      </w:r>
      <w:r>
        <w:t xml:space="preserve">. Others further refine procedural knowledge in mathematics by separating out knowledge of the form, the formal language and symbols used to communicate mathematics, from knowledge of the rules, procedures, and algorithms to solve specific tasks</w:t>
      </w:r>
      <w:r>
        <w:t xml:space="preserve"> </w:t>
      </w:r>
      <w:r>
        <w:t xml:space="preserve">(</w:t>
      </w:r>
      <w:hyperlink w:anchor="ref-hiebert1986procedural">
        <w:r>
          <w:rPr>
            <w:rStyle w:val="Hyperlink"/>
          </w:rPr>
          <w:t xml:space="preserve">Hiebert &amp; Lefevre, 1986</w:t>
        </w:r>
      </w:hyperlink>
      <w:r>
        <w:t xml:space="preserve">)</w:t>
      </w:r>
      <w:r>
        <w:t xml:space="preserve">. This is a very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w:t>
      </w:r>
      <w:r>
        <w:t xml:space="preserve"> </w:t>
      </w:r>
      <w:r>
        <w:t xml:space="preserve">(</w:t>
      </w:r>
      <w:hyperlink w:anchor="ref-rohrer2007">
        <w:r>
          <w:rPr>
            <w:rStyle w:val="Hyperlink"/>
          </w:rPr>
          <w:t xml:space="preserve">Rohrer &amp; Pashler, 2007</w:t>
        </w:r>
      </w:hyperlink>
      <w:r>
        <w:t xml:space="preserve">)</w:t>
      </w:r>
      <w:r>
        <w:t xml:space="preserve">. This is an example of prioritising the algorithm required to solve the specific problem, while reducing the complexity of the form the problem is presented in.</w:t>
      </w:r>
    </w:p>
    <w:p>
      <w:pPr>
        <w:pStyle w:val="BodyText"/>
      </w:pPr>
      <w:r>
        <w:t xml:space="preserve">A recent proposal, which was published after our first round of experiments were underway suggested that task complexity should be measures using</w:t>
      </w:r>
      <w:r>
        <w:t xml:space="preserve"> </w:t>
      </w:r>
      <w:r>
        <w:rPr>
          <w:iCs/>
          <w:i/>
        </w:rPr>
        <w:t xml:space="preserve">element interactivity</w:t>
      </w:r>
      <w:r>
        <w:t xml:space="preserve">. In cognitive load theory literature, element interactivi</w:t>
      </w:r>
    </w:p>
    <w:bookmarkEnd w:id="32"/>
    <w:bookmarkStart w:id="33"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was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w:t>
      </w:r>
      <w:r>
        <w:t xml:space="preserve"> </w:t>
      </w:r>
      <w:r>
        <w:t xml:space="preserve">(</w:t>
      </w:r>
      <w:hyperlink w:anchor="ref-cepeda2006">
        <w:r>
          <w:rPr>
            <w:rStyle w:val="Hyperlink"/>
          </w:rPr>
          <w:t xml:space="preserve">Cepeda et al., 2006</w:t>
        </w:r>
      </w:hyperlink>
      <w:r>
        <w:t xml:space="preserve">)</w:t>
      </w:r>
      <w:r>
        <w:t xml:space="preserve">, as this would require the most effort to retrieve them while still successful resulting in the biggest boost to retrieval strength</w:t>
      </w:r>
      <w:r>
        <w:t xml:space="preserve"> </w:t>
      </w:r>
      <w:r>
        <w:t xml:space="preserve">(</w:t>
      </w:r>
      <w:hyperlink w:anchor="ref-bjork2011">
        <w:r>
          <w:rPr>
            <w:rStyle w:val="Hyperlink"/>
          </w:rPr>
          <w:t xml:space="preserve">Bjork et al., 2011</w:t>
        </w:r>
      </w:hyperlink>
      <w:r>
        <w:t xml:space="preserve">)</w:t>
      </w:r>
      <w:r>
        <w:t xml:space="preserve">.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pPr>
        <w:pStyle w:val="BodyText"/>
      </w:pPr>
      <w:r>
        <w:t xml:space="preserve">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pPr>
        <w:pStyle w:val="BodyText"/>
      </w:pPr>
      <w:r>
        <w:t xml:space="preserve">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bookmarkEnd w:id="33"/>
    <w:bookmarkStart w:id="34" w:name="current-project"/>
    <w:p>
      <w:pPr>
        <w:pStyle w:val="Heading2"/>
      </w:pPr>
      <w:r>
        <w:t xml:space="preserve">Current project</w:t>
      </w:r>
    </w:p>
    <w:p>
      <w:pPr>
        <w:pStyle w:val="FirstParagraph"/>
      </w:pPr>
      <w:r>
        <w:t xml:space="preserve">This literature review defined spacing and retrieval, and looked at the factors that moderate the efficacy of spaced retrieval practice. Complexity appears to be an important moderator due to past meta-analyses</w:t>
      </w:r>
      <w:r>
        <w:t xml:space="preserve"> </w:t>
      </w:r>
      <w:r>
        <w:t xml:space="preserve">(</w:t>
      </w:r>
      <w:hyperlink w:anchor="ref-donovan1999">
        <w:r>
          <w:rPr>
            <w:rStyle w:val="Hyperlink"/>
          </w:rPr>
          <w:t xml:space="preserve">Donovan &amp; Radosevich, 1999</w:t>
        </w:r>
      </w:hyperlink>
      <w:r>
        <w:t xml:space="preserve">)</w:t>
      </w:r>
      <w:r>
        <w:t xml:space="preserve">, the lack of any studies that systematically investigate complexity and the ease in which it could be used to improve current spaced repetition algorithms. Therefore, initially this project will look at the following research questions and investigate these hypotheses: Research questions: 1. Does spaced retrieval practice work for mathematics learning? 2. Does the procedural complexity of the material affect the efficacy of spaced retrieval practice? 3. How does the procedural complexity of the material affect the efficacy of spaced retrieval practice? Hypotheses: 1. Spaced retrieval practice increases retention of mathematics learning. 2. Spacing schedules that are best for lower complexity material will not benefit higher complexity material 3. Decreasing the inter-session interval will make spacing schedules more effective for higher complexity material Planned studies: * Meta-analysis: * A meta-analytic review of the effectiveness of spacing and retrieval for the retention of mathematics. * Will aim to address RQ 1 and look for variables that moderate spaced retrieval. * Experiment 1 * A two (spaced or massed practice) between by two (low or high complexity) within subjects design aimed to answer RQ 2. * Experiment 2 * A two (spaced/ massed practice) between by two (shorter longer interval) between by two (low/ high complexity) within subjects design aimed to answer RQ 3. ________________</w:t>
      </w:r>
    </w:p>
    <w:bookmarkEnd w:id="34"/>
    <w:bookmarkEnd w:id="35"/>
    <w:bookmarkStart w:id="156" w:name="references"/>
    <w:p>
      <w:pPr>
        <w:pStyle w:val="Heading1"/>
      </w:pPr>
      <w:r>
        <w:t xml:space="preserve">References</w:t>
      </w:r>
    </w:p>
    <w:bookmarkStart w:id="155" w:name="refs"/>
    <w:bookmarkStart w:id="37"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36">
        <w:r>
          <w:rPr>
            <w:rStyle w:val="Hyperlink"/>
          </w:rPr>
          <w:t xml:space="preserve">https://www.arceducation.co.uk/why-it-works/</w:t>
        </w:r>
      </w:hyperlink>
    </w:p>
    <w:bookmarkEnd w:id="37"/>
    <w:bookmarkStart w:id="39" w:name="ref-beagley2020"/>
    <w:p>
      <w:pPr>
        <w:pStyle w:val="Bibliography"/>
      </w:pPr>
      <w:r>
        <w:t xml:space="preserve">Beagley, J., &amp; Capaldi, M. (2020). Using cumulative homework in calculus classes.</w:t>
      </w:r>
      <w:r>
        <w:t xml:space="preserve"> </w:t>
      </w:r>
      <w:r>
        <w:rPr>
          <w:iCs/>
          <w:i/>
        </w:rPr>
        <w:t xml:space="preserve">PRIMUS: Problems, Resources, and Issues in Mathematics Undergraduate Studies</w:t>
      </w:r>
      <w:r>
        <w:t xml:space="preserve">,</w:t>
      </w:r>
      <w:r>
        <w:t xml:space="preserve"> </w:t>
      </w:r>
      <w:r>
        <w:rPr>
          <w:iCs/>
          <w:i/>
        </w:rPr>
        <w:t xml:space="preserve">30</w:t>
      </w:r>
      <w:r>
        <w:t xml:space="preserve">(3), 335–348.</w:t>
      </w:r>
      <w:r>
        <w:t xml:space="preserve"> </w:t>
      </w:r>
      <w:hyperlink r:id="rId38">
        <w:r>
          <w:rPr>
            <w:rStyle w:val="Hyperlink"/>
          </w:rPr>
          <w:t xml:space="preserve">https://doi.org/10.1080/10511970.2019.1588814</w:t>
        </w:r>
      </w:hyperlink>
    </w:p>
    <w:bookmarkEnd w:id="39"/>
    <w:bookmarkStart w:id="41" w:name="ref-bego2017"/>
    <w:p>
      <w:pPr>
        <w:pStyle w:val="Bibliography"/>
      </w:pPr>
      <w:r>
        <w:t xml:space="preserve">Bego, C. R., Lyle, K. B., Ralston, P. A., &amp; Hieb, J. L. (2017).</w:t>
      </w:r>
      <w:r>
        <w:t xml:space="preserve"> </w:t>
      </w:r>
      <w:r>
        <w:rPr>
          <w:iCs/>
          <w:i/>
        </w:rPr>
        <w:t xml:space="preserve">2017 IEEE frontiers in education conference (FIE)</w:t>
      </w:r>
      <w:r>
        <w:t xml:space="preserve">.</w:t>
      </w:r>
      <w:r>
        <w:t xml:space="preserve"> </w:t>
      </w:r>
      <w:r>
        <w:rPr>
          <w:iCs/>
          <w:i/>
        </w:rPr>
        <w:t xml:space="preserve">2017-October</w:t>
      </w:r>
      <w:r>
        <w:t xml:space="preserve">, 1–5.</w:t>
      </w:r>
      <w:r>
        <w:t xml:space="preserve"> </w:t>
      </w:r>
      <w:hyperlink r:id="rId40">
        <w:r>
          <w:rPr>
            <w:rStyle w:val="Hyperlink"/>
          </w:rPr>
          <w:t xml:space="preserve">https://doi.org/10.1109/FIE.2017.8190463</w:t>
        </w:r>
      </w:hyperlink>
    </w:p>
    <w:bookmarkEnd w:id="41"/>
    <w:bookmarkStart w:id="43"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42">
        <w:r>
          <w:rPr>
            <w:rStyle w:val="Hyperlink"/>
          </w:rPr>
          <w:t xml:space="preserve">https://doi.org/10.1016/j.cogpsych.2010.05.004</w:t>
        </w:r>
      </w:hyperlink>
    </w:p>
    <w:bookmarkEnd w:id="43"/>
    <w:bookmarkStart w:id="45"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44">
        <w:r>
          <w:rPr>
            <w:rStyle w:val="Hyperlink"/>
          </w:rPr>
          <w:t xml:space="preserve">http://mrbartonmaths.com/resourcesnew/8.%20Research/Memory%20and%20Revision/Making-Things-Hard-on-Yourself-but-in-a-Good-Way-2011.pdf</w:t>
        </w:r>
      </w:hyperlink>
    </w:p>
    <w:bookmarkEnd w:id="45"/>
    <w:bookmarkStart w:id="47" w:name="ref-blaxton1989"/>
    <w:p>
      <w:pPr>
        <w:pStyle w:val="Bibliography"/>
      </w:pPr>
      <w:r>
        <w:t xml:space="preserve">Blaxton, T. A. (1989). Investigating dissociations among memory measures: Support for a transfer-appropriate processing framework.</w:t>
      </w:r>
      <w:r>
        <w:t xml:space="preserve"> </w:t>
      </w:r>
      <w:r>
        <w:rPr>
          <w:iCs/>
          <w:i/>
        </w:rPr>
        <w:t xml:space="preserve">J. Exp. Psychol. Learn. Mem. Cogn.</w:t>
      </w:r>
      <w:r>
        <w:t xml:space="preserve">,</w:t>
      </w:r>
      <w:r>
        <w:t xml:space="preserve"> </w:t>
      </w:r>
      <w:r>
        <w:rPr>
          <w:iCs/>
          <w:i/>
        </w:rPr>
        <w:t xml:space="preserve">15</w:t>
      </w:r>
      <w:r>
        <w:t xml:space="preserve">(4), 657–668.</w:t>
      </w:r>
      <w:r>
        <w:t xml:space="preserve"> </w:t>
      </w:r>
      <w:hyperlink r:id="rId46">
        <w:r>
          <w:rPr>
            <w:rStyle w:val="Hyperlink"/>
          </w:rPr>
          <w:t xml:space="preserve">https://doi.org/10.1037/0278-7393.15.4.657</w:t>
        </w:r>
      </w:hyperlink>
    </w:p>
    <w:bookmarkEnd w:id="47"/>
    <w:bookmarkStart w:id="49"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48">
        <w:r>
          <w:rPr>
            <w:rStyle w:val="Hyperlink"/>
          </w:rPr>
          <w:t xml:space="preserve">https://doi.org/10.1007/978-3-658-28670-5_16</w:t>
        </w:r>
      </w:hyperlink>
    </w:p>
    <w:bookmarkEnd w:id="49"/>
    <w:bookmarkStart w:id="51" w:name="ref-carpenter2009"/>
    <w:p>
      <w:pPr>
        <w:pStyle w:val="Bibliography"/>
      </w:pPr>
      <w:r>
        <w:t xml:space="preserve">Carpenter, S. K. (2009). Cue strength as a moderator of the testing effect: The benefits of elaborative retrieval.</w:t>
      </w:r>
      <w:r>
        <w:t xml:space="preserve"> </w:t>
      </w:r>
      <w:r>
        <w:rPr>
          <w:iCs/>
          <w:i/>
        </w:rPr>
        <w:t xml:space="preserve">J. Exp. Psychol. Learn. Mem. Cogn.</w:t>
      </w:r>
      <w:r>
        <w:t xml:space="preserve">,</w:t>
      </w:r>
      <w:r>
        <w:t xml:space="preserve"> </w:t>
      </w:r>
      <w:r>
        <w:rPr>
          <w:iCs/>
          <w:i/>
        </w:rPr>
        <w:t xml:space="preserve">35</w:t>
      </w:r>
      <w:r>
        <w:t xml:space="preserve">(6), 1563–1569.</w:t>
      </w:r>
      <w:r>
        <w:t xml:space="preserve"> </w:t>
      </w:r>
      <w:hyperlink r:id="rId50">
        <w:r>
          <w:rPr>
            <w:rStyle w:val="Hyperlink"/>
          </w:rPr>
          <w:t xml:space="preserve">https://doi.org/10.1037/a0017021</w:t>
        </w:r>
      </w:hyperlink>
    </w:p>
    <w:bookmarkEnd w:id="51"/>
    <w:bookmarkStart w:id="52" w:name="ref-carpenter2006impoverished"/>
    <w:p>
      <w:pPr>
        <w:pStyle w:val="Bibliography"/>
      </w:pPr>
      <w:r>
        <w:t xml:space="preserve">Carpenter, S. K., &amp; DeLosh, E. L. (2006). Impoverished cue support enhances subsequent retention: Support for the elaborative retrieval explanation of the testing effect.</w:t>
      </w:r>
      <w:r>
        <w:t xml:space="preserve"> </w:t>
      </w:r>
      <w:r>
        <w:rPr>
          <w:iCs/>
          <w:i/>
        </w:rPr>
        <w:t xml:space="preserve">Memory &amp; Cognition</w:t>
      </w:r>
      <w:r>
        <w:t xml:space="preserve">,</w:t>
      </w:r>
      <w:r>
        <w:t xml:space="preserve"> </w:t>
      </w:r>
      <w:r>
        <w:rPr>
          <w:iCs/>
          <w:i/>
        </w:rPr>
        <w:t xml:space="preserve">34</w:t>
      </w:r>
      <w:r>
        <w:t xml:space="preserve">, 268276.</w:t>
      </w:r>
    </w:p>
    <w:bookmarkEnd w:id="52"/>
    <w:bookmarkStart w:id="54"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53">
        <w:r>
          <w:rPr>
            <w:rStyle w:val="Hyperlink"/>
          </w:rPr>
          <w:t xml:space="preserve">https://doi.org/10.1037/0033-2909.132.3.354</w:t>
        </w:r>
      </w:hyperlink>
    </w:p>
    <w:bookmarkEnd w:id="54"/>
    <w:bookmarkStart w:id="56"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55">
        <w:r>
          <w:rPr>
            <w:rStyle w:val="Hyperlink"/>
          </w:rPr>
          <w:t xml:space="preserve">https://doi.org/10.1111/J.1467-9280.2008.02209.X</w:t>
        </w:r>
      </w:hyperlink>
    </w:p>
    <w:bookmarkEnd w:id="56"/>
    <w:bookmarkStart w:id="58" w:name="ref-chen2018"/>
    <w:p>
      <w:pPr>
        <w:pStyle w:val="Bibliography"/>
      </w:pPr>
      <w:r>
        <w:t xml:space="preserve">Chen, O., Castro-Alonso, J. C., Paas, F., Sweller, J., &amp; John;. (2018). Extending cognitive load theory to incorporate working memory resource depletion: Evidence from the spacing effect.</w:t>
      </w:r>
      <w:r>
        <w:t xml:space="preserve"> </w:t>
      </w:r>
      <w:r>
        <w:rPr>
          <w:iCs/>
          <w:i/>
        </w:rPr>
        <w:t xml:space="preserve">Educ. Psychol. Rev.</w:t>
      </w:r>
      <w:r>
        <w:t xml:space="preserve">,</w:t>
      </w:r>
      <w:r>
        <w:t xml:space="preserve"> </w:t>
      </w:r>
      <w:r>
        <w:rPr>
          <w:iCs/>
          <w:i/>
        </w:rPr>
        <w:t xml:space="preserve">30</w:t>
      </w:r>
      <w:r>
        <w:t xml:space="preserve">(2), 483–501.</w:t>
      </w:r>
      <w:r>
        <w:t xml:space="preserve"> </w:t>
      </w:r>
      <w:hyperlink r:id="rId57">
        <w:r>
          <w:rPr>
            <w:rStyle w:val="Hyperlink"/>
          </w:rPr>
          <w:t xml:space="preserve">https://doi.org/10.1007/s10648-017-9426-2</w:t>
        </w:r>
      </w:hyperlink>
    </w:p>
    <w:bookmarkEnd w:id="58"/>
    <w:bookmarkStart w:id="60"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Cs/>
          <w:i/>
        </w:rPr>
        <w:t xml:space="preserve">Contemporary Educational Psychology</w:t>
      </w:r>
      <w:r>
        <w:t xml:space="preserve">, 102281.</w:t>
      </w:r>
      <w:r>
        <w:t xml:space="preserve"> </w:t>
      </w:r>
      <w:hyperlink r:id="rId59">
        <w:r>
          <w:rPr>
            <w:rStyle w:val="Hyperlink"/>
          </w:rPr>
          <w:t xml:space="preserve">https://doi.org/10.1016/j.cedpsych.2024.102281</w:t>
        </w:r>
      </w:hyperlink>
    </w:p>
    <w:bookmarkEnd w:id="60"/>
    <w:bookmarkStart w:id="62" w:name="ref-chen2019"/>
    <w:p>
      <w:pPr>
        <w:pStyle w:val="Bibliography"/>
      </w:pPr>
      <w:r>
        <w:t xml:space="preserve">Chen, O., &amp; Kalyuga, S. (2019).</w:t>
      </w:r>
      <w:r>
        <w:t xml:space="preserve"> </w:t>
      </w:r>
      <w:r>
        <w:rPr>
          <w:iCs/>
          <w:i/>
        </w:rPr>
        <w:t xml:space="preserve">Cognitive load theory, spacing effect, and working memory resources depletion</w:t>
      </w:r>
      <w:r>
        <w:t xml:space="preserve"> </w:t>
      </w:r>
      <w:r>
        <w:t xml:space="preserve">(pp. 1–26).</w:t>
      </w:r>
      <w:r>
        <w:t xml:space="preserve"> </w:t>
      </w:r>
      <w:hyperlink r:id="rId61">
        <w:r>
          <w:rPr>
            <w:rStyle w:val="Hyperlink"/>
          </w:rPr>
          <w:t xml:space="preserve">https://doi.org/10.4018/978-1-5225-9833-6.ch001</w:t>
        </w:r>
      </w:hyperlink>
    </w:p>
    <w:bookmarkEnd w:id="62"/>
    <w:bookmarkStart w:id="64" w:name="ref-chen2021"/>
    <w:p>
      <w:pPr>
        <w:pStyle w:val="Bibliography"/>
      </w:pPr>
      <w:r>
        <w:t xml:space="preserve">Chen, &amp; Kalyuga. (2021). Working memory resources depletion makes delayed testing beneficial.</w:t>
      </w:r>
      <w:r>
        <w:t xml:space="preserve"> </w:t>
      </w:r>
      <w:r>
        <w:rPr>
          <w:iCs/>
          <w:i/>
        </w:rPr>
        <w:t xml:space="preserve">J. Cogn. Educ. Psychol.</w:t>
      </w:r>
      <w:r>
        <w:t xml:space="preserve"> </w:t>
      </w:r>
      <w:hyperlink r:id="rId63">
        <w:r>
          <w:rPr>
            <w:rStyle w:val="Hyperlink"/>
          </w:rPr>
          <w:t xml:space="preserve">https://connect.springerpub.com/content/sgrjcep/20/1/38.abstract</w:t>
        </w:r>
      </w:hyperlink>
    </w:p>
    <w:bookmarkEnd w:id="64"/>
    <w:bookmarkStart w:id="66" w:name="ref-crissinger2015"/>
    <w:p>
      <w:pPr>
        <w:pStyle w:val="Bibliography"/>
      </w:pPr>
      <w:r>
        <w:t xml:space="preserve">Crissinger, B. R. (2015). The effect of distributed practice in undergraduate statistics homework sets: A randomized trial.</w:t>
      </w:r>
      <w:r>
        <w:t xml:space="preserve"> </w:t>
      </w:r>
      <w:r>
        <w:rPr>
          <w:iCs/>
          <w:i/>
        </w:rPr>
        <w:t xml:space="preserve">J. Stat. Educ.</w:t>
      </w:r>
      <w:r>
        <w:t xml:space="preserve">,</w:t>
      </w:r>
      <w:r>
        <w:t xml:space="preserve"> </w:t>
      </w:r>
      <w:r>
        <w:rPr>
          <w:iCs/>
          <w:i/>
        </w:rPr>
        <w:t xml:space="preserve">23</w:t>
      </w:r>
      <w:r>
        <w:t xml:space="preserve">(3).</w:t>
      </w:r>
      <w:r>
        <w:t xml:space="preserve"> </w:t>
      </w:r>
      <w:hyperlink r:id="rId65">
        <w:r>
          <w:rPr>
            <w:rStyle w:val="Hyperlink"/>
          </w:rPr>
          <w:t xml:space="preserve">https://doi.org/10.1080/10691898.2015.11889743</w:t>
        </w:r>
      </w:hyperlink>
    </w:p>
    <w:bookmarkEnd w:id="66"/>
    <w:bookmarkStart w:id="68" w:name="ref-crooks2014"/>
    <w:p>
      <w:pPr>
        <w:pStyle w:val="Bibliography"/>
      </w:pPr>
      <w:r>
        <w:t xml:space="preserve">Crooks, N. M., &amp; Alibali, M. W. (2014). Defining and measuring conceptual knowledge in mathematics.</w:t>
      </w:r>
      <w:r>
        <w:t xml:space="preserve"> </w:t>
      </w:r>
      <w:r>
        <w:rPr>
          <w:iCs/>
          <w:i/>
        </w:rPr>
        <w:t xml:space="preserve">Dev. Rev.</w:t>
      </w:r>
      <w:r>
        <w:t xml:space="preserve">,</w:t>
      </w:r>
      <w:r>
        <w:t xml:space="preserve"> </w:t>
      </w:r>
      <w:r>
        <w:rPr>
          <w:iCs/>
          <w:i/>
        </w:rPr>
        <w:t xml:space="preserve">34</w:t>
      </w:r>
      <w:r>
        <w:t xml:space="preserve">(4), 344–377.</w:t>
      </w:r>
      <w:r>
        <w:t xml:space="preserve"> </w:t>
      </w:r>
      <w:hyperlink r:id="rId67">
        <w:r>
          <w:rPr>
            <w:rStyle w:val="Hyperlink"/>
          </w:rPr>
          <w:t xml:space="preserve">https://doi.org/10.1016/j.dr.2014.10.001</w:t>
        </w:r>
      </w:hyperlink>
    </w:p>
    <w:bookmarkEnd w:id="68"/>
    <w:bookmarkStart w:id="70"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69">
        <w:r>
          <w:rPr>
            <w:rStyle w:val="Hyperlink"/>
          </w:rPr>
          <w:t xml:space="preserve">https://doi.org/10.1016/S0079-7421(10)53003-2</w:t>
        </w:r>
      </w:hyperlink>
    </w:p>
    <w:bookmarkEnd w:id="70"/>
    <w:bookmarkStart w:id="71"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71"/>
    <w:bookmarkStart w:id="72" w:name="ref-donovan1999"/>
    <w:p>
      <w:pPr>
        <w:pStyle w:val="Bibliography"/>
      </w:pPr>
      <w:r>
        <w:t xml:space="preserve">Donovan, J. J., &amp; Radosevich, D. J. (1999).</w:t>
      </w:r>
      <w:r>
        <w:t xml:space="preserve"> </w:t>
      </w:r>
      <w:r>
        <w:rPr>
          <w:iCs/>
          <w:i/>
        </w:rPr>
        <w:t xml:space="preserve">A meta-analytic review of the distribution of practice effect: Now you see it, now you don’t</w:t>
      </w:r>
      <w:r>
        <w:t xml:space="preserve">.</w:t>
      </w:r>
    </w:p>
    <w:bookmarkEnd w:id="72"/>
    <w:bookmarkStart w:id="73"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73"/>
    <w:bookmarkStart w:id="75"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74">
        <w:r>
          <w:rPr>
            <w:rStyle w:val="Hyperlink"/>
          </w:rPr>
          <w:t xml:space="preserve">https://doi.org/10.1002/acp.3814</w:t>
        </w:r>
      </w:hyperlink>
    </w:p>
    <w:bookmarkEnd w:id="75"/>
    <w:bookmarkStart w:id="77" w:name="ref-fazio2018"/>
    <w:p>
      <w:pPr>
        <w:pStyle w:val="Bibliography"/>
      </w:pPr>
      <w:r>
        <w:t xml:space="preserve">Fazio, L. K. (2018).</w:t>
      </w:r>
      <w:r>
        <w:t xml:space="preserve"> </w:t>
      </w:r>
      <w:r>
        <w:rPr>
          <w:iCs/>
          <w:i/>
        </w:rPr>
        <w:t xml:space="preserve">The effects of retrieval practice on fraction arithmetic knowledge</w:t>
      </w:r>
      <w:r>
        <w:t xml:space="preserve"> </w:t>
      </w:r>
      <w:r>
        <w:t xml:space="preserve">(pp. 169–182). Routledge/Taylor &amp; Francis Group.</w:t>
      </w:r>
      <w:r>
        <w:t xml:space="preserve"> </w:t>
      </w:r>
      <w:hyperlink r:id="rId76">
        <w:r>
          <w:rPr>
            <w:rStyle w:val="Hyperlink"/>
          </w:rPr>
          <w:t xml:space="preserve">https://doi.org/10.4324/9781315200446-11</w:t>
        </w:r>
      </w:hyperlink>
    </w:p>
    <w:bookmarkEnd w:id="77"/>
    <w:bookmarkStart w:id="79"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78">
        <w:r>
          <w:rPr>
            <w:rStyle w:val="Hyperlink"/>
          </w:rPr>
          <w:t xml:space="preserve">https://doi.org/10.3758/s13421-019-00918-4</w:t>
        </w:r>
      </w:hyperlink>
    </w:p>
    <w:bookmarkEnd w:id="79"/>
    <w:bookmarkStart w:id="81"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80">
        <w:r>
          <w:rPr>
            <w:rStyle w:val="Hyperlink"/>
          </w:rPr>
          <w:t xml:space="preserve">https://www.proquest.com/docview/2700375371/abstract/2CDB8768A5274D93PQ/1</w:t>
        </w:r>
      </w:hyperlink>
    </w:p>
    <w:bookmarkEnd w:id="81"/>
    <w:bookmarkStart w:id="83" w:name="ref-glenberg1979"/>
    <w:p>
      <w:pPr>
        <w:pStyle w:val="Bibliography"/>
      </w:pPr>
      <w:r>
        <w:t xml:space="preserve">Glenberg, A. M. (1979). Component-levels theory of the effects of spacing of repetitions on recall and recognition.</w:t>
      </w:r>
      <w:r>
        <w:t xml:space="preserve"> </w:t>
      </w:r>
      <w:r>
        <w:rPr>
          <w:iCs/>
          <w:i/>
        </w:rPr>
        <w:t xml:space="preserve">Mem. Cognit.</w:t>
      </w:r>
      <w:r>
        <w:t xml:space="preserve">,</w:t>
      </w:r>
      <w:r>
        <w:t xml:space="preserve"> </w:t>
      </w:r>
      <w:r>
        <w:rPr>
          <w:iCs/>
          <w:i/>
        </w:rPr>
        <w:t xml:space="preserve">7</w:t>
      </w:r>
      <w:r>
        <w:t xml:space="preserve">(2), 95–112.</w:t>
      </w:r>
      <w:r>
        <w:t xml:space="preserve"> </w:t>
      </w:r>
      <w:hyperlink r:id="rId82">
        <w:r>
          <w:rPr>
            <w:rStyle w:val="Hyperlink"/>
          </w:rPr>
          <w:t xml:space="preserve">https://doi.org/10.3758/bf03197590</w:t>
        </w:r>
      </w:hyperlink>
    </w:p>
    <w:bookmarkEnd w:id="83"/>
    <w:bookmarkStart w:id="84" w:name="ref-hattie2008visible"/>
    <w:p>
      <w:pPr>
        <w:pStyle w:val="Bibliography"/>
      </w:pPr>
      <w:r>
        <w:t xml:space="preserve">Hattie, J. (2008).</w:t>
      </w:r>
      <w:r>
        <w:t xml:space="preserve"> </w:t>
      </w:r>
      <w:r>
        <w:rPr>
          <w:iCs/>
          <w:i/>
        </w:rPr>
        <w:t xml:space="preserve">Visible learning: A synthesis of over 800 meta-analyses relating to achievement</w:t>
      </w:r>
      <w:r>
        <w:t xml:space="preserve">. routledge.</w:t>
      </w:r>
    </w:p>
    <w:bookmarkEnd w:id="84"/>
    <w:bookmarkStart w:id="85" w:name="ref-hiebert1986procedural"/>
    <w:p>
      <w:pPr>
        <w:pStyle w:val="Bibliography"/>
      </w:pPr>
      <w:r>
        <w:t xml:space="preserve">Hiebert, J., &amp; Lefevre, P. (1986). Procedural and conceptual knowledge.</w:t>
      </w:r>
      <w:r>
        <w:t xml:space="preserve"> </w:t>
      </w:r>
      <w:r>
        <w:rPr>
          <w:iCs/>
          <w:i/>
        </w:rPr>
        <w:t xml:space="preserve">Conceptual and Procedural Knowledge: The Case of Mathematics</w:t>
      </w:r>
      <w:r>
        <w:t xml:space="preserve">, 127.</w:t>
      </w:r>
    </w:p>
    <w:bookmarkEnd w:id="85"/>
    <w:bookmarkStart w:id="87" w:name="ref-hintzman1974"/>
    <w:p>
      <w:pPr>
        <w:pStyle w:val="Bibliography"/>
      </w:pPr>
      <w:r>
        <w:t xml:space="preserve">Hintzman, D. L. (1974). Theoretical implications of the spacing effect.</w:t>
      </w:r>
      <w:r>
        <w:t xml:space="preserve"> </w:t>
      </w:r>
      <w:r>
        <w:rPr>
          <w:iCs/>
          <w:i/>
        </w:rPr>
        <w:t xml:space="preserve">Theories in Cognitive Psychology: The Loyola Symposium.</w:t>
      </w:r>
      <w:r>
        <w:t xml:space="preserve">,</w:t>
      </w:r>
      <w:r>
        <w:t xml:space="preserve"> </w:t>
      </w:r>
      <w:r>
        <w:rPr>
          <w:iCs/>
          <w:i/>
        </w:rPr>
        <w:t xml:space="preserve">386</w:t>
      </w:r>
      <w:r>
        <w:t xml:space="preserve">.</w:t>
      </w:r>
      <w:r>
        <w:t xml:space="preserve"> </w:t>
      </w:r>
      <w:hyperlink r:id="rId86">
        <w:r>
          <w:rPr>
            <w:rStyle w:val="Hyperlink"/>
          </w:rPr>
          <w:t xml:space="preserve">https://psycnet.apa.org/fulltext/1975-00291-001.pdf</w:t>
        </w:r>
      </w:hyperlink>
    </w:p>
    <w:bookmarkEnd w:id="87"/>
    <w:bookmarkStart w:id="89" w:name="ref-hintzman1973"/>
    <w:p>
      <w:pPr>
        <w:pStyle w:val="Bibliography"/>
      </w:pPr>
      <w:r>
        <w:t xml:space="preserve">Hintzman, D. L., Block, R. A., &amp; Summers, J. J. (1973). Modality tags and memory for repetitions: Locus of the spacing effect.</w:t>
      </w:r>
      <w:r>
        <w:t xml:space="preserve"> </w:t>
      </w:r>
      <w:r>
        <w:rPr>
          <w:iCs/>
          <w:i/>
        </w:rPr>
        <w:t xml:space="preserve">J. Verbal Learning Verbal Behav.</w:t>
      </w:r>
      <w:r>
        <w:t xml:space="preserve">,</w:t>
      </w:r>
      <w:r>
        <w:t xml:space="preserve"> </w:t>
      </w:r>
      <w:r>
        <w:rPr>
          <w:iCs/>
          <w:i/>
        </w:rPr>
        <w:t xml:space="preserve">12</w:t>
      </w:r>
      <w:r>
        <w:t xml:space="preserve">(2), 229–238.</w:t>
      </w:r>
      <w:r>
        <w:t xml:space="preserve"> </w:t>
      </w:r>
      <w:hyperlink r:id="rId88">
        <w:r>
          <w:rPr>
            <w:rStyle w:val="Hyperlink"/>
          </w:rPr>
          <w:t xml:space="preserve">https://doi.org/10.1016/s0022-5371(73)80013-1</w:t>
        </w:r>
      </w:hyperlink>
    </w:p>
    <w:bookmarkEnd w:id="89"/>
    <w:bookmarkStart w:id="91"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90">
        <w:r>
          <w:rPr>
            <w:rStyle w:val="Hyperlink"/>
          </w:rPr>
          <w:t xml:space="preserve">https://doi.org/10.1007/s10648-015-9349-8</w:t>
        </w:r>
      </w:hyperlink>
    </w:p>
    <w:bookmarkEnd w:id="91"/>
    <w:bookmarkStart w:id="93"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92">
        <w:r>
          <w:rPr>
            <w:rStyle w:val="Hyperlink"/>
          </w:rPr>
          <w:t xml:space="preserve">https://doi.org/10.1177/0963721412443552</w:t>
        </w:r>
      </w:hyperlink>
    </w:p>
    <w:bookmarkEnd w:id="93"/>
    <w:bookmarkStart w:id="95" w:name="ref-karpicke2014"/>
    <w:p>
      <w:pPr>
        <w:pStyle w:val="Bibliography"/>
      </w:pPr>
      <w:r>
        <w:t xml:space="preserve">Karpicke, J. D., Lehman, M., &amp; Aue, W. R. (2014).</w:t>
      </w:r>
      <w:r>
        <w:t xml:space="preserve"> </w:t>
      </w:r>
      <w:r>
        <w:rPr>
          <w:iCs/>
          <w:i/>
        </w:rPr>
        <w:t xml:space="preserve">Retrieval-based learning: An episodic context account</w:t>
      </w:r>
      <w:r>
        <w:t xml:space="preserve"> </w:t>
      </w:r>
      <w:r>
        <w:t xml:space="preserve">(B. H. Ross, Ed.; Vol. 61, pp. 237–284). Elsevier Academic Press, x.</w:t>
      </w:r>
      <w:r>
        <w:t xml:space="preserve"> </w:t>
      </w:r>
      <w:hyperlink r:id="rId94">
        <w:r>
          <w:rPr>
            <w:rStyle w:val="Hyperlink"/>
          </w:rPr>
          <w:t xml:space="preserve">https://psycnet.apa.org/fulltext/2014-12777-007.pdf</w:t>
        </w:r>
      </w:hyperlink>
    </w:p>
    <w:bookmarkEnd w:id="95"/>
    <w:bookmarkStart w:id="97" w:name="ref-koval2019"/>
    <w:p>
      <w:pPr>
        <w:pStyle w:val="Bibliography"/>
      </w:pPr>
      <w:r>
        <w:t xml:space="preserve">Koval, N. G. (2019). Testing the deficient processing account of the spacing effect in second language vocabulary learning: Evidence from eye tracking.</w:t>
      </w:r>
      <w:r>
        <w:t xml:space="preserve"> </w:t>
      </w:r>
      <w:r>
        <w:rPr>
          <w:iCs/>
          <w:i/>
        </w:rPr>
        <w:t xml:space="preserve">Applied Psycholinguistics</w:t>
      </w:r>
      <w:r>
        <w:t xml:space="preserve">,</w:t>
      </w:r>
      <w:r>
        <w:t xml:space="preserve"> </w:t>
      </w:r>
      <w:r>
        <w:rPr>
          <w:iCs/>
          <w:i/>
        </w:rPr>
        <w:t xml:space="preserve">40</w:t>
      </w:r>
      <w:r>
        <w:t xml:space="preserve">(5), 1103–1139.</w:t>
      </w:r>
      <w:r>
        <w:t xml:space="preserve"> </w:t>
      </w:r>
      <w:hyperlink r:id="rId96">
        <w:r>
          <w:rPr>
            <w:rStyle w:val="Hyperlink"/>
          </w:rPr>
          <w:t xml:space="preserve">https://doi.org/10.1017/S0142716419000158</w:t>
        </w:r>
      </w:hyperlink>
    </w:p>
    <w:bookmarkEnd w:id="97"/>
    <w:bookmarkStart w:id="99"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98">
        <w:r>
          <w:rPr>
            <w:rStyle w:val="Hyperlink"/>
          </w:rPr>
          <w:t xml:space="preserve">https://doi.org/10.1027/2151-2604/a000168</w:t>
        </w:r>
      </w:hyperlink>
    </w:p>
    <w:bookmarkEnd w:id="99"/>
    <w:bookmarkStart w:id="101"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100">
        <w:r>
          <w:rPr>
            <w:rStyle w:val="Hyperlink"/>
          </w:rPr>
          <w:t xml:space="preserve">https://doi.org/10.1007/s10648-020-09572-8</w:t>
        </w:r>
      </w:hyperlink>
    </w:p>
    <w:bookmarkEnd w:id="101"/>
    <w:bookmarkStart w:id="103" w:name="ref-lohnas2011"/>
    <w:p>
      <w:pPr>
        <w:pStyle w:val="Bibliography"/>
      </w:pPr>
      <w:r>
        <w:t xml:space="preserve">Lohnas, L. J., Polyn, S. M., &amp; Kahana, M. J. (2011). Contextual variability in free recall.</w:t>
      </w:r>
      <w:r>
        <w:t xml:space="preserve"> </w:t>
      </w:r>
      <w:r>
        <w:rPr>
          <w:iCs/>
          <w:i/>
        </w:rPr>
        <w:t xml:space="preserve">J. Mem. Lang.</w:t>
      </w:r>
      <w:r>
        <w:t xml:space="preserve">,</w:t>
      </w:r>
      <w:r>
        <w:t xml:space="preserve"> </w:t>
      </w:r>
      <w:r>
        <w:rPr>
          <w:iCs/>
          <w:i/>
        </w:rPr>
        <w:t xml:space="preserve">64</w:t>
      </w:r>
      <w:r>
        <w:t xml:space="preserve">(3), 249–255.</w:t>
      </w:r>
      <w:r>
        <w:t xml:space="preserve"> </w:t>
      </w:r>
      <w:hyperlink r:id="rId102">
        <w:r>
          <w:rPr>
            <w:rStyle w:val="Hyperlink"/>
          </w:rPr>
          <w:t xml:space="preserve">https://doi.org/10.1016/j.jml.2010.11.003</w:t>
        </w:r>
      </w:hyperlink>
    </w:p>
    <w:bookmarkEnd w:id="103"/>
    <w:bookmarkStart w:id="105"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Cs/>
          <w:i/>
        </w:rPr>
        <w:t xml:space="preserve">Educ. Psychol. Rev.</w:t>
      </w:r>
      <w:r>
        <w:t xml:space="preserve">,</w:t>
      </w:r>
      <w:r>
        <w:t xml:space="preserve"> </w:t>
      </w:r>
      <w:r>
        <w:rPr>
          <w:iCs/>
          <w:i/>
        </w:rPr>
        <w:t xml:space="preserve">32</w:t>
      </w:r>
      <w:r>
        <w:t xml:space="preserve">(1), 277–295.</w:t>
      </w:r>
      <w:r>
        <w:t xml:space="preserve"> </w:t>
      </w:r>
      <w:hyperlink r:id="rId104">
        <w:r>
          <w:rPr>
            <w:rStyle w:val="Hyperlink"/>
          </w:rPr>
          <w:t xml:space="preserve">https://doi.org/10.1007/s10648-019-09489-x</w:t>
        </w:r>
      </w:hyperlink>
    </w:p>
    <w:bookmarkEnd w:id="105"/>
    <w:bookmarkStart w:id="107"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106">
        <w:r>
          <w:rPr>
            <w:rStyle w:val="Hyperlink"/>
          </w:rPr>
          <w:t xml:space="preserve">https://doi.org/10.3758/bf03198285</w:t>
        </w:r>
      </w:hyperlink>
    </w:p>
    <w:bookmarkEnd w:id="107"/>
    <w:bookmarkStart w:id="108" w:name="ref-morris1977levels"/>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p>
    <w:bookmarkEnd w:id="108"/>
    <w:bookmarkStart w:id="110"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109">
        <w:r>
          <w:rPr>
            <w:rStyle w:val="Hyperlink"/>
          </w:rPr>
          <w:t xml:space="preserve">https://doi.org/10.1371/journal.pone.0120644</w:t>
        </w:r>
      </w:hyperlink>
    </w:p>
    <w:bookmarkEnd w:id="110"/>
    <w:bookmarkStart w:id="112" w:name="ref-nazari2019"/>
    <w:p>
      <w:pPr>
        <w:pStyle w:val="Bibliography"/>
      </w:pPr>
      <w:r>
        <w:t xml:space="preserve">Nazari, K. B., &amp; Ebersbach, M. (2019). Distributed practice in mathematics: Recommendable especially for students on a medium performance level?</w:t>
      </w:r>
      <w:r>
        <w:t xml:space="preserve"> </w:t>
      </w:r>
      <w:r>
        <w:rPr>
          <w:iCs/>
          <w:i/>
        </w:rPr>
        <w:t xml:space="preserve">Trends Neurosci Educ</w:t>
      </w:r>
      <w:r>
        <w:t xml:space="preserve">,</w:t>
      </w:r>
      <w:r>
        <w:t xml:space="preserve"> </w:t>
      </w:r>
      <w:r>
        <w:rPr>
          <w:iCs/>
          <w:i/>
        </w:rPr>
        <w:t xml:space="preserve">17</w:t>
      </w:r>
      <w:r>
        <w:t xml:space="preserve">, 100122.</w:t>
      </w:r>
      <w:r>
        <w:t xml:space="preserve"> </w:t>
      </w:r>
      <w:hyperlink r:id="rId111">
        <w:r>
          <w:rPr>
            <w:rStyle w:val="Hyperlink"/>
          </w:rPr>
          <w:t xml:space="preserve">https://doi.org/10.1016/j.tine.2019.100122</w:t>
        </w:r>
      </w:hyperlink>
    </w:p>
    <w:bookmarkEnd w:id="112"/>
    <w:bookmarkStart w:id="114"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113">
        <w:r>
          <w:rPr>
            <w:rStyle w:val="Hyperlink"/>
          </w:rPr>
          <w:t xml:space="preserve">https://www.gov.uk/government/publications/research-review-series-mathematics</w:t>
        </w:r>
      </w:hyperlink>
    </w:p>
    <w:bookmarkEnd w:id="114"/>
    <w:bookmarkStart w:id="116" w:name="ref-pavlik2005"/>
    <w:p>
      <w:pPr>
        <w:pStyle w:val="Bibliography"/>
      </w:pPr>
      <w:r>
        <w:t xml:space="preserve">Pavlik, P. I., Jr, &amp; Anderson, J. R. (2005). Practice and forgetting effects on vocabulary memory: An activation-based model of the spacing effect.</w:t>
      </w:r>
      <w:r>
        <w:t xml:space="preserve"> </w:t>
      </w:r>
      <w:r>
        <w:rPr>
          <w:iCs/>
          <w:i/>
        </w:rPr>
        <w:t xml:space="preserve">Cogn. Sci.</w:t>
      </w:r>
      <w:r>
        <w:t xml:space="preserve">,</w:t>
      </w:r>
      <w:r>
        <w:t xml:space="preserve"> </w:t>
      </w:r>
      <w:r>
        <w:rPr>
          <w:iCs/>
          <w:i/>
        </w:rPr>
        <w:t xml:space="preserve">29</w:t>
      </w:r>
      <w:r>
        <w:t xml:space="preserve">(4), 559–586.</w:t>
      </w:r>
      <w:r>
        <w:t xml:space="preserve"> </w:t>
      </w:r>
      <w:hyperlink r:id="rId115">
        <w:r>
          <w:rPr>
            <w:rStyle w:val="Hyperlink"/>
          </w:rPr>
          <w:t xml:space="preserve">https://doi.org/10.1207/s15516709cog0000_14</w:t>
        </w:r>
      </w:hyperlink>
    </w:p>
    <w:bookmarkEnd w:id="116"/>
    <w:bookmarkStart w:id="118" w:name="ref-potts2019"/>
    <w:p>
      <w:pPr>
        <w:pStyle w:val="Bibliography"/>
      </w:pPr>
      <w:r>
        <w:t xml:space="preserve">Potts, R., Davies, G., &amp; Shanks, D. R. (2019). The benefit of generating errors during learning: What is the locus of the effect?</w:t>
      </w:r>
      <w:r>
        <w:t xml:space="preserve"> </w:t>
      </w:r>
      <w:r>
        <w:rPr>
          <w:iCs/>
          <w:i/>
        </w:rPr>
        <w:t xml:space="preserve">J. Exp. Psychol. Learn. Mem. Cogn.</w:t>
      </w:r>
      <w:r>
        <w:t xml:space="preserve">,</w:t>
      </w:r>
      <w:r>
        <w:t xml:space="preserve"> </w:t>
      </w:r>
      <w:r>
        <w:rPr>
          <w:iCs/>
          <w:i/>
        </w:rPr>
        <w:t xml:space="preserve">45</w:t>
      </w:r>
      <w:r>
        <w:t xml:space="preserve">(6), 1023–1041.</w:t>
      </w:r>
      <w:r>
        <w:t xml:space="preserve"> </w:t>
      </w:r>
      <w:hyperlink r:id="rId117">
        <w:r>
          <w:rPr>
            <w:rStyle w:val="Hyperlink"/>
          </w:rPr>
          <w:t xml:space="preserve">https://doi.org/10.1037/xlm0000637</w:t>
        </w:r>
      </w:hyperlink>
    </w:p>
    <w:bookmarkEnd w:id="118"/>
    <w:bookmarkStart w:id="120" w:name="ref-pyc2009"/>
    <w:p>
      <w:pPr>
        <w:pStyle w:val="Bibliography"/>
      </w:pPr>
      <w:r>
        <w:t xml:space="preserve">Pyc, M. A., &amp; Rawson, K. A. (2009). Testing the retrieval effort hypothesis: Does 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r>
        <w:t xml:space="preserve"> </w:t>
      </w:r>
      <w:hyperlink r:id="rId119">
        <w:r>
          <w:rPr>
            <w:rStyle w:val="Hyperlink"/>
          </w:rPr>
          <w:t xml:space="preserve">https://doi.org/10.1016/j.jml.2009.01.004</w:t>
        </w:r>
      </w:hyperlink>
    </w:p>
    <w:bookmarkEnd w:id="120"/>
    <w:bookmarkStart w:id="122" w:name="ref-raaijmakers2003"/>
    <w:p>
      <w:pPr>
        <w:pStyle w:val="Bibliography"/>
      </w:pPr>
      <w:r>
        <w:t xml:space="preserve">Raaijmakers, J. (2003). Spacing and repetition effects in human memory: Application of the SAM model.</w:t>
      </w:r>
      <w:r>
        <w:t xml:space="preserve"> </w:t>
      </w:r>
      <w:r>
        <w:rPr>
          <w:iCs/>
          <w:i/>
        </w:rPr>
        <w:t xml:space="preserve">Cogn. Sci.</w:t>
      </w:r>
      <w:r>
        <w:t xml:space="preserve">,</w:t>
      </w:r>
      <w:r>
        <w:t xml:space="preserve"> </w:t>
      </w:r>
      <w:r>
        <w:rPr>
          <w:iCs/>
          <w:i/>
        </w:rPr>
        <w:t xml:space="preserve">27</w:t>
      </w:r>
      <w:r>
        <w:t xml:space="preserve">(3), 431–452.</w:t>
      </w:r>
      <w:r>
        <w:t xml:space="preserve"> </w:t>
      </w:r>
      <w:hyperlink r:id="rId121">
        <w:r>
          <w:rPr>
            <w:rStyle w:val="Hyperlink"/>
          </w:rPr>
          <w:t xml:space="preserve">https://doi.org/10.1016/s0364-0213(03)00007-7</w:t>
        </w:r>
      </w:hyperlink>
    </w:p>
    <w:bookmarkEnd w:id="122"/>
    <w:bookmarkStart w:id="124"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123">
        <w:r>
          <w:rPr>
            <w:rStyle w:val="Hyperlink"/>
          </w:rPr>
          <w:t xml:space="preserve">http://ovidsp.ovid.com/ovidweb.cgi?T=JS&amp;PAGE=reference&amp;D=psyc2&amp;NEWS=N&amp;AN=1986-07610-001</w:t>
        </w:r>
      </w:hyperlink>
    </w:p>
    <w:bookmarkEnd w:id="124"/>
    <w:bookmarkStart w:id="126" w:name="ref-rickard2018"/>
    <w:p>
      <w:pPr>
        <w:pStyle w:val="Bibliography"/>
      </w:pPr>
      <w:r>
        <w:t xml:space="preserve">Rickard, T. C., &amp; Pan, S. C. (2018). A dual memory theory of the testing effect.</w:t>
      </w:r>
      <w:r>
        <w:t xml:space="preserve"> </w:t>
      </w:r>
      <w:r>
        <w:rPr>
          <w:iCs/>
          <w:i/>
        </w:rPr>
        <w:t xml:space="preserve">Psychon. Bull. Rev.</w:t>
      </w:r>
      <w:r>
        <w:t xml:space="preserve">,</w:t>
      </w:r>
      <w:r>
        <w:t xml:space="preserve"> </w:t>
      </w:r>
      <w:r>
        <w:rPr>
          <w:iCs/>
          <w:i/>
        </w:rPr>
        <w:t xml:space="preserve">25</w:t>
      </w:r>
      <w:r>
        <w:t xml:space="preserve">(3), 847–869.</w:t>
      </w:r>
      <w:r>
        <w:t xml:space="preserve"> </w:t>
      </w:r>
      <w:hyperlink r:id="rId125">
        <w:r>
          <w:rPr>
            <w:rStyle w:val="Hyperlink"/>
          </w:rPr>
          <w:t xml:space="preserve">https://doi.org/10.3758/s13423-017-1298-4</w:t>
        </w:r>
      </w:hyperlink>
    </w:p>
    <w:bookmarkEnd w:id="126"/>
    <w:bookmarkStart w:id="128" w:name="ref-roediger2006"/>
    <w:p>
      <w:pPr>
        <w:pStyle w:val="Bibliography"/>
      </w:pPr>
      <w:r>
        <w:t xml:space="preserve">Roediger, H. L., &amp; Karpicke, J. D. (2006). Test-enhanced learning: Taking memory tests improves long-term retention.</w:t>
      </w:r>
      <w:r>
        <w:t xml:space="preserve"> </w:t>
      </w:r>
      <w:r>
        <w:rPr>
          <w:iCs/>
          <w:i/>
        </w:rPr>
        <w:t xml:space="preserve">Psychol. Sci.</w:t>
      </w:r>
      <w:r>
        <w:t xml:space="preserve">,</w:t>
      </w:r>
      <w:r>
        <w:t xml:space="preserve"> </w:t>
      </w:r>
      <w:r>
        <w:rPr>
          <w:iCs/>
          <w:i/>
        </w:rPr>
        <w:t xml:space="preserve">17</w:t>
      </w:r>
      <w:r>
        <w:t xml:space="preserve">(3), 249–255.</w:t>
      </w:r>
      <w:r>
        <w:t xml:space="preserve"> </w:t>
      </w:r>
      <w:hyperlink r:id="rId127">
        <w:r>
          <w:rPr>
            <w:rStyle w:val="Hyperlink"/>
          </w:rPr>
          <w:t xml:space="preserve">https://doi.org/10.1111/j.1467-9280.2006.01693.x</w:t>
        </w:r>
      </w:hyperlink>
    </w:p>
    <w:bookmarkEnd w:id="128"/>
    <w:bookmarkStart w:id="130" w:name="ref-roediger2012"/>
    <w:p>
      <w:pPr>
        <w:pStyle w:val="Bibliography"/>
      </w:pPr>
      <w:r>
        <w:t xml:space="preserve">Roediger, H. L., &amp; Pyc, M. A. (2012). Applying cognitive psychology to education: Complexities and prospects.</w:t>
      </w:r>
      <w:r>
        <w:t xml:space="preserve"> </w:t>
      </w:r>
      <w:r>
        <w:rPr>
          <w:iCs/>
          <w:i/>
        </w:rPr>
        <w:t xml:space="preserve">J. Appl. Res. Mem. Cogn.</w:t>
      </w:r>
      <w:r>
        <w:t xml:space="preserve">,</w:t>
      </w:r>
      <w:r>
        <w:t xml:space="preserve"> </w:t>
      </w:r>
      <w:r>
        <w:rPr>
          <w:iCs/>
          <w:i/>
        </w:rPr>
        <w:t xml:space="preserve">1</w:t>
      </w:r>
      <w:r>
        <w:t xml:space="preserve">(4), 263–265.</w:t>
      </w:r>
      <w:r>
        <w:t xml:space="preserve"> </w:t>
      </w:r>
      <w:hyperlink r:id="rId129">
        <w:r>
          <w:rPr>
            <w:rStyle w:val="Hyperlink"/>
          </w:rPr>
          <w:t xml:space="preserve">https://doi.org/10.1016/j.jarmac.2012.10.006</w:t>
        </w:r>
      </w:hyperlink>
    </w:p>
    <w:bookmarkEnd w:id="130"/>
    <w:bookmarkStart w:id="132" w:name="ref-rohrer2007"/>
    <w:p>
      <w:pPr>
        <w:pStyle w:val="Bibliography"/>
      </w:pPr>
      <w:r>
        <w:t xml:space="preserve">Rohrer, D., &amp; Pashler, H. (2007). Increasing retention without increasing study time.</w:t>
      </w:r>
      <w:r>
        <w:t xml:space="preserve"> </w:t>
      </w:r>
      <w:r>
        <w:rPr>
          <w:iCs/>
          <w:i/>
        </w:rPr>
        <w:t xml:space="preserve">Curr. Dir. Psychol. Sci.</w:t>
      </w:r>
      <w:r>
        <w:t xml:space="preserve">,</w:t>
      </w:r>
      <w:r>
        <w:t xml:space="preserve"> </w:t>
      </w:r>
      <w:r>
        <w:rPr>
          <w:iCs/>
          <w:i/>
        </w:rPr>
        <w:t xml:space="preserve">16</w:t>
      </w:r>
      <w:r>
        <w:t xml:space="preserve">(4), 183–186.</w:t>
      </w:r>
      <w:r>
        <w:t xml:space="preserve"> </w:t>
      </w:r>
      <w:hyperlink r:id="rId131">
        <w:r>
          <w:rPr>
            <w:rStyle w:val="Hyperlink"/>
          </w:rPr>
          <w:t xml:space="preserve">https://doi.org/10.1111/j.1467-8721.2007.00500.x</w:t>
        </w:r>
      </w:hyperlink>
    </w:p>
    <w:bookmarkEnd w:id="132"/>
    <w:bookmarkStart w:id="134" w:name="ref-rohrer2006"/>
    <w:p>
      <w:pPr>
        <w:pStyle w:val="Bibliography"/>
      </w:pPr>
      <w:r>
        <w:t xml:space="preserve">Rohrer, D., &amp; Taylor, K. (2006). The effects of overlearning and distributed practise on the retention of mathematics knowledge.</w:t>
      </w:r>
      <w:r>
        <w:t xml:space="preserve"> </w:t>
      </w:r>
      <w:r>
        <w:rPr>
          <w:iCs/>
          <w:i/>
        </w:rPr>
        <w:t xml:space="preserve">Appl. Cogn. Psychol.</w:t>
      </w:r>
      <w:r>
        <w:t xml:space="preserve">,</w:t>
      </w:r>
      <w:r>
        <w:t xml:space="preserve"> </w:t>
      </w:r>
      <w:r>
        <w:rPr>
          <w:iCs/>
          <w:i/>
        </w:rPr>
        <w:t xml:space="preserve">20</w:t>
      </w:r>
      <w:r>
        <w:t xml:space="preserve">(9), 1209–1224.</w:t>
      </w:r>
      <w:r>
        <w:t xml:space="preserve"> </w:t>
      </w:r>
      <w:hyperlink r:id="rId133">
        <w:r>
          <w:rPr>
            <w:rStyle w:val="Hyperlink"/>
          </w:rPr>
          <w:t xml:space="preserve">https://doi.org/10.1002/acp.1266</w:t>
        </w:r>
      </w:hyperlink>
    </w:p>
    <w:bookmarkEnd w:id="134"/>
    <w:bookmarkStart w:id="136" w:name="ref-ross1978"/>
    <w:p>
      <w:pPr>
        <w:pStyle w:val="Bibliography"/>
      </w:pPr>
      <w:r>
        <w:t xml:space="preserve">Ross, B. H., &amp; Landauer, T. K. (1978). Memory for at least one of two items: Test and failure of several theories of spacing effects.</w:t>
      </w:r>
      <w:r>
        <w:t xml:space="preserve"> </w:t>
      </w:r>
      <w:r>
        <w:rPr>
          <w:iCs/>
          <w:i/>
        </w:rPr>
        <w:t xml:space="preserve">J. Verbal Learning Verbal Behav.</w:t>
      </w:r>
      <w:r>
        <w:t xml:space="preserve">,</w:t>
      </w:r>
      <w:r>
        <w:t xml:space="preserve"> </w:t>
      </w:r>
      <w:r>
        <w:rPr>
          <w:iCs/>
          <w:i/>
        </w:rPr>
        <w:t xml:space="preserve">17</w:t>
      </w:r>
      <w:r>
        <w:t xml:space="preserve">(6), 669–680.</w:t>
      </w:r>
      <w:r>
        <w:t xml:space="preserve"> </w:t>
      </w:r>
      <w:hyperlink r:id="rId135">
        <w:r>
          <w:rPr>
            <w:rStyle w:val="Hyperlink"/>
          </w:rPr>
          <w:t xml:space="preserve">https://doi.org/10.1016/s0022-5371(78)90403-6</w:t>
        </w:r>
      </w:hyperlink>
    </w:p>
    <w:bookmarkEnd w:id="136"/>
    <w:bookmarkStart w:id="138" w:name="ref-rowland2014"/>
    <w:p>
      <w:pPr>
        <w:pStyle w:val="Bibliography"/>
      </w:pPr>
      <w:r>
        <w:t xml:space="preserve">Rowland, C. A. (2014). The effect of testing versus restudy on retention: A meta-analytic review of the testing effect.</w:t>
      </w:r>
      <w:r>
        <w:t xml:space="preserve"> </w:t>
      </w:r>
      <w:r>
        <w:rPr>
          <w:iCs/>
          <w:i/>
        </w:rPr>
        <w:t xml:space="preserve">Psychol. Bull.</w:t>
      </w:r>
      <w:r>
        <w:t xml:space="preserve">,</w:t>
      </w:r>
      <w:r>
        <w:t xml:space="preserve"> </w:t>
      </w:r>
      <w:r>
        <w:rPr>
          <w:iCs/>
          <w:i/>
        </w:rPr>
        <w:t xml:space="preserve">140</w:t>
      </w:r>
      <w:r>
        <w:t xml:space="preserve">(6), 1432–1463.</w:t>
      </w:r>
      <w:r>
        <w:t xml:space="preserve"> </w:t>
      </w:r>
      <w:hyperlink r:id="rId137">
        <w:r>
          <w:rPr>
            <w:rStyle w:val="Hyperlink"/>
          </w:rPr>
          <w:t xml:space="preserve">https://doi.org/10.1037/a0037559</w:t>
        </w:r>
      </w:hyperlink>
    </w:p>
    <w:bookmarkEnd w:id="138"/>
    <w:bookmarkStart w:id="140" w:name="ref-shaughnessy1972"/>
    <w:p>
      <w:pPr>
        <w:pStyle w:val="Bibliography"/>
      </w:pPr>
      <w:r>
        <w:t xml:space="preserve">Shaughnessy, J. J., Zimmerman, J., &amp; Underwood, B. J. (1972). Further evidence on the MP-DP effect in free-recall learning.</w:t>
      </w:r>
      <w:r>
        <w:t xml:space="preserve"> </w:t>
      </w:r>
      <w:r>
        <w:rPr>
          <w:iCs/>
          <w:i/>
        </w:rPr>
        <w:t xml:space="preserve">Journal of Verbal Learning and Verbal Behavior</w:t>
      </w:r>
      <w:r>
        <w:t xml:space="preserve">,</w:t>
      </w:r>
      <w:r>
        <w:t xml:space="preserve"> </w:t>
      </w:r>
      <w:r>
        <w:rPr>
          <w:iCs/>
          <w:i/>
        </w:rPr>
        <w:t xml:space="preserve">11</w:t>
      </w:r>
      <w:r>
        <w:t xml:space="preserve">(1), 1–12.</w:t>
      </w:r>
      <w:r>
        <w:t xml:space="preserve"> </w:t>
      </w:r>
      <w:hyperlink r:id="rId139">
        <w:r>
          <w:rPr>
            <w:rStyle w:val="Hyperlink"/>
          </w:rPr>
          <w:t xml:space="preserve">https://doi.org/10.1016/S0022-5371(72)80053-7</w:t>
        </w:r>
      </w:hyperlink>
    </w:p>
    <w:bookmarkEnd w:id="140"/>
    <w:bookmarkStart w:id="142" w:name="ref-sparxma"/>
    <w:p>
      <w:pPr>
        <w:pStyle w:val="Bibliography"/>
      </w:pPr>
      <w:r>
        <w:rPr>
          <w:iCs/>
          <w:i/>
        </w:rPr>
        <w:t xml:space="preserve">Sparx maths - home</w:t>
      </w:r>
      <w:r>
        <w:t xml:space="preserve">. (n.d.).</w:t>
      </w:r>
      <w:r>
        <w:t xml:space="preserve"> </w:t>
      </w:r>
      <w:hyperlink r:id="rId141">
        <w:r>
          <w:rPr>
            <w:rStyle w:val="Hyperlink"/>
          </w:rPr>
          <w:t xml:space="preserve">https://sparxmaths.com/</w:t>
        </w:r>
      </w:hyperlink>
    </w:p>
    <w:bookmarkEnd w:id="142"/>
    <w:bookmarkStart w:id="144" w:name="ref-sweller1988"/>
    <w:p>
      <w:pPr>
        <w:pStyle w:val="Bibliography"/>
      </w:pPr>
      <w:r>
        <w:t xml:space="preserve">Sweller, J. (1988). Cognitive load during problem solving: Effects on learning.</w:t>
      </w:r>
      <w:r>
        <w:t xml:space="preserve"> </w:t>
      </w:r>
      <w:r>
        <w:rPr>
          <w:iCs/>
          <w:i/>
        </w:rPr>
        <w:t xml:space="preserve">Cognitive Science</w:t>
      </w:r>
      <w:r>
        <w:t xml:space="preserve">,</w:t>
      </w:r>
      <w:r>
        <w:t xml:space="preserve"> </w:t>
      </w:r>
      <w:r>
        <w:rPr>
          <w:iCs/>
          <w:i/>
        </w:rPr>
        <w:t xml:space="preserve">12</w:t>
      </w:r>
      <w:r>
        <w:t xml:space="preserve">(2), 257–285.</w:t>
      </w:r>
      <w:r>
        <w:t xml:space="preserve"> </w:t>
      </w:r>
      <w:hyperlink r:id="rId143">
        <w:r>
          <w:rPr>
            <w:rStyle w:val="Hyperlink"/>
          </w:rPr>
          <w:t xml:space="preserve">https://doi.org/10.1016/0364-0213(88)90023-7</w:t>
        </w:r>
      </w:hyperlink>
    </w:p>
    <w:bookmarkEnd w:id="144"/>
    <w:bookmarkStart w:id="146"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145">
        <w:r>
          <w:rPr>
            <w:rStyle w:val="Hyperlink"/>
          </w:rPr>
          <w:t xml:space="preserve">https://doi.org/10.1016/0022-5371(76)90047-5</w:t>
        </w:r>
      </w:hyperlink>
    </w:p>
    <w:bookmarkEnd w:id="146"/>
    <w:bookmarkStart w:id="148" w:name="ref-wahlheim2014"/>
    <w:p>
      <w:pPr>
        <w:pStyle w:val="Bibliography"/>
      </w:pPr>
      <w:r>
        <w:t xml:space="preserve">Wahlheim, C. N., Maddox, G. B., &amp; Jacoby, L. L. (2014). The role of reminding in the effects of spaced repetitions on cued recall: Sufficient but not necessary.</w:t>
      </w:r>
      <w:r>
        <w:t xml:space="preserve"> </w:t>
      </w:r>
      <w:r>
        <w:rPr>
          <w:iCs/>
          <w:i/>
        </w:rPr>
        <w:t xml:space="preserve">J. Exp. Psychol. Learn. Mem. Cogn.</w:t>
      </w:r>
      <w:r>
        <w:t xml:space="preserve">,</w:t>
      </w:r>
      <w:r>
        <w:t xml:space="preserve"> </w:t>
      </w:r>
      <w:r>
        <w:rPr>
          <w:iCs/>
          <w:i/>
        </w:rPr>
        <w:t xml:space="preserve">40</w:t>
      </w:r>
      <w:r>
        <w:t xml:space="preserve">(1), 94–105.</w:t>
      </w:r>
      <w:r>
        <w:t xml:space="preserve"> </w:t>
      </w:r>
      <w:hyperlink r:id="rId147">
        <w:r>
          <w:rPr>
            <w:rStyle w:val="Hyperlink"/>
          </w:rPr>
          <w:t xml:space="preserve">https://doi.org/10.1037/a0034055</w:t>
        </w:r>
      </w:hyperlink>
    </w:p>
    <w:bookmarkEnd w:id="148"/>
    <w:bookmarkStart w:id="150"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149">
        <w:r>
          <w:rPr>
            <w:rStyle w:val="Hyperlink"/>
          </w:rPr>
          <w:t xml:space="preserve">https://doi.org/10.1111/cogs.12602</w:t>
        </w:r>
      </w:hyperlink>
    </w:p>
    <w:bookmarkEnd w:id="150"/>
    <w:bookmarkStart w:id="152" w:name="ref-whiffen2017"/>
    <w:p>
      <w:pPr>
        <w:pStyle w:val="Bibliography"/>
      </w:pPr>
      <w:r>
        <w:t xml:space="preserve">Whiffen, J. W., &amp; Karpicke, J. D. (2017). The role of episodic context in retrieval practice effects.</w:t>
      </w:r>
      <w:r>
        <w:t xml:space="preserve"> </w:t>
      </w:r>
      <w:r>
        <w:rPr>
          <w:iCs/>
          <w:i/>
        </w:rPr>
        <w:t xml:space="preserve">J. Exp. Psychol. Learn. Mem. Cogn.</w:t>
      </w:r>
      <w:r>
        <w:t xml:space="preserve">,</w:t>
      </w:r>
      <w:r>
        <w:t xml:space="preserve"> </w:t>
      </w:r>
      <w:r>
        <w:rPr>
          <w:iCs/>
          <w:i/>
        </w:rPr>
        <w:t xml:space="preserve">43</w:t>
      </w:r>
      <w:r>
        <w:t xml:space="preserve">(7), 1036–1046.</w:t>
      </w:r>
      <w:r>
        <w:t xml:space="preserve"> </w:t>
      </w:r>
      <w:hyperlink r:id="rId151">
        <w:r>
          <w:rPr>
            <w:rStyle w:val="Hyperlink"/>
          </w:rPr>
          <w:t xml:space="preserve">https://doi.org/10.1037/xlm0000379</w:t>
        </w:r>
      </w:hyperlink>
    </w:p>
    <w:bookmarkEnd w:id="152"/>
    <w:bookmarkStart w:id="154" w:name="ref-yang2021"/>
    <w:p>
      <w:pPr>
        <w:pStyle w:val="Bibliography"/>
      </w:pPr>
      <w:r>
        <w:t xml:space="preserve">Yang, C., Luo, L., Vadillo, M. A., Yu, R., &amp; Shanks, D. R. (2021). Testing (quizzing) boosts classroom learning: A systematic and meta-analytic review.</w:t>
      </w:r>
      <w:r>
        <w:t xml:space="preserve"> </w:t>
      </w:r>
      <w:r>
        <w:rPr>
          <w:iCs/>
          <w:i/>
        </w:rPr>
        <w:t xml:space="preserve">Psychol. Bull.</w:t>
      </w:r>
      <w:r>
        <w:t xml:space="preserve">,</w:t>
      </w:r>
      <w:r>
        <w:t xml:space="preserve"> </w:t>
      </w:r>
      <w:r>
        <w:rPr>
          <w:iCs/>
          <w:i/>
        </w:rPr>
        <w:t xml:space="preserve">147</w:t>
      </w:r>
      <w:r>
        <w:t xml:space="preserve">(4), 399–435.</w:t>
      </w:r>
      <w:r>
        <w:t xml:space="preserve"> </w:t>
      </w:r>
      <w:hyperlink r:id="rId153">
        <w:r>
          <w:rPr>
            <w:rStyle w:val="Hyperlink"/>
          </w:rPr>
          <w:t xml:space="preserve">https://doi.org/10.1037/bul0000309</w:t>
        </w:r>
      </w:hyperlink>
    </w:p>
    <w:bookmarkEnd w:id="154"/>
    <w:bookmarkEnd w:id="155"/>
    <w:bookmarkEnd w:id="15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23" Target="http://ovidsp.ovid.com/ovidweb.cgi?T=JS&amp;PAGE=reference&amp;D=psyc2&amp;NEWS=N&amp;AN=1986-07610-001" TargetMode="External" /><Relationship Type="http://schemas.openxmlformats.org/officeDocument/2006/relationships/hyperlink" Id="rId63" Target="https://connect.springerpub.com/content/sgrjcep/20/1/38.abstract" TargetMode="External" /><Relationship Type="http://schemas.openxmlformats.org/officeDocument/2006/relationships/hyperlink" Id="rId133" Target="https://doi.org/10.1002/acp.1266" TargetMode="External" /><Relationship Type="http://schemas.openxmlformats.org/officeDocument/2006/relationships/hyperlink" Id="rId74"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90" Target="https://doi.org/10.1007/s10648-015-9349-8" TargetMode="External" /><Relationship Type="http://schemas.openxmlformats.org/officeDocument/2006/relationships/hyperlink" Id="rId57" Target="https://doi.org/10.1007/s10648-017-9426-2" TargetMode="External" /><Relationship Type="http://schemas.openxmlformats.org/officeDocument/2006/relationships/hyperlink" Id="rId104" Target="https://doi.org/10.1007/s10648-019-09489-x" TargetMode="External" /><Relationship Type="http://schemas.openxmlformats.org/officeDocument/2006/relationships/hyperlink" Id="rId100" Target="https://doi.org/10.1007/s10648-020-09572-8" TargetMode="External" /><Relationship Type="http://schemas.openxmlformats.org/officeDocument/2006/relationships/hyperlink" Id="rId145" Target="https://doi.org/10.1016/0022-5371(76)90047-5" TargetMode="External" /><Relationship Type="http://schemas.openxmlformats.org/officeDocument/2006/relationships/hyperlink" Id="rId143" Target="https://doi.org/10.1016/0364-0213(88)90023-7" TargetMode="External" /><Relationship Type="http://schemas.openxmlformats.org/officeDocument/2006/relationships/hyperlink" Id="rId139" Target="https://doi.org/10.1016/S0022-5371(72)80053-7" TargetMode="External" /><Relationship Type="http://schemas.openxmlformats.org/officeDocument/2006/relationships/hyperlink" Id="rId69" Target="https://doi.org/10.1016/S0079-7421(10)53003-2" TargetMode="External" /><Relationship Type="http://schemas.openxmlformats.org/officeDocument/2006/relationships/hyperlink" Id="rId59" Target="https://doi.org/10.1016/j.cedpsych.2024.102281" TargetMode="External" /><Relationship Type="http://schemas.openxmlformats.org/officeDocument/2006/relationships/hyperlink" Id="rId42" Target="https://doi.org/10.1016/j.cogpsych.2010.05.004" TargetMode="External" /><Relationship Type="http://schemas.openxmlformats.org/officeDocument/2006/relationships/hyperlink" Id="rId67" Target="https://doi.org/10.1016/j.dr.2014.10.001" TargetMode="External" /><Relationship Type="http://schemas.openxmlformats.org/officeDocument/2006/relationships/hyperlink" Id="rId129" Target="https://doi.org/10.1016/j.jarmac.2012.10.006" TargetMode="External" /><Relationship Type="http://schemas.openxmlformats.org/officeDocument/2006/relationships/hyperlink" Id="rId119" Target="https://doi.org/10.1016/j.jml.2009.01.004" TargetMode="External" /><Relationship Type="http://schemas.openxmlformats.org/officeDocument/2006/relationships/hyperlink" Id="rId102" Target="https://doi.org/10.1016/j.jml.2010.11.003" TargetMode="External" /><Relationship Type="http://schemas.openxmlformats.org/officeDocument/2006/relationships/hyperlink" Id="rId111" Target="https://doi.org/10.1016/j.tine.2019.100122" TargetMode="External" /><Relationship Type="http://schemas.openxmlformats.org/officeDocument/2006/relationships/hyperlink" Id="rId88" Target="https://doi.org/10.1016/s0022-5371(73)80013-1" TargetMode="External" /><Relationship Type="http://schemas.openxmlformats.org/officeDocument/2006/relationships/hyperlink" Id="rId135" Target="https://doi.org/10.1016/s0022-5371(78)90403-6" TargetMode="External" /><Relationship Type="http://schemas.openxmlformats.org/officeDocument/2006/relationships/hyperlink" Id="rId121" Target="https://doi.org/10.1016/s0364-0213(03)00007-7" TargetMode="External" /><Relationship Type="http://schemas.openxmlformats.org/officeDocument/2006/relationships/hyperlink" Id="rId96" Target="https://doi.org/10.1017/S0142716419000158" TargetMode="External" /><Relationship Type="http://schemas.openxmlformats.org/officeDocument/2006/relationships/hyperlink" Id="rId98"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47" Target="https://doi.org/10.1037/a0034055" TargetMode="External" /><Relationship Type="http://schemas.openxmlformats.org/officeDocument/2006/relationships/hyperlink" Id="rId137" Target="https://doi.org/10.1037/a0037559" TargetMode="External" /><Relationship Type="http://schemas.openxmlformats.org/officeDocument/2006/relationships/hyperlink" Id="rId153" Target="https://doi.org/10.1037/bul0000309" TargetMode="External" /><Relationship Type="http://schemas.openxmlformats.org/officeDocument/2006/relationships/hyperlink" Id="rId151" Target="https://doi.org/10.1037/xlm0000379" TargetMode="External" /><Relationship Type="http://schemas.openxmlformats.org/officeDocument/2006/relationships/hyperlink" Id="rId117"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65"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49" Target="https://doi.org/10.1111/cogs.12602" TargetMode="External" /><Relationship Type="http://schemas.openxmlformats.org/officeDocument/2006/relationships/hyperlink" Id="rId131" Target="https://doi.org/10.1111/j.1467-8721.2007.00500.x" TargetMode="External" /><Relationship Type="http://schemas.openxmlformats.org/officeDocument/2006/relationships/hyperlink" Id="rId127" Target="https://doi.org/10.1111/j.1467-9280.2006.01693.x" TargetMode="External" /><Relationship Type="http://schemas.openxmlformats.org/officeDocument/2006/relationships/hyperlink" Id="rId92" Target="https://doi.org/10.1177/0963721412443552" TargetMode="External" /><Relationship Type="http://schemas.openxmlformats.org/officeDocument/2006/relationships/hyperlink" Id="rId115" Target="https://doi.org/10.1207/s15516709cog0000_14" TargetMode="External" /><Relationship Type="http://schemas.openxmlformats.org/officeDocument/2006/relationships/hyperlink" Id="rId109" Target="https://doi.org/10.1371/journal.pone.0120644" TargetMode="External" /><Relationship Type="http://schemas.openxmlformats.org/officeDocument/2006/relationships/hyperlink" Id="rId82" Target="https://doi.org/10.3758/bf03197590" TargetMode="External" /><Relationship Type="http://schemas.openxmlformats.org/officeDocument/2006/relationships/hyperlink" Id="rId106" Target="https://doi.org/10.3758/bf03198285" TargetMode="External" /><Relationship Type="http://schemas.openxmlformats.org/officeDocument/2006/relationships/hyperlink" Id="rId78" Target="https://doi.org/10.3758/s13421-019-00918-4" TargetMode="External" /><Relationship Type="http://schemas.openxmlformats.org/officeDocument/2006/relationships/hyperlink" Id="rId125" Target="https://doi.org/10.3758/s13423-017-1298-4" TargetMode="External" /><Relationship Type="http://schemas.openxmlformats.org/officeDocument/2006/relationships/hyperlink" Id="rId61" Target="https://doi.org/10.4018/978-1-5225-9833-6.ch001" TargetMode="External" /><Relationship Type="http://schemas.openxmlformats.org/officeDocument/2006/relationships/hyperlink" Id="rId76" Target="https://doi.org/10.4324/9781315200446-11" TargetMode="External" /><Relationship Type="http://schemas.openxmlformats.org/officeDocument/2006/relationships/hyperlink" Id="rId86" Target="https://psycnet.apa.org/fulltext/1975-00291-001.pdf" TargetMode="External" /><Relationship Type="http://schemas.openxmlformats.org/officeDocument/2006/relationships/hyperlink" Id="rId94" Target="https://psycnet.apa.org/fulltext/2014-12777-007.pdf" TargetMode="External" /><Relationship Type="http://schemas.openxmlformats.org/officeDocument/2006/relationships/hyperlink" Id="rId141"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13" Target="https://www.gov.uk/government/publications/research-review-series-mathematics" TargetMode="External" /><Relationship Type="http://schemas.openxmlformats.org/officeDocument/2006/relationships/hyperlink" Id="rId80"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23" Target="http://ovidsp.ovid.com/ovidweb.cgi?T=JS&amp;PAGE=reference&amp;D=psyc2&amp;NEWS=N&amp;AN=1986-07610-001" TargetMode="External" /><Relationship Type="http://schemas.openxmlformats.org/officeDocument/2006/relationships/hyperlink" Id="rId63" Target="https://connect.springerpub.com/content/sgrjcep/20/1/38.abstract" TargetMode="External" /><Relationship Type="http://schemas.openxmlformats.org/officeDocument/2006/relationships/hyperlink" Id="rId133" Target="https://doi.org/10.1002/acp.1266" TargetMode="External" /><Relationship Type="http://schemas.openxmlformats.org/officeDocument/2006/relationships/hyperlink" Id="rId74"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90" Target="https://doi.org/10.1007/s10648-015-9349-8" TargetMode="External" /><Relationship Type="http://schemas.openxmlformats.org/officeDocument/2006/relationships/hyperlink" Id="rId57" Target="https://doi.org/10.1007/s10648-017-9426-2" TargetMode="External" /><Relationship Type="http://schemas.openxmlformats.org/officeDocument/2006/relationships/hyperlink" Id="rId104" Target="https://doi.org/10.1007/s10648-019-09489-x" TargetMode="External" /><Relationship Type="http://schemas.openxmlformats.org/officeDocument/2006/relationships/hyperlink" Id="rId100" Target="https://doi.org/10.1007/s10648-020-09572-8" TargetMode="External" /><Relationship Type="http://schemas.openxmlformats.org/officeDocument/2006/relationships/hyperlink" Id="rId145" Target="https://doi.org/10.1016/0022-5371(76)90047-5" TargetMode="External" /><Relationship Type="http://schemas.openxmlformats.org/officeDocument/2006/relationships/hyperlink" Id="rId143" Target="https://doi.org/10.1016/0364-0213(88)90023-7" TargetMode="External" /><Relationship Type="http://schemas.openxmlformats.org/officeDocument/2006/relationships/hyperlink" Id="rId139" Target="https://doi.org/10.1016/S0022-5371(72)80053-7" TargetMode="External" /><Relationship Type="http://schemas.openxmlformats.org/officeDocument/2006/relationships/hyperlink" Id="rId69" Target="https://doi.org/10.1016/S0079-7421(10)53003-2" TargetMode="External" /><Relationship Type="http://schemas.openxmlformats.org/officeDocument/2006/relationships/hyperlink" Id="rId59" Target="https://doi.org/10.1016/j.cedpsych.2024.102281" TargetMode="External" /><Relationship Type="http://schemas.openxmlformats.org/officeDocument/2006/relationships/hyperlink" Id="rId42" Target="https://doi.org/10.1016/j.cogpsych.2010.05.004" TargetMode="External" /><Relationship Type="http://schemas.openxmlformats.org/officeDocument/2006/relationships/hyperlink" Id="rId67" Target="https://doi.org/10.1016/j.dr.2014.10.001" TargetMode="External" /><Relationship Type="http://schemas.openxmlformats.org/officeDocument/2006/relationships/hyperlink" Id="rId129" Target="https://doi.org/10.1016/j.jarmac.2012.10.006" TargetMode="External" /><Relationship Type="http://schemas.openxmlformats.org/officeDocument/2006/relationships/hyperlink" Id="rId119" Target="https://doi.org/10.1016/j.jml.2009.01.004" TargetMode="External" /><Relationship Type="http://schemas.openxmlformats.org/officeDocument/2006/relationships/hyperlink" Id="rId102" Target="https://doi.org/10.1016/j.jml.2010.11.003" TargetMode="External" /><Relationship Type="http://schemas.openxmlformats.org/officeDocument/2006/relationships/hyperlink" Id="rId111" Target="https://doi.org/10.1016/j.tine.2019.100122" TargetMode="External" /><Relationship Type="http://schemas.openxmlformats.org/officeDocument/2006/relationships/hyperlink" Id="rId88" Target="https://doi.org/10.1016/s0022-5371(73)80013-1" TargetMode="External" /><Relationship Type="http://schemas.openxmlformats.org/officeDocument/2006/relationships/hyperlink" Id="rId135" Target="https://doi.org/10.1016/s0022-5371(78)90403-6" TargetMode="External" /><Relationship Type="http://schemas.openxmlformats.org/officeDocument/2006/relationships/hyperlink" Id="rId121" Target="https://doi.org/10.1016/s0364-0213(03)00007-7" TargetMode="External" /><Relationship Type="http://schemas.openxmlformats.org/officeDocument/2006/relationships/hyperlink" Id="rId96" Target="https://doi.org/10.1017/S0142716419000158" TargetMode="External" /><Relationship Type="http://schemas.openxmlformats.org/officeDocument/2006/relationships/hyperlink" Id="rId98"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47" Target="https://doi.org/10.1037/a0034055" TargetMode="External" /><Relationship Type="http://schemas.openxmlformats.org/officeDocument/2006/relationships/hyperlink" Id="rId137" Target="https://doi.org/10.1037/a0037559" TargetMode="External" /><Relationship Type="http://schemas.openxmlformats.org/officeDocument/2006/relationships/hyperlink" Id="rId153" Target="https://doi.org/10.1037/bul0000309" TargetMode="External" /><Relationship Type="http://schemas.openxmlformats.org/officeDocument/2006/relationships/hyperlink" Id="rId151" Target="https://doi.org/10.1037/xlm0000379" TargetMode="External" /><Relationship Type="http://schemas.openxmlformats.org/officeDocument/2006/relationships/hyperlink" Id="rId117"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65"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49" Target="https://doi.org/10.1111/cogs.12602" TargetMode="External" /><Relationship Type="http://schemas.openxmlformats.org/officeDocument/2006/relationships/hyperlink" Id="rId131" Target="https://doi.org/10.1111/j.1467-8721.2007.00500.x" TargetMode="External" /><Relationship Type="http://schemas.openxmlformats.org/officeDocument/2006/relationships/hyperlink" Id="rId127" Target="https://doi.org/10.1111/j.1467-9280.2006.01693.x" TargetMode="External" /><Relationship Type="http://schemas.openxmlformats.org/officeDocument/2006/relationships/hyperlink" Id="rId92" Target="https://doi.org/10.1177/0963721412443552" TargetMode="External" /><Relationship Type="http://schemas.openxmlformats.org/officeDocument/2006/relationships/hyperlink" Id="rId115" Target="https://doi.org/10.1207/s15516709cog0000_14" TargetMode="External" /><Relationship Type="http://schemas.openxmlformats.org/officeDocument/2006/relationships/hyperlink" Id="rId109" Target="https://doi.org/10.1371/journal.pone.0120644" TargetMode="External" /><Relationship Type="http://schemas.openxmlformats.org/officeDocument/2006/relationships/hyperlink" Id="rId82" Target="https://doi.org/10.3758/bf03197590" TargetMode="External" /><Relationship Type="http://schemas.openxmlformats.org/officeDocument/2006/relationships/hyperlink" Id="rId106" Target="https://doi.org/10.3758/bf03198285" TargetMode="External" /><Relationship Type="http://schemas.openxmlformats.org/officeDocument/2006/relationships/hyperlink" Id="rId78" Target="https://doi.org/10.3758/s13421-019-00918-4" TargetMode="External" /><Relationship Type="http://schemas.openxmlformats.org/officeDocument/2006/relationships/hyperlink" Id="rId125" Target="https://doi.org/10.3758/s13423-017-1298-4" TargetMode="External" /><Relationship Type="http://schemas.openxmlformats.org/officeDocument/2006/relationships/hyperlink" Id="rId61" Target="https://doi.org/10.4018/978-1-5225-9833-6.ch001" TargetMode="External" /><Relationship Type="http://schemas.openxmlformats.org/officeDocument/2006/relationships/hyperlink" Id="rId76" Target="https://doi.org/10.4324/9781315200446-11" TargetMode="External" /><Relationship Type="http://schemas.openxmlformats.org/officeDocument/2006/relationships/hyperlink" Id="rId86" Target="https://psycnet.apa.org/fulltext/1975-00291-001.pdf" TargetMode="External" /><Relationship Type="http://schemas.openxmlformats.org/officeDocument/2006/relationships/hyperlink" Id="rId94" Target="https://psycnet.apa.org/fulltext/2014-12777-007.pdf" TargetMode="External" /><Relationship Type="http://schemas.openxmlformats.org/officeDocument/2006/relationships/hyperlink" Id="rId141"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13" Target="https://www.gov.uk/government/publications/research-review-series-mathematics" TargetMode="External" /><Relationship Type="http://schemas.openxmlformats.org/officeDocument/2006/relationships/hyperlink" Id="rId80"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keyword1, keyword2, keyword3</cp:keywords>
  <dcterms:created xsi:type="dcterms:W3CDTF">2024-05-31T11:40:10Z</dcterms:created>
  <dcterms:modified xsi:type="dcterms:W3CDTF">2024-05-31T11:40:10Z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How does procedural complexity affect the efficacy of spaced retrieval practice?</vt:lpwstr>
  </property>
  <property fmtid="{D5CDD505-2E9C-101B-9397-08002B2CF9AE}" pid="7" name="apatitledisplay">
    <vt:lpwstr>How does procedural complexity affect the efficacy of spaced retrieval practice?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