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Cs/>
          <w:i/>
        </w:rPr>
        <w:t xml:space="preserve">Keywords</w:t>
      </w:r>
      <w:r>
        <w:t xml:space="preserve">: keyword1, keyword2, keyword3</w:t>
      </w:r>
    </w:p>
    <w:p>
      <w:r>
        <w:br w:type="page"/>
      </w:r>
    </w:p>
    <w:bookmarkEnd w:id="22"/>
    <w:bookmarkStart w:id="23" w:name="firstheader"/>
    <w:p>
      <w:pPr>
        <w:pStyle w:val="Heading1"/>
      </w:pPr>
      <w:r>
        <w:t xml:space="preserve">How does procedural complexity affect the efficacy of spaced retrieval practice?</w:t>
      </w:r>
    </w:p>
    <w:p>
      <w:pPr>
        <w:pStyle w:val="FirstParagraph"/>
      </w:pPr>
      <w:r>
        <w:t xml:space="preserve">VERY SIMILAR TO START OF EXP1/2</w:t>
      </w:r>
    </w:p>
    <w:p>
      <w:pPr>
        <w:pStyle w:val="BodyText"/>
      </w:pPr>
      <w:r>
        <w:t xml:space="preserve">Recent advice on best practice in education has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Ideas which could have been taught days, months, or years previously. Unfortunately, students often struggle to retrieve this knowledge</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to reintroduce it. This impedes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when practice is distributed over two or more practice sessions over time, rather than in one massed session. While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programmes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in retention could have a large impact. Furthermore, there is increasing push to bring these effects into everyday classroom use. A recent report by the British government suggests frequent, low-stakes testing as an essential strategy</w:t>
      </w:r>
      <w:r>
        <w:t xml:space="preserve"> </w:t>
      </w:r>
      <w:r>
        <w:t xml:space="preserve">(</w:t>
      </w:r>
      <w:hyperlink w:anchor="ref-ofsted2021">
        <w:r>
          <w:rPr>
            <w:rStyle w:val="Hyperlink"/>
          </w:rPr>
          <w:t xml:space="preserve">Ofsted, 2021</w:t>
        </w:r>
      </w:hyperlink>
      <w:r>
        <w:t xml:space="preserve">)</w:t>
      </w:r>
      <w:r>
        <w:t xml:space="preserve">. Understanding when, how and what factors moderate the use of spaced retrieval, before widespread use, is essential.</w:t>
      </w:r>
    </w:p>
    <w:p>
      <w:pPr>
        <w:pStyle w:val="BodyText"/>
      </w:pPr>
      <w:r>
        <w:t xml:space="preserve">This review has two purposes. Firstly, to review the existing evidence for spaced retrieval practice for mathematics and, secondly, to explore what factors moderate the effectiveness of spaced retrieval practice in mathematics learning. The evidence for the spacing and testing effect generally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we explain how the current literature motivated our hypotheses.</w:t>
      </w:r>
    </w:p>
    <w:bookmarkEnd w:id="23"/>
    <w:bookmarkStart w:id="25" w:name="spacing-effect-and-distributed-practice"/>
    <w:p>
      <w:pPr>
        <w:pStyle w:val="Heading1"/>
      </w:pPr>
      <w:r>
        <w:t xml:space="preserve">Spacing effect and distributed practice</w:t>
      </w:r>
    </w:p>
    <w:p>
      <w:pPr>
        <w:pStyle w:val="FirstParagraph"/>
      </w:pP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undertaken by</w:t>
      </w:r>
      <w:r>
        <w:t xml:space="preserve"> </w:t>
      </w:r>
      <w:r>
        <w:t xml:space="preserve">(</w:t>
      </w:r>
      <w:hyperlink w:anchor="ref-hat">
        <w:r>
          <w:rPr>
            <w:rStyle w:val="Hyperlink"/>
            <w:bCs/>
            <w:b/>
          </w:rPr>
          <w:t xml:space="preserve">hat?</w:t>
        </w:r>
      </w:hyperlink>
      <w:r>
        <w:t xml:space="preserve">)</w:t>
      </w:r>
      <w:r>
        <w:t xml:space="preserve"> </w:t>
      </w:r>
      <w:r>
        <w:t xml:space="preserve">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 point increase in IQ. The history of the spacing effect probably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Ebbinghaus (1885/1913), for example, memorised nonsense syllables and plotted forgetting curves, finding that memories decay exponentially (i.e., quickly at first and then slower). Importantly, this rate of decay slows down after subsequent recall/ retrieval (see figure 1);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
        <w:r>
          <w:rPr>
            <w:rStyle w:val="Hyperlink"/>
            <w:bCs/>
            <w:b/>
          </w:rPr>
          <w:t xml:space="preserve">hat?</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Most prior experiments into the spacing effect have investigated learning verbal material</w:t>
      </w:r>
      <w:r>
        <w:t xml:space="preserve">(</w:t>
      </w:r>
      <w:hyperlink w:anchor="ref-delaney2010">
        <w:r>
          <w:rPr>
            <w:rStyle w:val="Hyperlink"/>
          </w:rPr>
          <w:t xml:space="preserve">Delaney et al., 2010</w:t>
        </w:r>
      </w:hyperlink>
      <w:r>
        <w:t xml:space="preserve">, provides a critical review)</w:t>
      </w:r>
    </w:p>
    <w:p>
      <w:pPr>
        <w:pStyle w:val="BodyText"/>
      </w:pPr>
      <w:r>
        <w:t xml:space="preserve">Figure 1 Forgetting curve showing the change in retrieval strength as a function of time Note.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are normally run within or across-session</w:t>
      </w:r>
      <w:r>
        <w:t xml:space="preserve"> </w:t>
      </w:r>
      <w:r>
        <w:t xml:space="preserve">(</w:t>
      </w:r>
      <w:hyperlink w:anchor="ref-küpper-tetzel2014">
        <w:r>
          <w:rPr>
            <w:rStyle w:val="Hyperlink"/>
          </w:rPr>
          <w:t xml:space="preserve">Küpper-Tetzel, 2014</w:t>
        </w:r>
      </w:hyperlink>
      <w:r>
        <w:t xml:space="preserve">)</w:t>
      </w:r>
      <w:r>
        <w:t xml:space="preserve">. Where within-session experiments look at the temporal spacing of stimuli within a single session and across-session experiments look at the spacing of practice across multiple sessions. Within mathematics there is very little work done on within-session spacing</w:t>
      </w:r>
      <w:r>
        <w:t xml:space="preserve"> </w:t>
      </w:r>
      <w:r>
        <w:t xml:space="preserve">(</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 figure 2),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 Figure 2 Simple spacing paradigm A picture containing text, screenshot, diagram, rectangle</w:t>
      </w:r>
    </w:p>
    <w:p>
      <w:pPr>
        <w:pStyle w:val="BodyText"/>
      </w:pPr>
      <w:r>
        <w:t xml:space="preserve">Description automatically generated Note.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 The optimum inter-session interval is linked to the length of the required retrieval interval. 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to optimally schedule the learning of facts.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either because massed practice led to greater fluency within the session, however this performance did not lead to greater long term learning.</w:t>
      </w:r>
    </w:p>
    <w:bookmarkStart w:id="24"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küpper-tetzel2014">
        <w:r>
          <w:rPr>
            <w:rStyle w:val="Hyperlink"/>
          </w:rPr>
          <w:t xml:space="preserve">Küpper-Tetzel, 2014</w:t>
        </w:r>
      </w:hyperlink>
      <w:r>
        <w:t xml:space="preserve">;</w:t>
      </w:r>
      <w:r>
        <w:t xml:space="preserve"> </w:t>
      </w:r>
      <w:hyperlink w:anchor="ref-walsh2018">
        <w:r>
          <w:rPr>
            <w:rStyle w:val="Hyperlink"/>
          </w:rPr>
          <w:t xml:space="preserve">Walsh et al., 2018</w:t>
        </w:r>
      </w:hyperlink>
      <w:r>
        <w:t xml:space="preserve">)</w:t>
      </w:r>
      <w:r>
        <w:t xml:space="preserve">. There are many theories that aim to explain the spacing effect, however, currently no one theory or simple combination adequately explains the phenomena (see @delaney2010) for a critical review of within-session verbal learning spacing experiments and @küpper-tetzel2014 for across-session). The most frequently discussed theories include study-phase retrieval, contextual variability, and deficient processing. 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w:t>
      </w:r>
      <w:r>
        <w:t xml:space="preserve"> </w:t>
      </w:r>
      <w:r>
        <w:t xml:space="preserve">(</w:t>
      </w:r>
      <w:hyperlink w:anchor="ref-bjork2011">
        <w:r>
          <w:rPr>
            <w:rStyle w:val="Hyperlink"/>
          </w:rPr>
          <w:t xml:space="preserve">Bjork et al., 2011</w:t>
        </w:r>
      </w:hyperlink>
      <w:r>
        <w:t xml:space="preserve">)</w:t>
      </w:r>
      <w:r>
        <w:t xml:space="preserve">. Evidence for this phenomena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 (Hintzman &amp; Block, 1973). Further support was found by Wahlheim et al. (2014),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 Another theory to account for the spacing effect is contextual variability (Glenberg, 1979).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 Küpper-Tetzel (2014) provides several examples of studies that manipulated the variability of the context between the initial and final retrieval and found they showed no significant increase or even led to a decrease in performance (i.e., Dempster, 1987). A particularly notable early failure to empirically test this theory was performed by (Ross &amp; Landauer, 1978). In this experiment they had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 (Lohnas et al., 2011) 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 The deficient processing account of the spacing effect suggests that the phenomenon arises due to learners not processing the material in sufficient depth under the massed condition</w:t>
      </w:r>
      <w:r>
        <w:t xml:space="preserve"> </w:t>
      </w:r>
      <w:r>
        <w:t xml:space="preserve">(</w:t>
      </w:r>
      <w:hyperlink w:anchor="ref-delaney2010">
        <w:r>
          <w:rPr>
            <w:rStyle w:val="Hyperlink"/>
          </w:rPr>
          <w:t xml:space="preserve">Delaney et al., 2010</w:t>
        </w:r>
      </w:hyperlink>
      <w:r>
        <w:t xml:space="preserve">)</w:t>
      </w:r>
      <w:r>
        <w:t xml:space="preserve">.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 (Benjamin &amp; Tullis, 2010). Overall, there is little evidence to support a claim that deficient processing is the sole mechanism for the spacing effect. Numerous models based on the above theories have been created. One experiment compared three computational models, each trained on 14 previous spacing experiment datasets with a combined sample of 2979 participants (Walsh et al., 2018). The first model, introduced by the authors, is the Predictive Performance Equation (PPE), which focuses on exponential decay of memories, but adds in a function to allow prior repetitions of the item to reduce the decay rate, which is in line with the study-phase retrieval hypothesis (Hintzman, 1974). The second model, first introduced by Pavlik and Anderson (2005),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 (Raaijmakers, 2003), instead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24"/>
    <w:bookmarkEnd w:id="25"/>
    <w:bookmarkStart w:id="26"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 based learning task (see figure 3). In a classic retrieval practice study participants read science facts initially and then either reread the facts or practised retrieval through free recall (Roediger &amp; Karpicke, 2006).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 (Yang et al., 2021). To illustrate what an g = 0.5 effect means, if a study which claimed to raise IQ (where the mean is 100 and standard deviation is 15) and the control and intervention groups both have equal variances, then a 0.5 effect size would mean a 7.5 point increase in IQ. Figure 3 Simple testing paradigm A picture containing text, screenshot, font, line</w:t>
      </w:r>
    </w:p>
    <w:p>
      <w:pPr>
        <w:pStyle w:val="BodyText"/>
      </w:pPr>
      <w:r>
        <w:t xml:space="preserve">Description automatically generated Note. A simple testing paradigm only changes the type of task used after the initial learning session. A retrieval task is compared to a non-retrieval (review) task.</w:t>
      </w:r>
    </w:p>
    <w:bookmarkEnd w:id="26"/>
    <w:bookmarkStart w:id="27" w:name="theories-of-the-testing-effect"/>
    <w:p>
      <w:pPr>
        <w:pStyle w:val="Heading1"/>
      </w:pPr>
      <w:r>
        <w:t xml:space="preserve">Theories of the testing effect</w:t>
      </w:r>
    </w:p>
    <w:p>
      <w:pPr>
        <w:pStyle w:val="FirstParagraph"/>
      </w:pPr>
      <w:r>
        <w:t xml:space="preserve">There are many theories of the spacing effect (Rowland, 2014), but this section will focus on the retrieval effort hypothesis (coupled with dual memory theory), the elaborative retrieval hypothesis, transfer-appropriate processing and the Episodic Context Account. Firstly, the theory sometimes called the retrieval effort hypothesis (also used within the explanations for the spacing effect) suggests that the additional effort required by a more difficult successful retrieval, rather than restudying it, causes the testing effect (Pyc &amp; Rawson, 2009). The mechanism in which increased effort leads to increased retrieval is expanded upon by the dual memory theory (Rickard &amp; Pan, 2018).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tested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 Secondly, The elaborative retrieval hypothesis suggests that the benefit of testing comes from the activation of the target alongside other memories creating an elaborative semantic network increasing the number of pathways that future retrievals can access (Carpenter, 2009). In one experiment, participants learnt either strongly associated, they give the example of Toast - Bread or weakly associated Basket - Bread (Carpenter, 2009).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 Thirdly, transfer-appropriate processing, suggests that retention on the final test benefits from the amount of overlap a retrieval event has with the final test (Morris et al., 1977, Blaxton, 1989). However, an experiment designed to evaluate transfer-appropriate processing against the elaborative retrieval hypothesis found little evidence for transfer-appropriate processing (Carpenter &amp; DeLosh, 2006).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 Finally, the Episodic Context Account. Karpicke et al. (2014) 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 (Whiffen &amp; Karpicke, 2017).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Later on a free recall task, participants who made the temporal judgements on the words performed significantly better. This supports the episodic context account.</w:t>
      </w:r>
    </w:p>
    <w:bookmarkEnd w:id="27"/>
    <w:bookmarkStart w:id="31"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 (Latimier et al., 2021). This section will first briefly cover how experiments of the testing effect with mathematical content can be designed. Then I will discuss potential pitfalls about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28" w:name="retrieval-in-mathematics"/>
    <w:p>
      <w:pPr>
        <w:pStyle w:val="Heading2"/>
      </w:pPr>
      <w:r>
        <w:t xml:space="preserve">Retrieval in mathematics</w:t>
      </w:r>
    </w:p>
    <w:p>
      <w:pPr>
        <w:pStyle w:val="FirstParagraph"/>
      </w:pPr>
      <w:r>
        <w:t xml:space="preserve">There is limited evidence specific to the domain of mathematics for the testing effect with no spacing. An exception is a well-designed study by Fazio (2018) comparing retrieval practice with worked example problem pairs (Fazio, 2018).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Some spacing experiments found that it only increased the performance of medium performers (Nazari &amp; Ebersbach, 2019).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(Barzagar Nazari &amp; Ebersbach, 2019, pg. 291) 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(Emeny et al., 2021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concept before looking back at previous work and examples. This provides increased benefit as, even if they are unable to successfully retrieve the procedure, prior research has found that even incorrect retrievals can improve future retrieval (Potts et al., 2019). Indeed, exploratory analyses of an experiment that failed to find an overall spacing effect have found that distributed practice may be more effective for students of medium performance level (Nazari &amp; Ebersbach, 2019).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 (Barzagar Nazari &amp; Ebersbach, 2019).</w:t>
      </w:r>
    </w:p>
    <w:bookmarkEnd w:id="28"/>
    <w:bookmarkStart w:id="29"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possible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 (for illustrative examples, see Roher &amp; Taylor, 2006, 2007), or they apply the techniques to a cohort in a course, where the retrieval interval may differ for items presented at the start of the course and those at the end (Lyle, 2020; (Bego et al., 2017; Crissinger, 2015)). While lacking ecological validity, the isolated inter-session interval/retrieval interval experiments (see figure 2) provide a purer measurement of the spacing effect than within course experiments as rearranging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 (Chen et al., 2021). 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 (Rohrer &amp; Taylor, 2006). After one week, when tested, there was no significant effect of spacing, but there was a substantial large effect when tested four weeks later. However, in a similar experiment, one week was sufficient to see a large spacing effect (Rohrer &amp; Taylor, 2007). A second type of experimental design incorporates spaced retrieval practice into courses through cumulative testing. A common example would be to take a course currently running over a semester in a university and add weekly tests. For example, in (Hopkins et al., 2016) 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 (Hopkins et al., 2016; Lyle et al., 2020).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very vague where they say they change five to ten percent of any homework assignment between the standard all novel homework versus the cumulative condition (Beagley &amp; Capaldi, 2020).</w:t>
      </w:r>
    </w:p>
    <w:bookmarkEnd w:id="29"/>
    <w:bookmarkStart w:id="30"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 (Barzagar Nazari &amp; Ebersbach, 2018).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(Donovan &amp; Radosevich, 1999) they found that overall complexity of the material was correlated with lower effect sizes. This definition is underspecified and does not provide a concrete measure of complexity but does suggest complexity may be an important moderator. The next section discusses complexity in mathematics and ways to measure complexity.</w:t>
      </w:r>
    </w:p>
    <w:bookmarkEnd w:id="30"/>
    <w:bookmarkEnd w:id="31"/>
    <w:bookmarkStart w:id="34"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 Donovan and Radosevich (1999) found that it was a significant moderator of the spacing effect in their meta-analysis. Secondly, the literature review undertaken so far has not found any studies that systematically investigate complexity. And finally, if complexity is a mediating factor then it may be easy to adjust algorithms or individualised learning systems that employ a spaced retrieval schedule, allowing the results of any research to have an immediate positive impact.</w:t>
      </w:r>
    </w:p>
    <w:bookmarkStart w:id="32" w:name="defining-complexity"/>
    <w:p>
      <w:pPr>
        <w:pStyle w:val="Heading2"/>
      </w:pPr>
      <w:r>
        <w:t xml:space="preserve">Defining complexity</w:t>
      </w:r>
    </w:p>
    <w:p>
      <w:pPr>
        <w:pStyle w:val="FirstParagraph"/>
      </w:pPr>
      <w:r>
        <w:t xml:space="preserve">Complexity is often defined procedurally or conceptually (Crooks &amp; Alibali, 2014).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 (Crooks &amp; Alibali, 2014). Due to the lack of consensus on defining and operationalising conceptual complexity this project will focus on procedural complexity. While higher-level conceptual knowledge is important, basic procedural facts are still vital. For example, being able to quickly retrieve a procedure or basic fact is very useful when solving more complex problems (Roediger &amp; Pyc, 2012). Additionally, a procedure can be taught in isolation, while conceptual knowledge, which requires links between topics by definition, cannot (Hiebert &amp; Lefevre, 1986).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 (Crooks &amp; Alibali, 2014). Others further refine procedural knowledge in mathematics by separating out knowledge of the form, the formal language and symbols used to communicate mathematics, from knowledge of the rules, procedures, and algorithms to solve specific tasks (Hiebert &amp; Lefevre, 1986). This is a very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 (Rohrer &amp; Taylor, 2007).This is an example of prioritising the algorithm required to solve the specific problem, while reducing the complexity of the form the problem is presented in.</w:t>
      </w:r>
    </w:p>
    <w:bookmarkEnd w:id="32"/>
    <w:bookmarkStart w:id="33"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was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 (Cepeda et al., 2006), as this would require the most effort to retrieve them while still successful resulting in the biggest boost to retrieval strength (Bjork et al., 2011).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 An experiment that implements this 2 (low or high complexity) x 2 (spaced or massed practice) x 2 (shorter or longer inter-session interval) design could help make the spacing effect more effective for a wider range of material by helping to shape learning schedules and provide evidence for or against the study-phase retrieval hypothesis. It is difficult to predict whether contextual variability would be affected by the complexity of the material, as this theory relies on picking up contextual information around the learning session to provide future paths for retrieval. Similarly, 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 5. Current project This literature review defined spacing and retrieval, and looked at the factors that moderate the efficacy of spaced retrieval practice. Complexity appears to be an important moderator due to past meta-analyses (Donovan &amp; Radosevich, 1999), the lack of any studies that systematically investigate complexity and the ease in which it could be used to improve current spaced repetition algorithms. Therefore, initially this project will look at the following research questions and investigate these hypotheses: Research questions: 1. Does spaced retrieval practice work for mathematics learning? 2. Does the procedural complexity of the material affect the efficacy of spaced retrieval practice? 3. How does the procedural complexity of the material affect the efficacy of spaced retrieval practice? Hypotheses: 1. Spaced retrieval practice increases retention of mathematics learning. 2. Spacing schedules that are best for lower complexity material will not benefit higher complexity material 3. Decreasing the inter-session interval will make spacing schedules more effective for higher complexity material Planned studies: * Meta-analysis: * A meta-analytic review of the effectiveness of spacing and retrieval for the retention of mathematics. * Will aim to address RQ 1 and look for variables that moderate spaced retrieval. * Experiment 1 * A two (spaced/ massed practice) between by two (low/ high complexity) within subjects design aimed to answer RQ 2. * Experiment 2 * A two (spaced/ massed practice) between by two (shorter longer interval) between by two (low/ high complexity) within subjects design aimed to answer RQ 3. ________________</w:t>
      </w:r>
    </w:p>
    <w:bookmarkEnd w:id="33"/>
    <w:bookmarkEnd w:id="34"/>
    <w:bookmarkStart w:id="80" w:name="references"/>
    <w:p>
      <w:pPr>
        <w:pStyle w:val="Heading1"/>
      </w:pPr>
      <w:r>
        <w:t xml:space="preserve">References</w:t>
      </w:r>
    </w:p>
    <w:bookmarkStart w:id="79" w:name="refs"/>
    <w:bookmarkStart w:id="36"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35">
        <w:r>
          <w:rPr>
            <w:rStyle w:val="Hyperlink"/>
          </w:rPr>
          <w:t xml:space="preserve">https://www.arceducation.co.uk/why-it-works/</w:t>
        </w:r>
      </w:hyperlink>
    </w:p>
    <w:bookmarkEnd w:id="36"/>
    <w:bookmarkStart w:id="38"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37">
        <w:r>
          <w:rPr>
            <w:rStyle w:val="Hyperlink"/>
          </w:rPr>
          <w:t xml:space="preserve">https://doi.org/10.1016/j.cogpsych.2010.05.004</w:t>
        </w:r>
      </w:hyperlink>
    </w:p>
    <w:bookmarkEnd w:id="38"/>
    <w:bookmarkStart w:id="40"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39">
        <w:r>
          <w:rPr>
            <w:rStyle w:val="Hyperlink"/>
          </w:rPr>
          <w:t xml:space="preserve">http://mrbartonmaths.com/resourcesnew/8.%20Research/Memory%20and%20Revision/Making-Things-Hard-on-Yourself-but-in-a-Good-Way-2011.pdf</w:t>
        </w:r>
      </w:hyperlink>
    </w:p>
    <w:bookmarkEnd w:id="40"/>
    <w:bookmarkStart w:id="42"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41">
        <w:r>
          <w:rPr>
            <w:rStyle w:val="Hyperlink"/>
          </w:rPr>
          <w:t xml:space="preserve">https://doi.org/10.1007/978-3-658-28670-5_16</w:t>
        </w:r>
      </w:hyperlink>
    </w:p>
    <w:bookmarkEnd w:id="42"/>
    <w:bookmarkStart w:id="44"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43">
        <w:r>
          <w:rPr>
            <w:rStyle w:val="Hyperlink"/>
          </w:rPr>
          <w:t xml:space="preserve">https://doi.org/10.1037/0033-2909.132.3.354</w:t>
        </w:r>
      </w:hyperlink>
    </w:p>
    <w:bookmarkEnd w:id="44"/>
    <w:bookmarkStart w:id="46"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45">
        <w:r>
          <w:rPr>
            <w:rStyle w:val="Hyperlink"/>
          </w:rPr>
          <w:t xml:space="preserve">https://doi.org/10.1111/J.1467-9280.2008.02209.X</w:t>
        </w:r>
      </w:hyperlink>
    </w:p>
    <w:bookmarkEnd w:id="46"/>
    <w:bookmarkStart w:id="48"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47">
        <w:r>
          <w:rPr>
            <w:rStyle w:val="Hyperlink"/>
          </w:rPr>
          <w:t xml:space="preserve">https://doi.org/10.1016/S0079-7421(10)53003-2</w:t>
        </w:r>
      </w:hyperlink>
    </w:p>
    <w:bookmarkEnd w:id="48"/>
    <w:bookmarkStart w:id="49"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49"/>
    <w:bookmarkStart w:id="50"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50"/>
    <w:bookmarkStart w:id="52"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51">
        <w:r>
          <w:rPr>
            <w:rStyle w:val="Hyperlink"/>
          </w:rPr>
          <w:t xml:space="preserve">https://doi.org/10.1002/acp.3814</w:t>
        </w:r>
      </w:hyperlink>
    </w:p>
    <w:bookmarkEnd w:id="52"/>
    <w:bookmarkStart w:id="54"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53">
        <w:r>
          <w:rPr>
            <w:rStyle w:val="Hyperlink"/>
          </w:rPr>
          <w:t xml:space="preserve">https://doi.org/10.3758/s13421-019-00918-4</w:t>
        </w:r>
      </w:hyperlink>
    </w:p>
    <w:bookmarkEnd w:id="54"/>
    <w:bookmarkStart w:id="56"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55">
        <w:r>
          <w:rPr>
            <w:rStyle w:val="Hyperlink"/>
          </w:rPr>
          <w:t xml:space="preserve">https://www.proquest.com/docview/2700375371/abstract/2CDB8768A5274D93PQ/1</w:t>
        </w:r>
      </w:hyperlink>
    </w:p>
    <w:bookmarkEnd w:id="56"/>
    <w:bookmarkStart w:id="58"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57">
        <w:r>
          <w:rPr>
            <w:rStyle w:val="Hyperlink"/>
          </w:rPr>
          <w:t xml:space="preserve">https://doi.org/10.1007/s10648-015-9349-8</w:t>
        </w:r>
      </w:hyperlink>
    </w:p>
    <w:bookmarkEnd w:id="58"/>
    <w:bookmarkStart w:id="60"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59">
        <w:r>
          <w:rPr>
            <w:rStyle w:val="Hyperlink"/>
          </w:rPr>
          <w:t xml:space="preserve">https://doi.org/10.1177/0963721412443552</w:t>
        </w:r>
      </w:hyperlink>
    </w:p>
    <w:bookmarkEnd w:id="60"/>
    <w:bookmarkStart w:id="62"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61">
        <w:r>
          <w:rPr>
            <w:rStyle w:val="Hyperlink"/>
          </w:rPr>
          <w:t xml:space="preserve">https://doi.org/10.1027/2151-2604/a000168</w:t>
        </w:r>
      </w:hyperlink>
    </w:p>
    <w:bookmarkEnd w:id="62"/>
    <w:bookmarkStart w:id="64"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63">
        <w:r>
          <w:rPr>
            <w:rStyle w:val="Hyperlink"/>
          </w:rPr>
          <w:t xml:space="preserve">https://doi.org/10.1007/s10648-020-09572-8</w:t>
        </w:r>
      </w:hyperlink>
    </w:p>
    <w:bookmarkEnd w:id="64"/>
    <w:bookmarkStart w:id="66"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65">
        <w:r>
          <w:rPr>
            <w:rStyle w:val="Hyperlink"/>
          </w:rPr>
          <w:t xml:space="preserve">https://doi.org/10.3758/bf03198285</w:t>
        </w:r>
      </w:hyperlink>
    </w:p>
    <w:bookmarkEnd w:id="66"/>
    <w:bookmarkStart w:id="68"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67">
        <w:r>
          <w:rPr>
            <w:rStyle w:val="Hyperlink"/>
          </w:rPr>
          <w:t xml:space="preserve">https://doi.org/10.1371/journal.pone.0120644</w:t>
        </w:r>
      </w:hyperlink>
    </w:p>
    <w:bookmarkEnd w:id="68"/>
    <w:bookmarkStart w:id="70"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69">
        <w:r>
          <w:rPr>
            <w:rStyle w:val="Hyperlink"/>
          </w:rPr>
          <w:t xml:space="preserve">https://www.gov.uk/government/publications/research-review-series-mathematics</w:t>
        </w:r>
      </w:hyperlink>
    </w:p>
    <w:bookmarkEnd w:id="70"/>
    <w:bookmarkStart w:id="72"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71">
        <w:r>
          <w:rPr>
            <w:rStyle w:val="Hyperlink"/>
          </w:rPr>
          <w:t xml:space="preserve">http://ovidsp.ovid.com/ovidweb.cgi?T=JS&amp;PAGE=reference&amp;D=psyc2&amp;NEWS=N&amp;AN=1986-07610-001</w:t>
        </w:r>
      </w:hyperlink>
    </w:p>
    <w:bookmarkEnd w:id="72"/>
    <w:bookmarkStart w:id="74" w:name="ref-sparxma"/>
    <w:p>
      <w:pPr>
        <w:pStyle w:val="Bibliography"/>
      </w:pPr>
      <w:r>
        <w:rPr>
          <w:iCs/>
          <w:i/>
        </w:rPr>
        <w:t xml:space="preserve">Sparx maths - home</w:t>
      </w:r>
      <w:r>
        <w:t xml:space="preserve">. (n.d.).</w:t>
      </w:r>
      <w:r>
        <w:t xml:space="preserve"> </w:t>
      </w:r>
      <w:hyperlink r:id="rId73">
        <w:r>
          <w:rPr>
            <w:rStyle w:val="Hyperlink"/>
          </w:rPr>
          <w:t xml:space="preserve">https://sparxmaths.com/</w:t>
        </w:r>
      </w:hyperlink>
    </w:p>
    <w:bookmarkEnd w:id="74"/>
    <w:bookmarkStart w:id="76"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75">
        <w:r>
          <w:rPr>
            <w:rStyle w:val="Hyperlink"/>
          </w:rPr>
          <w:t xml:space="preserve">https://doi.org/10.1016/0022-5371(76)90047-5</w:t>
        </w:r>
      </w:hyperlink>
    </w:p>
    <w:bookmarkEnd w:id="76"/>
    <w:bookmarkStart w:id="78"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77">
        <w:r>
          <w:rPr>
            <w:rStyle w:val="Hyperlink"/>
          </w:rPr>
          <w:t xml:space="preserve">https://doi.org/10.1111/cogs.12602</w:t>
        </w:r>
      </w:hyperlink>
    </w:p>
    <w:bookmarkEnd w:id="78"/>
    <w:bookmarkEnd w:id="79"/>
    <w:bookmarkEnd w:id="8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mrbartonmaths.com/resourcesnew/8.%20Research/Memory%20and%20Revision/Making-Things-Hard-on-Yourself-but-in-a-Good-Way-2011.pdf" TargetMode="External" /><Relationship Type="http://schemas.openxmlformats.org/officeDocument/2006/relationships/hyperlink" Id="rId71" Target="http://ovidsp.ovid.com/ovidweb.cgi?T=JS&amp;PAGE=reference&amp;D=psyc2&amp;NEWS=N&amp;AN=1986-07610-001" TargetMode="External" /><Relationship Type="http://schemas.openxmlformats.org/officeDocument/2006/relationships/hyperlink" Id="rId51" Target="https://doi.org/10.1002/acp.3814" TargetMode="External" /><Relationship Type="http://schemas.openxmlformats.org/officeDocument/2006/relationships/hyperlink" Id="rId41" Target="https://doi.org/10.1007/978-3-658-28670-5_16" TargetMode="External" /><Relationship Type="http://schemas.openxmlformats.org/officeDocument/2006/relationships/hyperlink" Id="rId57" Target="https://doi.org/10.1007/s10648-015-9349-8" TargetMode="External" /><Relationship Type="http://schemas.openxmlformats.org/officeDocument/2006/relationships/hyperlink" Id="rId63" Target="https://doi.org/10.1007/s10648-020-09572-8" TargetMode="External" /><Relationship Type="http://schemas.openxmlformats.org/officeDocument/2006/relationships/hyperlink" Id="rId75" Target="https://doi.org/10.1016/0022-5371(76)90047-5" TargetMode="External" /><Relationship Type="http://schemas.openxmlformats.org/officeDocument/2006/relationships/hyperlink" Id="rId47" Target="https://doi.org/10.1016/S0079-7421(10)53003-2" TargetMode="External" /><Relationship Type="http://schemas.openxmlformats.org/officeDocument/2006/relationships/hyperlink" Id="rId37" Target="https://doi.org/10.1016/j.cogpsych.2010.05.004" TargetMode="External" /><Relationship Type="http://schemas.openxmlformats.org/officeDocument/2006/relationships/hyperlink" Id="rId61" Target="https://doi.org/10.1027/2151-2604/a000168" TargetMode="External" /><Relationship Type="http://schemas.openxmlformats.org/officeDocument/2006/relationships/hyperlink" Id="rId43" Target="https://doi.org/10.1037/0033-2909.132.3.354" TargetMode="External" /><Relationship Type="http://schemas.openxmlformats.org/officeDocument/2006/relationships/hyperlink" Id="rId45" Target="https://doi.org/10.1111/J.1467-9280.2008.02209.X" TargetMode="External" /><Relationship Type="http://schemas.openxmlformats.org/officeDocument/2006/relationships/hyperlink" Id="rId77" Target="https://doi.org/10.1111/cogs.12602" TargetMode="External" /><Relationship Type="http://schemas.openxmlformats.org/officeDocument/2006/relationships/hyperlink" Id="rId59" Target="https://doi.org/10.1177/0963721412443552" TargetMode="External" /><Relationship Type="http://schemas.openxmlformats.org/officeDocument/2006/relationships/hyperlink" Id="rId67" Target="https://doi.org/10.1371/journal.pone.0120644" TargetMode="External" /><Relationship Type="http://schemas.openxmlformats.org/officeDocument/2006/relationships/hyperlink" Id="rId65" Target="https://doi.org/10.3758/bf03198285" TargetMode="External" /><Relationship Type="http://schemas.openxmlformats.org/officeDocument/2006/relationships/hyperlink" Id="rId53" Target="https://doi.org/10.3758/s13421-019-00918-4" TargetMode="External" /><Relationship Type="http://schemas.openxmlformats.org/officeDocument/2006/relationships/hyperlink" Id="rId73" Target="https://sparxmaths.com/" TargetMode="External" /><Relationship Type="http://schemas.openxmlformats.org/officeDocument/2006/relationships/hyperlink" Id="rId35" Target="https://www.arceducation.co.uk/why-it-works/" TargetMode="External" /><Relationship Type="http://schemas.openxmlformats.org/officeDocument/2006/relationships/hyperlink" Id="rId69" Target="https://www.gov.uk/government/publications/research-review-series-mathematics" TargetMode="External" /><Relationship Type="http://schemas.openxmlformats.org/officeDocument/2006/relationships/hyperlink" Id="rId55"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39" Target="http://mrbartonmaths.com/resourcesnew/8.%20Research/Memory%20and%20Revision/Making-Things-Hard-on-Yourself-but-in-a-Good-Way-2011.pdf" TargetMode="External" /><Relationship Type="http://schemas.openxmlformats.org/officeDocument/2006/relationships/hyperlink" Id="rId71" Target="http://ovidsp.ovid.com/ovidweb.cgi?T=JS&amp;PAGE=reference&amp;D=psyc2&amp;NEWS=N&amp;AN=1986-07610-001" TargetMode="External" /><Relationship Type="http://schemas.openxmlformats.org/officeDocument/2006/relationships/hyperlink" Id="rId51" Target="https://doi.org/10.1002/acp.3814" TargetMode="External" /><Relationship Type="http://schemas.openxmlformats.org/officeDocument/2006/relationships/hyperlink" Id="rId41" Target="https://doi.org/10.1007/978-3-658-28670-5_16" TargetMode="External" /><Relationship Type="http://schemas.openxmlformats.org/officeDocument/2006/relationships/hyperlink" Id="rId57" Target="https://doi.org/10.1007/s10648-015-9349-8" TargetMode="External" /><Relationship Type="http://schemas.openxmlformats.org/officeDocument/2006/relationships/hyperlink" Id="rId63" Target="https://doi.org/10.1007/s10648-020-09572-8" TargetMode="External" /><Relationship Type="http://schemas.openxmlformats.org/officeDocument/2006/relationships/hyperlink" Id="rId75" Target="https://doi.org/10.1016/0022-5371(76)90047-5" TargetMode="External" /><Relationship Type="http://schemas.openxmlformats.org/officeDocument/2006/relationships/hyperlink" Id="rId47" Target="https://doi.org/10.1016/S0079-7421(10)53003-2" TargetMode="External" /><Relationship Type="http://schemas.openxmlformats.org/officeDocument/2006/relationships/hyperlink" Id="rId37" Target="https://doi.org/10.1016/j.cogpsych.2010.05.004" TargetMode="External" /><Relationship Type="http://schemas.openxmlformats.org/officeDocument/2006/relationships/hyperlink" Id="rId61" Target="https://doi.org/10.1027/2151-2604/a000168" TargetMode="External" /><Relationship Type="http://schemas.openxmlformats.org/officeDocument/2006/relationships/hyperlink" Id="rId43" Target="https://doi.org/10.1037/0033-2909.132.3.354" TargetMode="External" /><Relationship Type="http://schemas.openxmlformats.org/officeDocument/2006/relationships/hyperlink" Id="rId45" Target="https://doi.org/10.1111/J.1467-9280.2008.02209.X" TargetMode="External" /><Relationship Type="http://schemas.openxmlformats.org/officeDocument/2006/relationships/hyperlink" Id="rId77" Target="https://doi.org/10.1111/cogs.12602" TargetMode="External" /><Relationship Type="http://schemas.openxmlformats.org/officeDocument/2006/relationships/hyperlink" Id="rId59" Target="https://doi.org/10.1177/0963721412443552" TargetMode="External" /><Relationship Type="http://schemas.openxmlformats.org/officeDocument/2006/relationships/hyperlink" Id="rId67" Target="https://doi.org/10.1371/journal.pone.0120644" TargetMode="External" /><Relationship Type="http://schemas.openxmlformats.org/officeDocument/2006/relationships/hyperlink" Id="rId65" Target="https://doi.org/10.3758/bf03198285" TargetMode="External" /><Relationship Type="http://schemas.openxmlformats.org/officeDocument/2006/relationships/hyperlink" Id="rId53" Target="https://doi.org/10.3758/s13421-019-00918-4" TargetMode="External" /><Relationship Type="http://schemas.openxmlformats.org/officeDocument/2006/relationships/hyperlink" Id="rId73" Target="https://sparxmaths.com/" TargetMode="External" /><Relationship Type="http://schemas.openxmlformats.org/officeDocument/2006/relationships/hyperlink" Id="rId35" Target="https://www.arceducation.co.uk/why-it-works/" TargetMode="External" /><Relationship Type="http://schemas.openxmlformats.org/officeDocument/2006/relationships/hyperlink" Id="rId69" Target="https://www.gov.uk/government/publications/research-review-series-mathematics" TargetMode="External" /><Relationship Type="http://schemas.openxmlformats.org/officeDocument/2006/relationships/hyperlink" Id="rId55"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keyword1, keyword2, keyword3</cp:keywords>
  <dcterms:created xsi:type="dcterms:W3CDTF">2024-05-21T09:47:28Z</dcterms:created>
  <dcterms:modified xsi:type="dcterms:W3CDTF">2024-05-21T09:47:28Z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How does procedural complexity affect the efficacy of spaced retrieval practice?</vt:lpwstr>
  </property>
  <property fmtid="{D5CDD505-2E9C-101B-9397-08002B2CF9AE}" pid="7" name="apatitledisplay">
    <vt:lpwstr>How does procedural complexity affect the efficacy of spaced retrieval practice?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