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color w:val="1155cc"/>
          <w:sz w:val="46"/>
          <w:szCs w:val="46"/>
        </w:rPr>
      </w:pPr>
      <w:bookmarkStart w:colFirst="0" w:colLast="0" w:name="_6y8p142gy2ca" w:id="0"/>
      <w:bookmarkEnd w:id="0"/>
      <w:r w:rsidDel="00000000" w:rsidR="00000000" w:rsidRPr="00000000">
        <w:rPr>
          <w:b w:val="1"/>
          <w:color w:val="1155cc"/>
          <w:sz w:val="46"/>
          <w:szCs w:val="46"/>
          <w:rtl w:val="0"/>
        </w:rPr>
        <w:t xml:space="preserve">Rapport de Tests - Modèle</w:t>
      </w:r>
    </w:p>
    <w:p w:rsidR="00000000" w:rsidDel="00000000" w:rsidP="00000000" w:rsidRDefault="00000000" w:rsidRPr="00000000" w14:paraId="00000002">
      <w:pPr>
        <w:spacing w:after="240" w:before="240" w:lineRule="auto"/>
        <w:rPr>
          <w:i w:val="1"/>
          <w:sz w:val="18"/>
          <w:szCs w:val="18"/>
        </w:rPr>
      </w:pPr>
      <w:r w:rsidDel="00000000" w:rsidR="00000000" w:rsidRPr="00000000">
        <w:rPr>
          <w:i w:val="1"/>
          <w:sz w:val="20"/>
          <w:szCs w:val="20"/>
          <w:rtl w:val="0"/>
        </w:rPr>
        <w:t xml:space="preserve">Ce document constitue un rapport de tests pour des tests unitaires, de non-régression et fonctionnels.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color w:val="3c78d8"/>
          <w:sz w:val="34"/>
          <w:szCs w:val="34"/>
        </w:rPr>
      </w:pPr>
      <w:bookmarkStart w:colFirst="0" w:colLast="0" w:name="_6vyybin6o0ma" w:id="1"/>
      <w:bookmarkEnd w:id="1"/>
      <w:r w:rsidDel="00000000" w:rsidR="00000000" w:rsidRPr="00000000">
        <w:rPr>
          <w:b w:val="1"/>
          <w:color w:val="3c78d8"/>
          <w:sz w:val="34"/>
          <w:szCs w:val="34"/>
          <w:rtl w:val="0"/>
        </w:rPr>
        <w:t xml:space="preserve">1. Informations générales</w:t>
      </w:r>
    </w:p>
    <w:p w:rsidR="00000000" w:rsidDel="00000000" w:rsidP="00000000" w:rsidRDefault="00000000" w:rsidRPr="00000000" w14:paraId="00000004">
      <w:pPr>
        <w:spacing w:after="240" w:before="240" w:lineRule="auto"/>
        <w:rPr/>
      </w:pPr>
      <w:r w:rsidDel="00000000" w:rsidR="00000000" w:rsidRPr="00000000">
        <w:rPr>
          <w:rtl w:val="0"/>
        </w:rPr>
        <w:t xml:space="preserve">Projet : Sortir.com</w:t>
      </w:r>
    </w:p>
    <w:p w:rsidR="00000000" w:rsidDel="00000000" w:rsidP="00000000" w:rsidRDefault="00000000" w:rsidRPr="00000000" w14:paraId="00000005">
      <w:pPr>
        <w:spacing w:after="240" w:before="240" w:lineRule="auto"/>
        <w:rPr/>
      </w:pPr>
      <w:r w:rsidDel="00000000" w:rsidR="00000000" w:rsidRPr="00000000">
        <w:rPr>
          <w:rtl w:val="0"/>
        </w:rPr>
        <w:t xml:space="preserve">Version : 1.0</w:t>
      </w:r>
    </w:p>
    <w:p w:rsidR="00000000" w:rsidDel="00000000" w:rsidP="00000000" w:rsidRDefault="00000000" w:rsidRPr="00000000" w14:paraId="00000006">
      <w:pPr>
        <w:spacing w:after="240" w:before="240" w:lineRule="auto"/>
        <w:rPr/>
      </w:pPr>
      <w:r w:rsidDel="00000000" w:rsidR="00000000" w:rsidRPr="00000000">
        <w:rPr>
          <w:rtl w:val="0"/>
        </w:rPr>
        <w:t xml:space="preserve">Date : 29/10/2025</w:t>
      </w:r>
    </w:p>
    <w:p w:rsidR="00000000" w:rsidDel="00000000" w:rsidP="00000000" w:rsidRDefault="00000000" w:rsidRPr="00000000" w14:paraId="00000007">
      <w:pPr>
        <w:pStyle w:val="Heading2"/>
        <w:keepNext w:val="0"/>
        <w:keepLines w:val="0"/>
        <w:spacing w:after="80" w:lineRule="auto"/>
        <w:rPr>
          <w:b w:val="1"/>
          <w:color w:val="3c78d8"/>
          <w:sz w:val="34"/>
          <w:szCs w:val="34"/>
        </w:rPr>
      </w:pPr>
      <w:bookmarkStart w:colFirst="0" w:colLast="0" w:name="_lxvbj8pwwi05" w:id="2"/>
      <w:bookmarkEnd w:id="2"/>
      <w:r w:rsidDel="00000000" w:rsidR="00000000" w:rsidRPr="00000000">
        <w:rPr>
          <w:b w:val="1"/>
          <w:color w:val="3c78d8"/>
          <w:sz w:val="34"/>
          <w:szCs w:val="34"/>
          <w:rtl w:val="0"/>
        </w:rPr>
        <w:t xml:space="preserve">2. Objectifs des tests</w:t>
      </w:r>
    </w:p>
    <w:p w:rsidR="00000000" w:rsidDel="00000000" w:rsidP="00000000" w:rsidRDefault="00000000" w:rsidRPr="00000000" w14:paraId="00000008">
      <w:pPr>
        <w:rPr/>
      </w:pPr>
      <w:r w:rsidDel="00000000" w:rsidR="00000000" w:rsidRPr="00000000">
        <w:rPr>
          <w:rtl w:val="0"/>
        </w:rPr>
        <w:t xml:space="preserve">Les différents tests effectués sont là pour assurer la conformité de l’application qui va être livrée aux besoins clients.</w:t>
      </w:r>
    </w:p>
    <w:p w:rsidR="00000000" w:rsidDel="00000000" w:rsidP="00000000" w:rsidRDefault="00000000" w:rsidRPr="00000000" w14:paraId="00000009">
      <w:pPr>
        <w:rPr/>
      </w:pPr>
      <w:r w:rsidDel="00000000" w:rsidR="00000000" w:rsidRPr="00000000">
        <w:rPr>
          <w:rtl w:val="0"/>
        </w:rPr>
        <w:t xml:space="preserve">Il y a 3 types de tests qui ont été réalisé lors du développement :</w:t>
      </w:r>
    </w:p>
    <w:p w:rsidR="00000000" w:rsidDel="00000000" w:rsidP="00000000" w:rsidRDefault="00000000" w:rsidRPr="00000000" w14:paraId="0000000A">
      <w:pPr>
        <w:numPr>
          <w:ilvl w:val="0"/>
          <w:numId w:val="1"/>
        </w:numPr>
        <w:ind w:left="720" w:hanging="360"/>
        <w:rPr>
          <w:u w:val="none"/>
        </w:rPr>
      </w:pPr>
      <w:hyperlink w:anchor="_fz9mbt112kwj">
        <w:r w:rsidDel="00000000" w:rsidR="00000000" w:rsidRPr="00000000">
          <w:rPr>
            <w:color w:val="1155cc"/>
            <w:u w:val="single"/>
            <w:rtl w:val="0"/>
          </w:rPr>
          <w:t xml:space="preserve">Tests Unitaires</w:t>
        </w:r>
      </w:hyperlink>
      <w:r w:rsidDel="00000000" w:rsidR="00000000" w:rsidRPr="00000000">
        <w:rPr>
          <w:rtl w:val="0"/>
        </w:rPr>
        <w:t xml:space="preserve"> :</w:t>
        <w:br w:type="textWrapping"/>
        <w:t xml:space="preserve">Tests qui permettent de vérifier que le comportement de chaque composant individuellement ne change pas à la suite d’une modification du code.</w:t>
      </w:r>
    </w:p>
    <w:p w:rsidR="00000000" w:rsidDel="00000000" w:rsidP="00000000" w:rsidRDefault="00000000" w:rsidRPr="00000000" w14:paraId="0000000B">
      <w:pPr>
        <w:numPr>
          <w:ilvl w:val="0"/>
          <w:numId w:val="1"/>
        </w:numPr>
        <w:ind w:left="720" w:hanging="360"/>
        <w:rPr>
          <w:u w:val="none"/>
        </w:rPr>
      </w:pPr>
      <w:hyperlink w:anchor="_wa2p2fe6l8e2">
        <w:r w:rsidDel="00000000" w:rsidR="00000000" w:rsidRPr="00000000">
          <w:rPr>
            <w:color w:val="1155cc"/>
            <w:u w:val="single"/>
            <w:rtl w:val="0"/>
          </w:rPr>
          <w:t xml:space="preserve">Test de Non-Régression</w:t>
        </w:r>
      </w:hyperlink>
      <w:r w:rsidDel="00000000" w:rsidR="00000000" w:rsidRPr="00000000">
        <w:rPr>
          <w:rtl w:val="0"/>
        </w:rPr>
        <w:t xml:space="preserve"> :</w:t>
        <w:br w:type="textWrapping"/>
        <w:t xml:space="preserve">Tests continue par l’équipe de développement qui vise à vérifier avant chaque fin de développement, pour changer une fonctionnalité, que qu’il n’y a pas eu de régression de la fonctionnalité à la suite du développement.</w:t>
      </w:r>
    </w:p>
    <w:p w:rsidR="00000000" w:rsidDel="00000000" w:rsidP="00000000" w:rsidRDefault="00000000" w:rsidRPr="00000000" w14:paraId="0000000C">
      <w:pPr>
        <w:numPr>
          <w:ilvl w:val="0"/>
          <w:numId w:val="1"/>
        </w:numPr>
        <w:ind w:left="720" w:hanging="360"/>
        <w:rPr>
          <w:u w:val="none"/>
        </w:rPr>
      </w:pPr>
      <w:hyperlink w:anchor="_k3bc20lzkuqv">
        <w:r w:rsidDel="00000000" w:rsidR="00000000" w:rsidRPr="00000000">
          <w:rPr>
            <w:color w:val="1155cc"/>
            <w:u w:val="single"/>
            <w:rtl w:val="0"/>
          </w:rPr>
          <w:t xml:space="preserve">Test Fonctionnels</w:t>
        </w:r>
      </w:hyperlink>
      <w:r w:rsidDel="00000000" w:rsidR="00000000" w:rsidRPr="00000000">
        <w:rPr>
          <w:rtl w:val="0"/>
        </w:rPr>
        <w:t xml:space="preserve"> :</w:t>
        <w:br w:type="textWrapping"/>
        <w:t xml:space="preserve">Tests effectués à la fin du développement global de l’application et qui permettent de valider ce qui va être livré au client et que cela correspond bien à ce qui été demandé par le client.</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color w:val="3c78d8"/>
          <w:sz w:val="34"/>
          <w:szCs w:val="34"/>
        </w:rPr>
      </w:pPr>
      <w:bookmarkStart w:colFirst="0" w:colLast="0" w:name="_kzvyqnhwl4wa" w:id="3"/>
      <w:bookmarkEnd w:id="3"/>
      <w:r w:rsidDel="00000000" w:rsidR="00000000" w:rsidRPr="00000000">
        <w:rPr>
          <w:b w:val="1"/>
          <w:color w:val="3c78d8"/>
          <w:sz w:val="34"/>
          <w:szCs w:val="34"/>
          <w:rtl w:val="0"/>
        </w:rPr>
        <w:t xml:space="preserve">3. Environnement de test</w:t>
      </w:r>
    </w:p>
    <w:p w:rsidR="00000000" w:rsidDel="00000000" w:rsidP="00000000" w:rsidRDefault="00000000" w:rsidRPr="00000000" w14:paraId="0000000E">
      <w:pPr>
        <w:spacing w:after="240" w:before="240" w:lineRule="auto"/>
        <w:rPr/>
      </w:pPr>
      <w:r w:rsidDel="00000000" w:rsidR="00000000" w:rsidRPr="00000000">
        <w:rPr>
          <w:rtl w:val="0"/>
        </w:rPr>
        <w:t xml:space="preserve">L'ensemble des tests effectués ont été testés avec cet </w:t>
      </w:r>
      <w:r w:rsidDel="00000000" w:rsidR="00000000" w:rsidRPr="00000000">
        <w:rPr>
          <w:rtl w:val="0"/>
        </w:rPr>
        <w:t xml:space="preserve">environnement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 Système d’exploitation : Windows</w:t>
      </w:r>
    </w:p>
    <w:p w:rsidR="00000000" w:rsidDel="00000000" w:rsidP="00000000" w:rsidRDefault="00000000" w:rsidRPr="00000000" w14:paraId="00000010">
      <w:pPr>
        <w:spacing w:after="240" w:before="240" w:lineRule="auto"/>
        <w:rPr/>
      </w:pPr>
      <w:r w:rsidDel="00000000" w:rsidR="00000000" w:rsidRPr="00000000">
        <w:rPr>
          <w:rtl w:val="0"/>
        </w:rPr>
        <w:t xml:space="preserve">- Version logicielle : Symfony 6.4</w:t>
      </w:r>
    </w:p>
    <w:p w:rsidR="00000000" w:rsidDel="00000000" w:rsidP="00000000" w:rsidRDefault="00000000" w:rsidRPr="00000000" w14:paraId="00000011">
      <w:pPr>
        <w:spacing w:after="240" w:before="240" w:lineRule="auto"/>
        <w:rPr/>
      </w:pPr>
      <w:r w:rsidDel="00000000" w:rsidR="00000000" w:rsidRPr="00000000">
        <w:rPr>
          <w:rtl w:val="0"/>
        </w:rPr>
        <w:t xml:space="preserve">- Base de données : Maria DB</w:t>
      </w:r>
    </w:p>
    <w:p w:rsidR="00000000" w:rsidDel="00000000" w:rsidP="00000000" w:rsidRDefault="00000000" w:rsidRPr="00000000" w14:paraId="00000012">
      <w:pPr>
        <w:spacing w:after="240" w:before="240" w:lineRule="auto"/>
        <w:rPr/>
      </w:pPr>
      <w:r w:rsidDel="00000000" w:rsidR="00000000" w:rsidRPr="00000000">
        <w:rPr>
          <w:rtl w:val="0"/>
        </w:rPr>
        <w:t xml:space="preserve">- Navigateurs ou outils utilisés : Google Chrome</w:t>
      </w:r>
    </w:p>
    <w:p w:rsidR="00000000" w:rsidDel="00000000" w:rsidP="00000000" w:rsidRDefault="00000000" w:rsidRPr="00000000" w14:paraId="00000013">
      <w:pPr>
        <w:pStyle w:val="Heading2"/>
        <w:keepNext w:val="0"/>
        <w:keepLines w:val="0"/>
        <w:spacing w:after="80" w:lineRule="auto"/>
        <w:rPr>
          <w:b w:val="1"/>
          <w:color w:val="3c78d8"/>
          <w:sz w:val="34"/>
          <w:szCs w:val="34"/>
        </w:rPr>
      </w:pPr>
      <w:bookmarkStart w:colFirst="0" w:colLast="0" w:name="_fz9mbt112kwj" w:id="4"/>
      <w:bookmarkEnd w:id="4"/>
      <w:r w:rsidDel="00000000" w:rsidR="00000000" w:rsidRPr="00000000">
        <w:rPr>
          <w:b w:val="1"/>
          <w:color w:val="3c78d8"/>
          <w:sz w:val="34"/>
          <w:szCs w:val="34"/>
          <w:rtl w:val="0"/>
        </w:rPr>
        <w:t xml:space="preserve">4. Tests Unitaires</w:t>
      </w:r>
    </w:p>
    <w:p w:rsidR="00000000" w:rsidDel="00000000" w:rsidP="00000000" w:rsidRDefault="00000000" w:rsidRPr="00000000" w14:paraId="00000014">
      <w:pPr>
        <w:spacing w:after="240" w:before="240" w:lineRule="auto"/>
        <w:rPr/>
      </w:pPr>
      <w:r w:rsidDel="00000000" w:rsidR="00000000" w:rsidRPr="00000000">
        <w:rPr>
          <w:rtl w:val="0"/>
        </w:rPr>
        <w:t xml:space="preserve">Les tests unitaires visent à valider le bon fonctionnement de chaque composant logiciel pris isolément.</w:t>
      </w:r>
    </w:p>
    <w:p w:rsidR="00000000" w:rsidDel="00000000" w:rsidP="00000000" w:rsidRDefault="00000000" w:rsidRPr="00000000" w14:paraId="00000015">
      <w:pPr>
        <w:spacing w:after="240" w:before="240" w:lineRule="auto"/>
        <w:rPr/>
      </w:pPr>
      <w:r w:rsidDel="00000000" w:rsidR="00000000" w:rsidRPr="00000000">
        <w:rPr>
          <w:rtl w:val="0"/>
        </w:rPr>
        <w:t xml:space="preserve">Étant donné que l’application est codée avec le framework Symfony sur le langage PHP, pour lancer les tests unitaires il faut se déplacer dans le dossier racine du projet et ensuite effectuer la commande “php bin/phpunit” pour lancer les tests.</w:t>
      </w:r>
    </w:p>
    <w:p w:rsidR="00000000" w:rsidDel="00000000" w:rsidP="00000000" w:rsidRDefault="00000000" w:rsidRPr="00000000" w14:paraId="00000016">
      <w:pPr>
        <w:spacing w:after="240" w:before="240" w:lineRule="auto"/>
        <w:rPr/>
      </w:pPr>
      <w:r w:rsidDel="00000000" w:rsidR="00000000" w:rsidRPr="00000000">
        <w:rPr>
          <w:rtl w:val="0"/>
        </w:rPr>
        <w:t xml:space="preserve">Étant donné le nombre de tests unitaires conséquents ils ont mis séparément dans un fichier “Détails Tests Unitaires.xlsx” que vous pouvez consulter pour avoir le détail sur les différents tests unitaires.</w:t>
      </w:r>
    </w:p>
    <w:p w:rsidR="00000000" w:rsidDel="00000000" w:rsidP="00000000" w:rsidRDefault="00000000" w:rsidRPr="00000000" w14:paraId="00000017">
      <w:pPr>
        <w:pStyle w:val="Heading2"/>
        <w:keepNext w:val="0"/>
        <w:keepLines w:val="0"/>
        <w:spacing w:after="80" w:lineRule="auto"/>
        <w:rPr>
          <w:b w:val="1"/>
          <w:color w:val="3c78d8"/>
          <w:sz w:val="34"/>
          <w:szCs w:val="34"/>
        </w:rPr>
      </w:pPr>
      <w:bookmarkStart w:colFirst="0" w:colLast="0" w:name="_wa2p2fe6l8e2" w:id="5"/>
      <w:bookmarkEnd w:id="5"/>
      <w:r w:rsidDel="00000000" w:rsidR="00000000" w:rsidRPr="00000000">
        <w:rPr>
          <w:b w:val="1"/>
          <w:color w:val="3c78d8"/>
          <w:sz w:val="34"/>
          <w:szCs w:val="34"/>
          <w:rtl w:val="0"/>
        </w:rPr>
        <w:t xml:space="preserve">5. Tests de Non-Régression</w:t>
      </w:r>
    </w:p>
    <w:p w:rsidR="00000000" w:rsidDel="00000000" w:rsidP="00000000" w:rsidRDefault="00000000" w:rsidRPr="00000000" w14:paraId="00000018">
      <w:pPr>
        <w:rPr/>
      </w:pPr>
      <w:r w:rsidDel="00000000" w:rsidR="00000000" w:rsidRPr="00000000">
        <w:rPr>
          <w:rtl w:val="0"/>
        </w:rPr>
        <w:t xml:space="preserve">Les Tests de Non-Régression ont permis à l’équipe de développement de vérifier le bon fonctionnement d’une fonctionnalité après avoir modifié le code de celle-ci ou d’une autre fonctionnalité liée.</w:t>
      </w:r>
    </w:p>
    <w:p w:rsidR="00000000" w:rsidDel="00000000" w:rsidP="00000000" w:rsidRDefault="00000000" w:rsidRPr="00000000" w14:paraId="00000019">
      <w:pPr>
        <w:rPr/>
      </w:pPr>
      <w:r w:rsidDel="00000000" w:rsidR="00000000" w:rsidRPr="00000000">
        <w:rPr>
          <w:rtl w:val="0"/>
        </w:rPr>
        <w:t xml:space="preserve">Chaque développeur se devait de vérifier l'entièreté de la fonctionnalité avant de valider une modification de celle-ci.</w: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color w:val="3c78d8"/>
          <w:sz w:val="34"/>
          <w:szCs w:val="34"/>
        </w:rPr>
      </w:pPr>
      <w:bookmarkStart w:colFirst="0" w:colLast="0" w:name="_k3bc20lzkuqv" w:id="6"/>
      <w:bookmarkEnd w:id="6"/>
      <w:r w:rsidDel="00000000" w:rsidR="00000000" w:rsidRPr="00000000">
        <w:rPr>
          <w:b w:val="1"/>
          <w:color w:val="3c78d8"/>
          <w:sz w:val="34"/>
          <w:szCs w:val="34"/>
          <w:rtl w:val="0"/>
        </w:rPr>
        <w:t xml:space="preserve">6. Tests Fonctionnels</w:t>
      </w:r>
    </w:p>
    <w:p w:rsidR="00000000" w:rsidDel="00000000" w:rsidP="00000000" w:rsidRDefault="00000000" w:rsidRPr="00000000" w14:paraId="0000001B">
      <w:pPr>
        <w:spacing w:after="240" w:before="240" w:lineRule="auto"/>
        <w:rPr/>
      </w:pPr>
      <w:r w:rsidDel="00000000" w:rsidR="00000000" w:rsidRPr="00000000">
        <w:rPr>
          <w:rtl w:val="0"/>
        </w:rPr>
        <w:t xml:space="preserve">Les tests fonctionnels permettent de valider la correspondance entre ce qui a été produit et ce qui à été demandé dans le fichier “DescriptionProduit.ods”.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Les tests fonctionnels ont été effectué à la fin du développement par l’ensemble de l’équipe de développement :</w:t>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7.0078740157481"/>
        <w:gridCol w:w="3068.8307086614172"/>
        <w:gridCol w:w="3068.8307086614172"/>
        <w:gridCol w:w="1077.1653543307089"/>
        <w:gridCol w:w="1077.1653543307089"/>
        <w:tblGridChange w:id="0">
          <w:tblGrid>
            <w:gridCol w:w="737.0078740157481"/>
            <w:gridCol w:w="3068.8307086614172"/>
            <w:gridCol w:w="3068.8307086614172"/>
            <w:gridCol w:w="1077.1653543307089"/>
            <w:gridCol w:w="1077.1653543307089"/>
          </w:tblGrid>
        </w:tblGridChange>
      </w:tblGrid>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b w:val="1"/>
                <w:i w:val="1"/>
                <w:u w:val="single"/>
              </w:rPr>
            </w:pPr>
            <w:r w:rsidDel="00000000" w:rsidR="00000000" w:rsidRPr="00000000">
              <w:rPr>
                <w:b w:val="1"/>
                <w:i w:val="1"/>
                <w:u w:val="single"/>
                <w:rtl w:val="0"/>
              </w:rPr>
              <w:t xml:space="preserve">ID</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rPr>
                <w:b w:val="1"/>
                <w:i w:val="1"/>
                <w:u w:val="single"/>
              </w:rPr>
            </w:pPr>
            <w:r w:rsidDel="00000000" w:rsidR="00000000" w:rsidRPr="00000000">
              <w:rPr>
                <w:b w:val="1"/>
                <w:i w:val="1"/>
                <w:u w:val="single"/>
                <w:rtl w:val="0"/>
              </w:rPr>
              <w:t xml:space="preserve">Fonctionnalité</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rPr>
                <w:b w:val="1"/>
                <w:i w:val="1"/>
                <w:u w:val="single"/>
              </w:rPr>
            </w:pPr>
            <w:r w:rsidDel="00000000" w:rsidR="00000000" w:rsidRPr="00000000">
              <w:rPr>
                <w:b w:val="1"/>
                <w:i w:val="1"/>
                <w:u w:val="single"/>
                <w:rtl w:val="0"/>
              </w:rPr>
              <w:t xml:space="preserve">Description du test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rPr>
                <w:b w:val="1"/>
                <w:i w:val="1"/>
                <w:u w:val="single"/>
              </w:rPr>
            </w:pPr>
            <w:r w:rsidDel="00000000" w:rsidR="00000000" w:rsidRPr="00000000">
              <w:rPr>
                <w:b w:val="1"/>
                <w:i w:val="1"/>
                <w:u w:val="single"/>
                <w:rtl w:val="0"/>
              </w:rPr>
              <w:t xml:space="preserve">Résultat attendu</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b w:val="1"/>
                <w:i w:val="1"/>
                <w:u w:val="single"/>
              </w:rPr>
            </w:pPr>
            <w:r w:rsidDel="00000000" w:rsidR="00000000" w:rsidRPr="00000000">
              <w:rPr>
                <w:b w:val="1"/>
                <w:i w:val="1"/>
                <w:u w:val="single"/>
                <w:rtl w:val="0"/>
              </w:rPr>
              <w:t xml:space="preserve">Résultat obtenu</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1001</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Se connecter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En tant qu'utilisateur, je peux me connecter sur la plateforme sortir.com avec un login (adresse mail ou pseudo) et un mot de passe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1002</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Se souvenir de moi</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En tant qu'utilisateur, je peux choisir d'enregistrer mon login sur mon ordinateur pour ne pas avoir à le ressaisir.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1003</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Gérer son profil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En tant qu’utilisateur, je peux gérer mes informations de profil, notamment mon nom, prénom, pseudo, email, mot de passe, et téléphone. Le pseudo doit être unique entre tous les participants.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1004</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Photo pour le profil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En tant que participant je peux uploader une photo pour être affichée dans ma page Profil.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1005</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Mot de passe oublié</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En tant qu'utilisateur, je peux faire une demande de réinitialisation de mot de passe. La plateforme crée un lien vers un écran de saisie du nouveau mot de passe. (Ce lien sera envoyé par mail à l'utilisateur. L'envoi par mail n'est pas demandé)</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1006</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Inscrire des utilisateurs par intégration d'un fichier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En qu'administrateur, je peux inscrire plusieurs utilisateurs via l'intégration d'un fichier .csv (Format à définir)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1007</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Inscrire un utilisateur manuellement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En tant qu'administrateur, je peux créer un nouvel utilisateur par un écran d'administration avec saisie manuelle des informations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1008</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Désactiver des utilisateurs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En tant qu'administrateur, je peux rendre inactifs des utilisateurs sélectionnés dans une liste d'utilisateurs.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1009</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Supprimer des utilisateurs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En tant qu'administrateur, je peux supprimer des utilisateurs sélectionnés dans une liste d'utilisateurs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2001</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Afficher les sorties par site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En tant que participant, je peux lister les sorties publiées sur chaque site, celles auxquelles je suis inscrit et celles dont je suis l’organisateur. Je peux filtrer cette liste suivant différents critères (voir maquette écran)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2002</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Créer une sortie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En tant qu'organisateur d'une sortie, je peux créer une nouvelle sortie (définir un nom pour la sortie, une date et heure, une durée, un lieu (nom, adresse, GPS), un nombre limité de participants, une note textuelle, et une date limite d'inscription )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2003</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S’inscrire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En tant que participant, je peux m’inscrire à une sortie. Il faut que la sortie ait été publiée (ouverte), et que la date limite d’inscription ne soit pas dépassée.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2004</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Se désister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En tant que participant inscrit à une sortie, je peux me désister tant que la sortie n'a pas débuté. En cas de désistement, la place devient libre pour un autre participant si la date limite d'inscription n'est pas dépassée.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2005</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Clôture des inscriptions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Les participants ne peuvent pas s’inscrire à une sortie après la date de clôture des inscriptions.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2006</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Annuler une sortie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En tant qu'organisateur d'une sortie, je peux annuler une sortie si celle-ci n'est pas encore commencée. La sortie sera alors marquée comme annulée et sera accompagnée d'un motif d'annulation.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2007</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Archiver les sorties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Les sorties réalisées depuis plus d’un mois ne sont pas consultables.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2008</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Afficher le profil des autres participants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En tant que participant, je peux afficher le profil des autres participants. Cette fonctionnalité est notamment disponible sur la page d’affichage des sorties et sur la page qui affiche les détails de la sortie.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2009</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Utilisation smartphone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En tant que participant, je peux utiliser un petit écran de type smartphone pour afficher les sorties de mon site de rattachement. Dans la version petit écran, la plateforme ne permet pas de créer des sorties ou des groupes.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2011</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Utilisation tablette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En tant que participant, je peux utiliser la plateforme avec un écran de taille moyenne de type tablette. Les fonctionnalités sont les mêmes que l’utilisation sur grand écran de type ordinateur de bureau.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2012</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Annuler une sortie en tant qu'administrateur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En tant qu'administrateur, je peux annuler une sortie qui a été proposée par un autre participant.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2013</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Gérer les villes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En tant que participant je peux ajouter des villes utilisables dans la plateforme (une ville est toujours associée à un code postal)</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2014</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Gérer les lieux</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En tant que participant je peux ajouter des lieux sur la plateforme.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Valide</w:t>
            </w:r>
          </w:p>
        </w:tc>
      </w:tr>
      <w:tr>
        <w:trPr>
          <w:cantSplit w:val="0"/>
          <w:trHeight w:val="540" w:hRule="atLeast"/>
          <w:tblHeader w:val="0"/>
        </w:trPr>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4001</w:t>
            </w:r>
          </w:p>
        </w:tc>
        <w:tc>
          <w:tcPr>
            <w:tcBorders>
              <w:top w:color="000000" w:space="0" w:sz="6" w:val="single"/>
              <w:left w:color="000000" w:space="0" w:sz="8"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Gérer des groupes privés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En tant que participant, je peux créer des groupes de participants privés, c'est-à-dire dont je peux choisir les participants et qui n’est visible à personne d’autres que moi-même.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Valide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Valide</w:t>
            </w:r>
          </w:p>
        </w:tc>
      </w:tr>
    </w:tbl>
    <w:p w:rsidR="00000000" w:rsidDel="00000000" w:rsidP="00000000" w:rsidRDefault="00000000" w:rsidRPr="00000000" w14:paraId="00000095">
      <w:pPr>
        <w:pStyle w:val="Heading2"/>
        <w:keepNext w:val="0"/>
        <w:keepLines w:val="0"/>
        <w:spacing w:after="80" w:lineRule="auto"/>
        <w:rPr>
          <w:b w:val="1"/>
          <w:color w:val="3c78d8"/>
          <w:sz w:val="34"/>
          <w:szCs w:val="34"/>
        </w:rPr>
      </w:pPr>
      <w:bookmarkStart w:colFirst="0" w:colLast="0" w:name="_1koduxe2duu7" w:id="7"/>
      <w:bookmarkEnd w:id="7"/>
      <w:r w:rsidDel="00000000" w:rsidR="00000000" w:rsidRPr="00000000">
        <w:rPr>
          <w:b w:val="1"/>
          <w:color w:val="3c78d8"/>
          <w:sz w:val="34"/>
          <w:szCs w:val="34"/>
          <w:rtl w:val="0"/>
        </w:rPr>
        <w:t xml:space="preserve">7. Résumé des résultats des tests fonctionnels</w:t>
      </w:r>
    </w:p>
    <w:p w:rsidR="00000000" w:rsidDel="00000000" w:rsidP="00000000" w:rsidRDefault="00000000" w:rsidRPr="00000000" w14:paraId="00000096">
      <w:pPr>
        <w:spacing w:after="240" w:before="240" w:lineRule="auto"/>
        <w:rPr/>
      </w:pPr>
      <w:r w:rsidDel="00000000" w:rsidR="00000000" w:rsidRPr="00000000">
        <w:rPr>
          <w:rtl w:val="0"/>
        </w:rPr>
        <w:t xml:space="preserve">Présentez ici un résumé global des tests :</w:t>
      </w:r>
    </w:p>
    <w:p w:rsidR="00000000" w:rsidDel="00000000" w:rsidP="00000000" w:rsidRDefault="00000000" w:rsidRPr="00000000" w14:paraId="00000097">
      <w:pPr>
        <w:spacing w:after="240" w:before="240" w:lineRule="auto"/>
        <w:rPr/>
      </w:pPr>
      <w:r w:rsidDel="00000000" w:rsidR="00000000" w:rsidRPr="00000000">
        <w:rPr>
          <w:rtl w:val="0"/>
        </w:rPr>
        <w:t xml:space="preserve">- Nombre total de tests exécutés : 23</w:t>
      </w:r>
    </w:p>
    <w:p w:rsidR="00000000" w:rsidDel="00000000" w:rsidP="00000000" w:rsidRDefault="00000000" w:rsidRPr="00000000" w14:paraId="00000098">
      <w:pPr>
        <w:spacing w:after="240" w:before="240" w:lineRule="auto"/>
        <w:rPr/>
      </w:pPr>
      <w:r w:rsidDel="00000000" w:rsidR="00000000" w:rsidRPr="00000000">
        <w:rPr>
          <w:rtl w:val="0"/>
        </w:rPr>
        <w:t xml:space="preserve">- Nombre de tests réussis : 23</w:t>
      </w:r>
    </w:p>
    <w:p w:rsidR="00000000" w:rsidDel="00000000" w:rsidP="00000000" w:rsidRDefault="00000000" w:rsidRPr="00000000" w14:paraId="00000099">
      <w:pPr>
        <w:spacing w:after="240" w:before="240" w:lineRule="auto"/>
        <w:rPr/>
      </w:pPr>
      <w:r w:rsidDel="00000000" w:rsidR="00000000" w:rsidRPr="00000000">
        <w:rPr>
          <w:rtl w:val="0"/>
        </w:rPr>
        <w:t xml:space="preserve">- Nombre de tests échoués : 0</w:t>
      </w:r>
    </w:p>
    <w:p w:rsidR="00000000" w:rsidDel="00000000" w:rsidP="00000000" w:rsidRDefault="00000000" w:rsidRPr="00000000" w14:paraId="0000009A">
      <w:pPr>
        <w:spacing w:after="240" w:before="240" w:lineRule="auto"/>
        <w:rPr/>
      </w:pPr>
      <w:r w:rsidDel="00000000" w:rsidR="00000000" w:rsidRPr="00000000">
        <w:rPr>
          <w:rtl w:val="0"/>
        </w:rPr>
        <w:t xml:space="preserve">- Taux de réussite : 100 %</w:t>
      </w:r>
    </w:p>
    <w:p w:rsidR="00000000" w:rsidDel="00000000" w:rsidP="00000000" w:rsidRDefault="00000000" w:rsidRPr="00000000" w14:paraId="0000009B">
      <w:pPr>
        <w:pStyle w:val="Heading2"/>
        <w:keepNext w:val="0"/>
        <w:keepLines w:val="0"/>
        <w:spacing w:after="80" w:lineRule="auto"/>
        <w:rPr/>
      </w:pPr>
      <w:bookmarkStart w:colFirst="0" w:colLast="0" w:name="_t2gjo3z0gfzs" w:id="8"/>
      <w:bookmarkEnd w:id="8"/>
      <w:r w:rsidDel="00000000" w:rsidR="00000000" w:rsidRPr="00000000">
        <w:rPr>
          <w:b w:val="1"/>
          <w:color w:val="3c78d8"/>
          <w:sz w:val="34"/>
          <w:szCs w:val="34"/>
          <w:rtl w:val="0"/>
        </w:rPr>
        <w:t xml:space="preserve">8. Conclusions</w: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Après une campagne de tests fonctionnels, le taux de réussite est de 100% et donc cette campagne est concluante.</w:t>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