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FDBE2" w14:textId="0B7EE0C9" w:rsidR="009429BA" w:rsidRPr="006250CD" w:rsidRDefault="006250CD" w:rsidP="006250CD">
      <w:pPr>
        <w:jc w:val="center"/>
        <w:rPr>
          <w:rFonts w:ascii="Times New Roman" w:hAnsi="Times New Roman" w:cs="Times New Roman"/>
          <w:b/>
          <w:bCs/>
          <w:sz w:val="36"/>
          <w:szCs w:val="36"/>
        </w:rPr>
      </w:pPr>
      <w:r w:rsidRPr="006250CD">
        <w:rPr>
          <w:rFonts w:ascii="Times New Roman" w:hAnsi="Times New Roman" w:cs="Times New Roman"/>
          <w:b/>
          <w:bCs/>
          <w:sz w:val="36"/>
          <w:szCs w:val="36"/>
        </w:rPr>
        <w:t>Домашняя работа</w:t>
      </w:r>
    </w:p>
    <w:p w14:paraId="26D803CF" w14:textId="20818447" w:rsidR="006250CD" w:rsidRDefault="006250CD" w:rsidP="006250CD">
      <w:pPr>
        <w:jc w:val="center"/>
        <w:rPr>
          <w:rFonts w:ascii="Times New Roman" w:hAnsi="Times New Roman" w:cs="Times New Roman"/>
          <w:b/>
          <w:bCs/>
          <w:sz w:val="36"/>
          <w:szCs w:val="36"/>
        </w:rPr>
      </w:pPr>
      <w:r w:rsidRPr="006250CD">
        <w:rPr>
          <w:rFonts w:ascii="Times New Roman" w:hAnsi="Times New Roman" w:cs="Times New Roman"/>
          <w:b/>
          <w:bCs/>
          <w:sz w:val="36"/>
          <w:szCs w:val="36"/>
        </w:rPr>
        <w:t xml:space="preserve">Ларионов Никита </w:t>
      </w:r>
      <w:r w:rsidRPr="006250CD">
        <w:rPr>
          <w:rFonts w:ascii="Times New Roman" w:hAnsi="Times New Roman" w:cs="Times New Roman"/>
          <w:b/>
          <w:bCs/>
          <w:sz w:val="36"/>
          <w:szCs w:val="36"/>
        </w:rPr>
        <w:br/>
        <w:t>ПВБО-01-24</w:t>
      </w:r>
    </w:p>
    <w:p w14:paraId="05DC6D81" w14:textId="4120C8FB"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b/>
          <w:bCs/>
          <w:color w:val="000000" w:themeColor="text1"/>
          <w:sz w:val="28"/>
          <w:szCs w:val="28"/>
        </w:rPr>
        <w:t>Задание 1.</w:t>
      </w:r>
      <w:r w:rsidRPr="006250CD">
        <w:rPr>
          <w:rFonts w:ascii="Times New Roman" w:hAnsi="Times New Roman" w:cs="Times New Roman"/>
          <w:color w:val="000000" w:themeColor="text1"/>
          <w:sz w:val="28"/>
          <w:szCs w:val="28"/>
        </w:rPr>
        <w:t xml:space="preserve"> </w:t>
      </w:r>
      <w:r w:rsidRPr="006250CD">
        <w:rPr>
          <w:rFonts w:ascii="Times New Roman" w:hAnsi="Times New Roman" w:cs="Times New Roman"/>
          <w:color w:val="000000" w:themeColor="text1"/>
          <w:sz w:val="28"/>
          <w:szCs w:val="28"/>
        </w:rPr>
        <w:t>Почему приведенное определение «постистины», по мнению С. Фуллера, носит негативный оттенок</w:t>
      </w:r>
      <w:r w:rsidRPr="006250CD">
        <w:rPr>
          <w:rFonts w:ascii="Times New Roman" w:hAnsi="Times New Roman" w:cs="Times New Roman"/>
          <w:color w:val="000000" w:themeColor="text1"/>
          <w:sz w:val="28"/>
          <w:szCs w:val="28"/>
        </w:rPr>
        <w:t>?</w:t>
      </w:r>
    </w:p>
    <w:p w14:paraId="09E7AA0B" w14:textId="652262E6"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Ответ:</w:t>
      </w:r>
    </w:p>
    <w:p w14:paraId="6E17E068" w14:textId="7EE6C68D"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По мнению Фуллера, определение «постистины» из Оксфордского словаря носит негативный оттенок, потому что оно представляет её как ситуацию, в которой эмоции и личные убеждения важнее объективных фактов. Это определение, по его мнению, само является «постистинным», так как оно используется доминирующими группами для дискредитации оппонентов в борьбе за власть и знание. Таким образом, негативность определения отражает не объективную сущность явления, а риторический приём в политической игре.</w:t>
      </w:r>
    </w:p>
    <w:p w14:paraId="5F1EBC80" w14:textId="2472BAC7"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b/>
          <w:bCs/>
          <w:color w:val="000000" w:themeColor="text1"/>
          <w:sz w:val="28"/>
          <w:szCs w:val="28"/>
        </w:rPr>
        <w:t>Задание 2.</w:t>
      </w:r>
      <w:r w:rsidRPr="006250CD">
        <w:rPr>
          <w:rFonts w:ascii="Times New Roman" w:hAnsi="Times New Roman" w:cs="Times New Roman"/>
          <w:color w:val="000000" w:themeColor="text1"/>
          <w:sz w:val="28"/>
          <w:szCs w:val="28"/>
        </w:rPr>
        <w:t xml:space="preserve"> </w:t>
      </w:r>
      <w:r w:rsidRPr="006250CD">
        <w:rPr>
          <w:rFonts w:ascii="Times New Roman" w:hAnsi="Times New Roman" w:cs="Times New Roman"/>
          <w:color w:val="000000" w:themeColor="text1"/>
          <w:sz w:val="28"/>
          <w:szCs w:val="28"/>
        </w:rPr>
        <w:t>Почему понятие «научное гражданство» и «пролетарская наука» являются противопоставленными друг другу</w:t>
      </w:r>
      <w:r w:rsidRPr="006250CD">
        <w:rPr>
          <w:rFonts w:ascii="Times New Roman" w:hAnsi="Times New Roman" w:cs="Times New Roman"/>
          <w:color w:val="000000" w:themeColor="text1"/>
          <w:sz w:val="28"/>
          <w:szCs w:val="28"/>
        </w:rPr>
        <w:t>?</w:t>
      </w:r>
    </w:p>
    <w:p w14:paraId="658AAB14" w14:textId="54A978A7"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Ответ:</w:t>
      </w:r>
    </w:p>
    <w:p w14:paraId="3828699D" w14:textId="7138E3B7"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«Научное гражданство» предполагает открытость научного сообщества для широкого участия, но без радикального изменения правил научной деятельности. «Пролетарская наука», напротив, подразумевает, что научная повестка формируется демократически избранными комитетами, то есть народом. Учёные, как правило, поддерживают расширение участия, но опасаются, что переход к «пролетарской науке» подорвет автономию науки и её экспертный статус, аналогично тому, как политики опасаются перехода от представительной демократии к прямой.</w:t>
      </w:r>
    </w:p>
    <w:p w14:paraId="155D2712" w14:textId="72AEF963"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b/>
          <w:bCs/>
          <w:color w:val="000000" w:themeColor="text1"/>
          <w:sz w:val="28"/>
          <w:szCs w:val="28"/>
        </w:rPr>
        <w:t>Задание 3.</w:t>
      </w:r>
      <w:r w:rsidRPr="006250CD">
        <w:rPr>
          <w:rFonts w:ascii="Times New Roman" w:hAnsi="Times New Roman" w:cs="Times New Roman"/>
          <w:color w:val="000000" w:themeColor="text1"/>
          <w:sz w:val="28"/>
          <w:szCs w:val="28"/>
        </w:rPr>
        <w:t xml:space="preserve"> </w:t>
      </w:r>
      <w:r w:rsidRPr="006250CD">
        <w:rPr>
          <w:rFonts w:ascii="Times New Roman" w:hAnsi="Times New Roman" w:cs="Times New Roman"/>
          <w:color w:val="000000" w:themeColor="text1"/>
          <w:sz w:val="28"/>
          <w:szCs w:val="28"/>
        </w:rPr>
        <w:t>Как, по мнению С. Фуллера, философы понимают истину</w:t>
      </w:r>
      <w:r w:rsidRPr="006250CD">
        <w:rPr>
          <w:rFonts w:ascii="Times New Roman" w:hAnsi="Times New Roman" w:cs="Times New Roman"/>
          <w:color w:val="000000" w:themeColor="text1"/>
          <w:sz w:val="28"/>
          <w:szCs w:val="28"/>
        </w:rPr>
        <w:t>?</w:t>
      </w:r>
    </w:p>
    <w:p w14:paraId="3F84AC05" w14:textId="56DB3B94"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Ответ:</w:t>
      </w:r>
    </w:p>
    <w:p w14:paraId="3A4A78FC" w14:textId="1D874000"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Философы, согласно Фуллеру, видят в истине не объективную данность, а скорее «бренд» или риторический инструмент, который используется для убеждения нефилософской аудитории (например, в судах или учебных заведениях). Истина для философов — «по существу спорное» понятие; они расходятся не только в оценке истинности утверждений, но и в самом понимании того, что значит «быть истинным».</w:t>
      </w:r>
    </w:p>
    <w:p w14:paraId="018792B7" w14:textId="4BA31555"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b/>
          <w:bCs/>
          <w:color w:val="000000" w:themeColor="text1"/>
          <w:sz w:val="28"/>
          <w:szCs w:val="28"/>
        </w:rPr>
        <w:lastRenderedPageBreak/>
        <w:t>Задание 4.</w:t>
      </w:r>
      <w:r w:rsidRPr="006250CD">
        <w:rPr>
          <w:rFonts w:ascii="Times New Roman" w:hAnsi="Times New Roman" w:cs="Times New Roman"/>
          <w:color w:val="000000" w:themeColor="text1"/>
          <w:sz w:val="28"/>
          <w:szCs w:val="28"/>
        </w:rPr>
        <w:t xml:space="preserve"> </w:t>
      </w:r>
      <w:r w:rsidRPr="006250CD">
        <w:rPr>
          <w:rFonts w:ascii="Times New Roman" w:hAnsi="Times New Roman" w:cs="Times New Roman"/>
          <w:color w:val="000000" w:themeColor="text1"/>
          <w:sz w:val="28"/>
          <w:szCs w:val="28"/>
        </w:rPr>
        <w:t>Что именно, по мнению С. Фуллера, способно устанавливать пределы того, что мы можем сказать о мире</w:t>
      </w:r>
      <w:r w:rsidRPr="006250CD">
        <w:rPr>
          <w:rFonts w:ascii="Times New Roman" w:hAnsi="Times New Roman" w:cs="Times New Roman"/>
          <w:color w:val="000000" w:themeColor="text1"/>
          <w:sz w:val="28"/>
          <w:szCs w:val="28"/>
        </w:rPr>
        <w:t>?</w:t>
      </w:r>
    </w:p>
    <w:p w14:paraId="21CD56AD" w14:textId="280CB51E"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Ответ:</w:t>
      </w:r>
    </w:p>
    <w:p w14:paraId="5F2A5B79" w14:textId="45655B01"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Пределы того, что мы можем обоснованно утверждать о мире, устанавливают независимые свидетельства, которые, хотя и не обязательно неопровержимы, образуют устойчивую основу для разграничения допустимых и недопустимых утверждений. В контексте постистины эти свидетельства становятся мишенью для отрицания или игнорирования.</w:t>
      </w:r>
    </w:p>
    <w:p w14:paraId="120FB563" w14:textId="6A1B619C"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b/>
          <w:bCs/>
          <w:color w:val="000000" w:themeColor="text1"/>
          <w:sz w:val="28"/>
          <w:szCs w:val="28"/>
        </w:rPr>
        <w:t>Задание 5.</w:t>
      </w:r>
      <w:r w:rsidRPr="006250CD">
        <w:rPr>
          <w:rFonts w:ascii="Times New Roman" w:hAnsi="Times New Roman" w:cs="Times New Roman"/>
          <w:color w:val="000000" w:themeColor="text1"/>
          <w:sz w:val="28"/>
          <w:szCs w:val="28"/>
        </w:rPr>
        <w:t xml:space="preserve"> </w:t>
      </w:r>
      <w:r w:rsidRPr="006250CD">
        <w:rPr>
          <w:rFonts w:ascii="Times New Roman" w:hAnsi="Times New Roman" w:cs="Times New Roman"/>
          <w:color w:val="000000" w:themeColor="text1"/>
          <w:sz w:val="28"/>
          <w:szCs w:val="28"/>
        </w:rPr>
        <w:t>В чём заключается проблемма для политики между вымыслом и фактом</w:t>
      </w:r>
      <w:r w:rsidRPr="006250CD">
        <w:rPr>
          <w:rFonts w:ascii="Times New Roman" w:hAnsi="Times New Roman" w:cs="Times New Roman"/>
          <w:color w:val="000000" w:themeColor="text1"/>
          <w:sz w:val="28"/>
          <w:szCs w:val="28"/>
        </w:rPr>
        <w:t>?</w:t>
      </w:r>
    </w:p>
    <w:p w14:paraId="130B89F0" w14:textId="5EAB3BA0"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Ответ:</w:t>
      </w:r>
    </w:p>
    <w:p w14:paraId="3D74A917" w14:textId="2E236B4D" w:rsidR="006250CD" w:rsidRPr="006250CD" w:rsidRDefault="006250CD" w:rsidP="006250CD">
      <w:pPr>
        <w:jc w:val="both"/>
        <w:rPr>
          <w:rFonts w:ascii="Times New Roman" w:hAnsi="Times New Roman" w:cs="Times New Roman"/>
          <w:color w:val="000000" w:themeColor="text1"/>
          <w:sz w:val="28"/>
          <w:szCs w:val="28"/>
        </w:rPr>
      </w:pPr>
      <w:r w:rsidRPr="006250CD">
        <w:rPr>
          <w:rFonts w:ascii="Times New Roman" w:hAnsi="Times New Roman" w:cs="Times New Roman"/>
          <w:color w:val="000000" w:themeColor="text1"/>
          <w:sz w:val="28"/>
          <w:szCs w:val="28"/>
        </w:rPr>
        <w:t>Проблема заключается в том, что размывание границы между фактом и вымыслом подрывает саму возможность рационального обоснования моральных и политических решений. Фуллер указывает на две традиции обоснования морали: одна апеллирует к человеческому законодателю (например, Бентам, Кант), другая — к природе или естественному порядку (Аристотель, Юм). Если факты теряют свою роль объективного ограничителя, политика может быть сведена к манипуляции нарративами, где «истина» становится инструментом власти, а не основой для общественного договора. Пример Платона и его «учения о двойной истине» показывает, как элиты могут использовать одну «истину» для управления, а другую — для легитимации существующего порядка в глазах масс.</w:t>
      </w:r>
    </w:p>
    <w:sectPr w:rsidR="006250CD" w:rsidRPr="006250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5CB0"/>
    <w:multiLevelType w:val="hybridMultilevel"/>
    <w:tmpl w:val="1730D50E"/>
    <w:lvl w:ilvl="0" w:tplc="F4C82610">
      <w:start w:val="1"/>
      <w:numFmt w:val="decimal"/>
      <w:lvlText w:val="%1."/>
      <w:lvlJc w:val="left"/>
      <w:pPr>
        <w:ind w:left="709" w:hanging="360"/>
      </w:pPr>
    </w:lvl>
    <w:lvl w:ilvl="1" w:tplc="7D164C68">
      <w:start w:val="1"/>
      <w:numFmt w:val="lowerLetter"/>
      <w:lvlText w:val="%2."/>
      <w:lvlJc w:val="left"/>
      <w:pPr>
        <w:ind w:left="1429" w:hanging="360"/>
      </w:pPr>
    </w:lvl>
    <w:lvl w:ilvl="2" w:tplc="814A83A2">
      <w:start w:val="1"/>
      <w:numFmt w:val="lowerRoman"/>
      <w:lvlText w:val="%3."/>
      <w:lvlJc w:val="right"/>
      <w:pPr>
        <w:ind w:left="2149" w:hanging="180"/>
      </w:pPr>
    </w:lvl>
    <w:lvl w:ilvl="3" w:tplc="59B62752">
      <w:start w:val="1"/>
      <w:numFmt w:val="decimal"/>
      <w:lvlText w:val="%4."/>
      <w:lvlJc w:val="left"/>
      <w:pPr>
        <w:ind w:left="2869" w:hanging="360"/>
      </w:pPr>
    </w:lvl>
    <w:lvl w:ilvl="4" w:tplc="BF1E91DA">
      <w:start w:val="1"/>
      <w:numFmt w:val="lowerLetter"/>
      <w:lvlText w:val="%5."/>
      <w:lvlJc w:val="left"/>
      <w:pPr>
        <w:ind w:left="3589" w:hanging="360"/>
      </w:pPr>
    </w:lvl>
    <w:lvl w:ilvl="5" w:tplc="DC88C6EE">
      <w:start w:val="1"/>
      <w:numFmt w:val="lowerRoman"/>
      <w:lvlText w:val="%6."/>
      <w:lvlJc w:val="right"/>
      <w:pPr>
        <w:ind w:left="4309" w:hanging="180"/>
      </w:pPr>
    </w:lvl>
    <w:lvl w:ilvl="6" w:tplc="40069D36">
      <w:start w:val="1"/>
      <w:numFmt w:val="decimal"/>
      <w:lvlText w:val="%7."/>
      <w:lvlJc w:val="left"/>
      <w:pPr>
        <w:ind w:left="5029" w:hanging="360"/>
      </w:pPr>
    </w:lvl>
    <w:lvl w:ilvl="7" w:tplc="CB7E1926">
      <w:start w:val="1"/>
      <w:numFmt w:val="lowerLetter"/>
      <w:lvlText w:val="%8."/>
      <w:lvlJc w:val="left"/>
      <w:pPr>
        <w:ind w:left="5749" w:hanging="360"/>
      </w:pPr>
    </w:lvl>
    <w:lvl w:ilvl="8" w:tplc="1D20BC30">
      <w:start w:val="1"/>
      <w:numFmt w:val="lowerRoman"/>
      <w:lvlText w:val="%9."/>
      <w:lvlJc w:val="right"/>
      <w:pPr>
        <w:ind w:left="6469" w:hanging="180"/>
      </w:pPr>
    </w:lvl>
  </w:abstractNum>
  <w:num w:numId="1" w16cid:durableId="191450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0CD"/>
    <w:rsid w:val="00062919"/>
    <w:rsid w:val="003D3397"/>
    <w:rsid w:val="006250CD"/>
    <w:rsid w:val="008D103F"/>
    <w:rsid w:val="009429BA"/>
    <w:rsid w:val="00A45AFC"/>
    <w:rsid w:val="00C35C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8117A"/>
  <w15:chartTrackingRefBased/>
  <w15:docId w15:val="{C0D9086E-3A44-4596-9F29-D162B635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250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250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250C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250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250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250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50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50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50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250C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250C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250C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250C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250C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250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250CD"/>
    <w:rPr>
      <w:rFonts w:eastAsiaTheme="majorEastAsia" w:cstheme="majorBidi"/>
      <w:color w:val="595959" w:themeColor="text1" w:themeTint="A6"/>
    </w:rPr>
  </w:style>
  <w:style w:type="character" w:customStyle="1" w:styleId="80">
    <w:name w:val="Заголовок 8 Знак"/>
    <w:basedOn w:val="a0"/>
    <w:link w:val="8"/>
    <w:uiPriority w:val="9"/>
    <w:semiHidden/>
    <w:rsid w:val="006250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250CD"/>
    <w:rPr>
      <w:rFonts w:eastAsiaTheme="majorEastAsia" w:cstheme="majorBidi"/>
      <w:color w:val="272727" w:themeColor="text1" w:themeTint="D8"/>
    </w:rPr>
  </w:style>
  <w:style w:type="paragraph" w:styleId="a3">
    <w:name w:val="Title"/>
    <w:basedOn w:val="a"/>
    <w:next w:val="a"/>
    <w:link w:val="a4"/>
    <w:uiPriority w:val="10"/>
    <w:qFormat/>
    <w:rsid w:val="00625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250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50C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250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250CD"/>
    <w:pPr>
      <w:spacing w:before="160"/>
      <w:jc w:val="center"/>
    </w:pPr>
    <w:rPr>
      <w:i/>
      <w:iCs/>
      <w:color w:val="404040" w:themeColor="text1" w:themeTint="BF"/>
    </w:rPr>
  </w:style>
  <w:style w:type="character" w:customStyle="1" w:styleId="22">
    <w:name w:val="Цитата 2 Знак"/>
    <w:basedOn w:val="a0"/>
    <w:link w:val="21"/>
    <w:uiPriority w:val="29"/>
    <w:rsid w:val="006250CD"/>
    <w:rPr>
      <w:i/>
      <w:iCs/>
      <w:color w:val="404040" w:themeColor="text1" w:themeTint="BF"/>
    </w:rPr>
  </w:style>
  <w:style w:type="paragraph" w:styleId="a7">
    <w:name w:val="List Paragraph"/>
    <w:basedOn w:val="a"/>
    <w:uiPriority w:val="34"/>
    <w:qFormat/>
    <w:rsid w:val="006250CD"/>
    <w:pPr>
      <w:ind w:left="720"/>
      <w:contextualSpacing/>
    </w:pPr>
  </w:style>
  <w:style w:type="character" w:styleId="a8">
    <w:name w:val="Intense Emphasis"/>
    <w:basedOn w:val="a0"/>
    <w:uiPriority w:val="21"/>
    <w:qFormat/>
    <w:rsid w:val="006250CD"/>
    <w:rPr>
      <w:i/>
      <w:iCs/>
      <w:color w:val="2F5496" w:themeColor="accent1" w:themeShade="BF"/>
    </w:rPr>
  </w:style>
  <w:style w:type="paragraph" w:styleId="a9">
    <w:name w:val="Intense Quote"/>
    <w:basedOn w:val="a"/>
    <w:next w:val="a"/>
    <w:link w:val="aa"/>
    <w:uiPriority w:val="30"/>
    <w:qFormat/>
    <w:rsid w:val="006250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250CD"/>
    <w:rPr>
      <w:i/>
      <w:iCs/>
      <w:color w:val="2F5496" w:themeColor="accent1" w:themeShade="BF"/>
    </w:rPr>
  </w:style>
  <w:style w:type="character" w:styleId="ab">
    <w:name w:val="Intense Reference"/>
    <w:basedOn w:val="a0"/>
    <w:uiPriority w:val="32"/>
    <w:qFormat/>
    <w:rsid w:val="006250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Ларионов</dc:creator>
  <cp:keywords/>
  <dc:description/>
  <cp:lastModifiedBy>Никита Ларионов</cp:lastModifiedBy>
  <cp:revision>1</cp:revision>
  <dcterms:created xsi:type="dcterms:W3CDTF">2025-12-16T01:43:00Z</dcterms:created>
  <dcterms:modified xsi:type="dcterms:W3CDTF">2025-12-16T01:49:00Z</dcterms:modified>
</cp:coreProperties>
</file>