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7623C" w14:textId="77777777" w:rsidR="00905F1C" w:rsidRDefault="00905F1C" w:rsidP="00905F1C">
      <w:pPr>
        <w:pStyle w:val="Kop1"/>
      </w:pPr>
      <w:r>
        <w:t>Preparations at the lab</w:t>
      </w:r>
    </w:p>
    <w:p w14:paraId="3270996D" w14:textId="77777777" w:rsidR="00905F1C" w:rsidRDefault="00905F1C" w:rsidP="00905F1C"/>
    <w:p w14:paraId="24BAA737" w14:textId="77777777" w:rsidR="00905F1C" w:rsidRDefault="00905F1C" w:rsidP="00905F1C">
      <w:pPr>
        <w:pStyle w:val="Kop2"/>
        <w:rPr>
          <w:sz w:val="24"/>
          <w:szCs w:val="24"/>
        </w:rPr>
      </w:pPr>
      <w:bookmarkStart w:id="0" w:name="_y5ccm8lkr8r5" w:colFirst="0" w:colLast="0"/>
      <w:bookmarkEnd w:id="0"/>
      <w:r>
        <w:rPr>
          <w:sz w:val="24"/>
          <w:szCs w:val="24"/>
        </w:rPr>
        <w:t>Leukocyte depleted blood</w:t>
      </w:r>
      <w:bookmarkStart w:id="1" w:name="_GoBack"/>
      <w:bookmarkEnd w:id="1"/>
    </w:p>
    <w:p w14:paraId="27ADC0CC" w14:textId="77777777" w:rsidR="00905F1C" w:rsidRDefault="00905F1C" w:rsidP="00905F1C"/>
    <w:p w14:paraId="4FCA2774" w14:textId="77777777" w:rsidR="00905F1C" w:rsidRDefault="00905F1C" w:rsidP="00905F1C">
      <w:pPr>
        <w:pStyle w:val="Kop2"/>
      </w:pPr>
      <w:bookmarkStart w:id="2" w:name="_3dy6vkm" w:colFirst="0" w:colLast="0"/>
      <w:bookmarkEnd w:id="2"/>
      <w:r>
        <w:t>Materials</w:t>
      </w:r>
    </w:p>
    <w:p w14:paraId="195862B6" w14:textId="77777777" w:rsidR="00905F1C" w:rsidRDefault="00905F1C" w:rsidP="00905F1C">
      <w:pPr>
        <w:numPr>
          <w:ilvl w:val="0"/>
          <w:numId w:val="2"/>
        </w:numPr>
        <w:ind w:hanging="360"/>
        <w:contextualSpacing/>
      </w:pPr>
      <w:r>
        <w:t xml:space="preserve">Silicone tubing to connect catheter bag to </w:t>
      </w:r>
      <w:proofErr w:type="spellStart"/>
      <w:r>
        <w:t>leukofilter</w:t>
      </w:r>
      <w:proofErr w:type="spellEnd"/>
    </w:p>
    <w:p w14:paraId="6ECFA439" w14:textId="77777777" w:rsidR="00905F1C" w:rsidRDefault="00905F1C" w:rsidP="00905F1C">
      <w:pPr>
        <w:numPr>
          <w:ilvl w:val="0"/>
          <w:numId w:val="2"/>
        </w:numPr>
        <w:ind w:hanging="360"/>
        <w:contextualSpacing/>
      </w:pPr>
      <w:r>
        <w:t>Clamps</w:t>
      </w:r>
    </w:p>
    <w:p w14:paraId="2EDC232E" w14:textId="77777777" w:rsidR="00905F1C" w:rsidRDefault="00905F1C" w:rsidP="00905F1C">
      <w:pPr>
        <w:numPr>
          <w:ilvl w:val="0"/>
          <w:numId w:val="2"/>
        </w:numPr>
        <w:ind w:hanging="360"/>
        <w:contextualSpacing/>
      </w:pPr>
      <w:r>
        <w:t>Leukocyte filter (</w:t>
      </w:r>
      <w:proofErr w:type="spellStart"/>
      <w:r>
        <w:t>BioR</w:t>
      </w:r>
      <w:proofErr w:type="spellEnd"/>
      <w:r>
        <w:t xml:space="preserve"> O2 plus BS PF, Fresenius </w:t>
      </w:r>
      <w:proofErr w:type="spellStart"/>
      <w:r>
        <w:t>Kabi</w:t>
      </w:r>
      <w:proofErr w:type="spellEnd"/>
      <w:r>
        <w:t>, Bad Homburg, Germany)</w:t>
      </w:r>
    </w:p>
    <w:p w14:paraId="4E3E7AF2" w14:textId="77777777" w:rsidR="00905F1C" w:rsidRDefault="00905F1C" w:rsidP="00905F1C">
      <w:pPr>
        <w:numPr>
          <w:ilvl w:val="0"/>
          <w:numId w:val="2"/>
        </w:numPr>
        <w:ind w:hanging="360"/>
        <w:contextualSpacing/>
      </w:pPr>
      <w:r>
        <w:t xml:space="preserve">Tie wraps </w:t>
      </w:r>
    </w:p>
    <w:p w14:paraId="4DFF6A95" w14:textId="77777777" w:rsidR="00905F1C" w:rsidRDefault="00905F1C" w:rsidP="00905F1C">
      <w:pPr>
        <w:numPr>
          <w:ilvl w:val="0"/>
          <w:numId w:val="2"/>
        </w:numPr>
        <w:ind w:hanging="360"/>
        <w:contextualSpacing/>
      </w:pPr>
      <w:r>
        <w:t>2L beaker</w:t>
      </w:r>
    </w:p>
    <w:p w14:paraId="5AA8B9B5" w14:textId="77777777" w:rsidR="00905F1C" w:rsidRDefault="00905F1C" w:rsidP="00905F1C">
      <w:pPr>
        <w:numPr>
          <w:ilvl w:val="0"/>
          <w:numId w:val="2"/>
        </w:numPr>
        <w:ind w:hanging="360"/>
        <w:contextualSpacing/>
      </w:pPr>
      <w:proofErr w:type="spellStart"/>
      <w:r>
        <w:t>Parafilm</w:t>
      </w:r>
      <w:proofErr w:type="spellEnd"/>
      <w:r>
        <w:t xml:space="preserve"> tape/cling foil</w:t>
      </w:r>
    </w:p>
    <w:p w14:paraId="15E93DF5" w14:textId="77777777" w:rsidR="00905F1C" w:rsidRDefault="00905F1C" w:rsidP="00905F1C"/>
    <w:p w14:paraId="2FFA9461" w14:textId="77777777" w:rsidR="00905F1C" w:rsidRDefault="00905F1C" w:rsidP="00905F1C">
      <w:pPr>
        <w:pStyle w:val="Kop2"/>
      </w:pPr>
      <w:bookmarkStart w:id="3" w:name="_1t3h5sf" w:colFirst="0" w:colLast="0"/>
      <w:bookmarkEnd w:id="3"/>
      <w:r>
        <w:t>Protocol</w:t>
      </w:r>
    </w:p>
    <w:p w14:paraId="3B1B25CE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r>
        <w:t>Attach the leukocyte filter to the outlet of the catheter bag. And attach a funnel to the top of the tubing.</w:t>
      </w:r>
    </w:p>
    <w:p w14:paraId="1B861E23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r>
        <w:t>Put the tie wraps to the top sides of the catheter bag.</w:t>
      </w:r>
    </w:p>
    <w:p w14:paraId="033EF771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r>
        <w:t xml:space="preserve">Close all the tubing underneath the bag and fill the bag with </w:t>
      </w:r>
      <w:r>
        <w:rPr>
          <w:b/>
        </w:rPr>
        <w:t>1L</w:t>
      </w:r>
      <w:r>
        <w:t xml:space="preserve"> of blood (2 person job).</w:t>
      </w:r>
    </w:p>
    <w:p w14:paraId="21A74B8C" w14:textId="77777777" w:rsidR="00905F1C" w:rsidRDefault="00905F1C" w:rsidP="00905F1C">
      <w:pPr>
        <w:ind w:left="644"/>
        <w:contextualSpacing/>
      </w:pPr>
      <w:r>
        <w:t xml:space="preserve">Repeat this step with another </w:t>
      </w:r>
      <w:proofErr w:type="spellStart"/>
      <w:r>
        <w:t>liter</w:t>
      </w:r>
      <w:proofErr w:type="spellEnd"/>
      <w:r>
        <w:t xml:space="preserve"> of blood.</w:t>
      </w:r>
    </w:p>
    <w:p w14:paraId="2A09F4C2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r>
        <w:t>Fill the leukocyte filter and de-air by holding it upside down.</w:t>
      </w:r>
    </w:p>
    <w:p w14:paraId="5AFF781D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r>
        <w:t xml:space="preserve">Attach the system to a suspension hook a place the beaker underneath. </w:t>
      </w:r>
      <w:r>
        <w:br/>
        <w:t>Attach the tube to the beaker with the red clip.</w:t>
      </w:r>
    </w:p>
    <w:p w14:paraId="15AFCEDF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r>
        <w:t xml:space="preserve">Open the outlet of the catheter bag and de-air the leukocyte filter, by keeping it upside down until blood leaves the filter. </w:t>
      </w:r>
    </w:p>
    <w:p w14:paraId="14A00ECA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r>
        <w:t>When the</w:t>
      </w:r>
      <w:r>
        <w:rPr>
          <w:color w:val="FF0000"/>
        </w:rPr>
        <w:t xml:space="preserve"> </w:t>
      </w:r>
      <w:r>
        <w:t>blood has passed the filter, close the clamp.</w:t>
      </w:r>
    </w:p>
    <w:p w14:paraId="5B6423B0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proofErr w:type="spellStart"/>
      <w:r>
        <w:t>Devide</w:t>
      </w:r>
      <w:proofErr w:type="spellEnd"/>
      <w:r>
        <w:t xml:space="preserve"> the leucocyte-depleted blood in 4 special centrifuge bottles. </w:t>
      </w:r>
    </w:p>
    <w:p w14:paraId="2BB9FBA5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r>
        <w:t>Centrifuge the blood 20 min. 3000 g. 20</w:t>
      </w:r>
      <w:r>
        <w:sym w:font="Symbol" w:char="F0B0"/>
      </w:r>
      <w:r>
        <w:t>C.</w:t>
      </w:r>
    </w:p>
    <w:p w14:paraId="18F7A137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r>
        <w:t xml:space="preserve">Put a silicon tubing with a 50 ml syringe on the bottom of the bottle and remove the RBCs. </w:t>
      </w:r>
      <w:r>
        <w:br/>
        <w:t>Put the RBC in a separate bottle.</w:t>
      </w:r>
    </w:p>
    <w:p w14:paraId="6EF07E43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r>
        <w:t>Wash the RBC (pellet) with an equal volume of 1x PBS (1:1)</w:t>
      </w:r>
    </w:p>
    <w:p w14:paraId="1B28D4E4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r>
        <w:t>Centrifuge the RBC 20 min. 3000 g. 20</w:t>
      </w:r>
      <w:r>
        <w:sym w:font="Symbol" w:char="F0B0"/>
      </w:r>
      <w:r>
        <w:t>C</w:t>
      </w:r>
    </w:p>
    <w:p w14:paraId="087BEEBF" w14:textId="77777777" w:rsidR="00905F1C" w:rsidRDefault="00905F1C" w:rsidP="00905F1C">
      <w:pPr>
        <w:numPr>
          <w:ilvl w:val="0"/>
          <w:numId w:val="1"/>
        </w:numPr>
        <w:ind w:hanging="360"/>
        <w:contextualSpacing/>
      </w:pPr>
      <w:r>
        <w:t>Put a silicon tubing with a 50 ml syringe on the bottom of the bottle and remove the RBCs.</w:t>
      </w:r>
    </w:p>
    <w:p w14:paraId="1582C68B" w14:textId="77777777" w:rsidR="00905F1C" w:rsidRDefault="00905F1C" w:rsidP="00905F1C">
      <w:pPr>
        <w:ind w:left="284"/>
        <w:contextualSpacing/>
      </w:pPr>
    </w:p>
    <w:p w14:paraId="55077BF7" w14:textId="77777777" w:rsidR="00905F1C" w:rsidRDefault="00905F1C" w:rsidP="00905F1C"/>
    <w:p w14:paraId="1B2B98C9" w14:textId="77777777" w:rsidR="00905F1C" w:rsidRDefault="00905F1C" w:rsidP="00905F1C"/>
    <w:p w14:paraId="729119A1" w14:textId="77777777" w:rsidR="00905F1C" w:rsidRDefault="00905F1C" w:rsidP="00905F1C">
      <w:pPr>
        <w:pStyle w:val="Kop2"/>
      </w:pPr>
      <w:bookmarkStart w:id="4" w:name="_gwl14ppvoh8v" w:colFirst="0" w:colLast="0"/>
      <w:bookmarkEnd w:id="4"/>
      <w:r>
        <w:t>Cleaning</w:t>
      </w:r>
    </w:p>
    <w:p w14:paraId="439121AF" w14:textId="77777777" w:rsidR="00905F1C" w:rsidRDefault="00905F1C" w:rsidP="00905F1C">
      <w:pPr>
        <w:numPr>
          <w:ilvl w:val="0"/>
          <w:numId w:val="3"/>
        </w:numPr>
        <w:contextualSpacing/>
      </w:pPr>
      <w:r>
        <w:t xml:space="preserve">Put all the used instruments in a 5L beaker with water and some </w:t>
      </w:r>
      <w:proofErr w:type="spellStart"/>
      <w:r>
        <w:t>biotex</w:t>
      </w:r>
      <w:proofErr w:type="spellEnd"/>
      <w:r>
        <w:t>.</w:t>
      </w:r>
    </w:p>
    <w:p w14:paraId="31C61B81" w14:textId="77777777" w:rsidR="00905F1C" w:rsidRDefault="00905F1C" w:rsidP="00905F1C">
      <w:pPr>
        <w:numPr>
          <w:ilvl w:val="0"/>
          <w:numId w:val="3"/>
        </w:numPr>
        <w:contextualSpacing/>
      </w:pPr>
      <w:r>
        <w:t>After a while clean everything with water and rinse with demi water.</w:t>
      </w:r>
    </w:p>
    <w:p w14:paraId="1819F10B" w14:textId="77777777" w:rsidR="00905F1C" w:rsidRDefault="00905F1C" w:rsidP="00905F1C">
      <w:pPr>
        <w:numPr>
          <w:ilvl w:val="0"/>
          <w:numId w:val="3"/>
        </w:numPr>
        <w:contextualSpacing/>
      </w:pPr>
      <w:r>
        <w:t>Use the air tap in the fume hood to get rid of the excess water in cannulas.</w:t>
      </w:r>
    </w:p>
    <w:p w14:paraId="3640E9EB" w14:textId="77777777" w:rsidR="00FB2629" w:rsidRDefault="00FB2629"/>
    <w:sectPr w:rsidR="00FB2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07CBC"/>
    <w:multiLevelType w:val="multilevel"/>
    <w:tmpl w:val="FFEC9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647000E"/>
    <w:multiLevelType w:val="multilevel"/>
    <w:tmpl w:val="8FCADFCC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9150F92"/>
    <w:multiLevelType w:val="multilevel"/>
    <w:tmpl w:val="F6A8467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bullet"/>
      <w:lvlText w:val="o"/>
      <w:lvlJc w:val="left"/>
      <w:pPr>
        <w:ind w:left="16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E6"/>
    <w:rsid w:val="000F3F2F"/>
    <w:rsid w:val="002F1D8D"/>
    <w:rsid w:val="00391C67"/>
    <w:rsid w:val="005D11BC"/>
    <w:rsid w:val="006B2BE0"/>
    <w:rsid w:val="007D506C"/>
    <w:rsid w:val="00862632"/>
    <w:rsid w:val="00905F1C"/>
    <w:rsid w:val="00A246E6"/>
    <w:rsid w:val="00B929EF"/>
    <w:rsid w:val="00B93283"/>
    <w:rsid w:val="00B9473D"/>
    <w:rsid w:val="00C1242C"/>
    <w:rsid w:val="00D34D6A"/>
    <w:rsid w:val="00DE63CA"/>
    <w:rsid w:val="00F701AB"/>
    <w:rsid w:val="00FB2629"/>
    <w:rsid w:val="00FE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D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905F1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val="en-GB" w:eastAsia="nl-NL"/>
    </w:rPr>
  </w:style>
  <w:style w:type="paragraph" w:styleId="Kop1">
    <w:name w:val="heading 1"/>
    <w:basedOn w:val="Standaard"/>
    <w:next w:val="Standaard"/>
    <w:link w:val="Kop1Char"/>
    <w:rsid w:val="00905F1C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rsid w:val="00905F1C"/>
    <w:pPr>
      <w:keepNext/>
      <w:keepLines/>
      <w:outlineLvl w:val="1"/>
    </w:pPr>
    <w:rPr>
      <w:b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905F1C"/>
    <w:rPr>
      <w:rFonts w:ascii="Cambria" w:eastAsia="Cambria" w:hAnsi="Cambria" w:cs="Cambria"/>
      <w:b/>
      <w:color w:val="365F91"/>
      <w:sz w:val="28"/>
      <w:szCs w:val="28"/>
      <w:lang w:val="en-GB" w:eastAsia="nl-NL"/>
    </w:rPr>
  </w:style>
  <w:style w:type="character" w:customStyle="1" w:styleId="Kop2Char">
    <w:name w:val="Kop 2 Char"/>
    <w:basedOn w:val="Standaardalinea-lettertype"/>
    <w:link w:val="Kop2"/>
    <w:rsid w:val="00905F1C"/>
    <w:rPr>
      <w:rFonts w:ascii="Calibri" w:eastAsia="Calibri" w:hAnsi="Calibri" w:cs="Calibri"/>
      <w:b/>
      <w:color w:val="000000"/>
      <w:u w:val="single"/>
      <w:lang w:val="en-GB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905F1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val="en-GB" w:eastAsia="nl-NL"/>
    </w:rPr>
  </w:style>
  <w:style w:type="paragraph" w:styleId="Kop1">
    <w:name w:val="heading 1"/>
    <w:basedOn w:val="Standaard"/>
    <w:next w:val="Standaard"/>
    <w:link w:val="Kop1Char"/>
    <w:rsid w:val="00905F1C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rsid w:val="00905F1C"/>
    <w:pPr>
      <w:keepNext/>
      <w:keepLines/>
      <w:outlineLvl w:val="1"/>
    </w:pPr>
    <w:rPr>
      <w:b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905F1C"/>
    <w:rPr>
      <w:rFonts w:ascii="Cambria" w:eastAsia="Cambria" w:hAnsi="Cambria" w:cs="Cambria"/>
      <w:b/>
      <w:color w:val="365F91"/>
      <w:sz w:val="28"/>
      <w:szCs w:val="28"/>
      <w:lang w:val="en-GB" w:eastAsia="nl-NL"/>
    </w:rPr>
  </w:style>
  <w:style w:type="character" w:customStyle="1" w:styleId="Kop2Char">
    <w:name w:val="Kop 2 Char"/>
    <w:basedOn w:val="Standaardalinea-lettertype"/>
    <w:link w:val="Kop2"/>
    <w:rsid w:val="00905F1C"/>
    <w:rPr>
      <w:rFonts w:ascii="Calibri" w:eastAsia="Calibri" w:hAnsi="Calibri" w:cs="Calibri"/>
      <w:b/>
      <w:color w:val="000000"/>
      <w:u w:val="single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1339</Characters>
  <Application>Microsoft Office Word</Application>
  <DocSecurity>0</DocSecurity>
  <Lines>11</Lines>
  <Paragraphs>3</Paragraphs>
  <ScaleCrop>false</ScaleCrop>
  <Company>Universitair Medisch Centrum Groningen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Bergsma, E (chir)</dc:creator>
  <cp:keywords/>
  <dc:description/>
  <cp:lastModifiedBy>Bergsma, E (chir)</cp:lastModifiedBy>
  <cp:revision>2</cp:revision>
  <dcterms:created xsi:type="dcterms:W3CDTF">2019-01-21T12:00:00Z</dcterms:created>
  <dcterms:modified xsi:type="dcterms:W3CDTF">2019-01-21T12:00:00Z</dcterms:modified>
</cp:coreProperties>
</file>