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DD0A0" w14:textId="77777777" w:rsidR="004E12EE" w:rsidRPr="004E12EE" w:rsidRDefault="004E12EE" w:rsidP="004E12EE">
      <w:r w:rsidRPr="004E12EE">
        <w:t>Le document est prêt. Voici les arguments clés sur lesquels la lettre s'appuie :</w:t>
      </w:r>
    </w:p>
    <w:p w14:paraId="4BA988FA" w14:textId="77777777" w:rsidR="004E12EE" w:rsidRPr="004E12EE" w:rsidRDefault="004E12EE" w:rsidP="004E12EE">
      <w:r w:rsidRPr="004E12EE">
        <w:rPr>
          <w:b/>
          <w:bCs/>
        </w:rPr>
        <w:t>Pourquoi la résiliation de Biovéa est abusive :</w:t>
      </w:r>
    </w:p>
    <w:p w14:paraId="41F8CC97" w14:textId="77777777" w:rsidR="004E12EE" w:rsidRPr="004E12EE" w:rsidRDefault="004E12EE" w:rsidP="004E12EE">
      <w:pPr>
        <w:numPr>
          <w:ilvl w:val="0"/>
          <w:numId w:val="1"/>
        </w:numPr>
      </w:pPr>
      <w:r w:rsidRPr="004E12EE">
        <w:t>Les absences d'Eulalie étaient couvertes par des arrêts de travail médicaux réguliers (Dr. Yesufu Akim, gynécologue à PISAM) — la clause de remplacement au 7ème jour ne peut légalement s'appliquer à un arrêt maladie</w:t>
      </w:r>
    </w:p>
    <w:p w14:paraId="00CD9AAB" w14:textId="77777777" w:rsidR="004E12EE" w:rsidRPr="004E12EE" w:rsidRDefault="004E12EE" w:rsidP="004E12EE">
      <w:pPr>
        <w:numPr>
          <w:ilvl w:val="0"/>
          <w:numId w:val="1"/>
        </w:numPr>
      </w:pPr>
      <w:r w:rsidRPr="004E12EE">
        <w:t>La résiliation a été prononcée avec effet immédiat, sans mise en demeure préalable ni délai de préavis</w:t>
      </w:r>
    </w:p>
    <w:p w14:paraId="6AB3557B" w14:textId="77777777" w:rsidR="004E12EE" w:rsidRPr="004E12EE" w:rsidRDefault="004E12EE" w:rsidP="004E12EE">
      <w:pPr>
        <w:numPr>
          <w:ilvl w:val="0"/>
          <w:numId w:val="1"/>
        </w:numPr>
      </w:pPr>
      <w:r w:rsidRPr="004E12EE">
        <w:t>AT225 n'a commis aucune faute contractuelle au sens du droit ivoirien</w:t>
      </w:r>
    </w:p>
    <w:p w14:paraId="7CE334D6" w14:textId="77777777" w:rsidR="004E12EE" w:rsidRPr="004E12EE" w:rsidRDefault="004E12EE" w:rsidP="004E12EE">
      <w:r w:rsidRPr="004E12EE">
        <w:rPr>
          <w:b/>
          <w:bCs/>
        </w:rPr>
        <w:t>Préjudice réclamé : 14 000 000 FCFA</w:t>
      </w:r>
      <w:r w:rsidRPr="004E12EE">
        <w:t xml:space="preserve"> (12M à Eulalie + 2M d'honoraires d'avocat)</w:t>
      </w:r>
    </w:p>
    <w:p w14:paraId="336EE34A" w14:textId="77777777" w:rsidR="004E12EE" w:rsidRPr="004E12EE" w:rsidRDefault="004E12EE" w:rsidP="004E12EE">
      <w:r w:rsidRPr="004E12EE">
        <w:rPr>
          <w:b/>
          <w:bCs/>
        </w:rPr>
        <w:t>Point important</w:t>
      </w:r>
      <w:r w:rsidRPr="004E12EE">
        <w:t xml:space="preserve"> : le protocole d'accord avec Eulalie contient une clause qui préserve explicitement tes droits contre les tiers, donc cet accord ne t'empêche pas du tout d'agir contre Biovéa.</w:t>
      </w:r>
    </w:p>
    <w:p w14:paraId="401256F0" w14:textId="77777777" w:rsidR="004E12EE" w:rsidRPr="004E12EE" w:rsidRDefault="004E12EE" w:rsidP="004E12EE">
      <w:r w:rsidRPr="004E12EE">
        <w:t>Quelques conseils avant d'envoyer :</w:t>
      </w:r>
    </w:p>
    <w:p w14:paraId="1A9E12DA" w14:textId="77777777" w:rsidR="004E12EE" w:rsidRPr="004E12EE" w:rsidRDefault="004E12EE" w:rsidP="004E12EE">
      <w:pPr>
        <w:numPr>
          <w:ilvl w:val="0"/>
          <w:numId w:val="2"/>
        </w:numPr>
      </w:pPr>
      <w:r w:rsidRPr="004E12EE">
        <w:rPr>
          <w:b/>
          <w:bCs/>
        </w:rPr>
        <w:t>Fais relire par ton avocat</w:t>
      </w:r>
      <w:r w:rsidRPr="004E12EE">
        <w:t xml:space="preserve"> — il pourra citer les articles précis du Code du Travail ivoirien et du Code Civil applicable</w:t>
      </w:r>
    </w:p>
    <w:p w14:paraId="3D45EA9F" w14:textId="77777777" w:rsidR="004E12EE" w:rsidRPr="004E12EE" w:rsidRDefault="004E12EE" w:rsidP="004E12EE">
      <w:pPr>
        <w:numPr>
          <w:ilvl w:val="0"/>
          <w:numId w:val="2"/>
        </w:numPr>
      </w:pPr>
      <w:r w:rsidRPr="004E12EE">
        <w:rPr>
          <w:b/>
          <w:bCs/>
        </w:rPr>
        <w:t>Envoie en recommandé avec accusé de réception</w:t>
      </w:r>
      <w:r w:rsidRPr="004E12EE">
        <w:t xml:space="preserve"> pour créer une preuve de notification formelle</w:t>
      </w:r>
    </w:p>
    <w:p w14:paraId="3E469CCB" w14:textId="77777777" w:rsidR="004E12EE" w:rsidRPr="004E12EE" w:rsidRDefault="004E12EE" w:rsidP="004E12EE">
      <w:pPr>
        <w:numPr>
          <w:ilvl w:val="0"/>
          <w:numId w:val="2"/>
        </w:numPr>
      </w:pPr>
      <w:r w:rsidRPr="004E12EE">
        <w:t>Si Biovéa ne répond pas favorablement dans 30 jours, tu auras une base solide pour saisir le Tribunal de Commerce d'Abidjan</w:t>
      </w:r>
    </w:p>
    <w:p w14:paraId="5094B203" w14:textId="77777777" w:rsidR="00380F1D" w:rsidRDefault="00380F1D"/>
    <w:sectPr w:rsidR="00380F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91B9E"/>
    <w:multiLevelType w:val="multilevel"/>
    <w:tmpl w:val="7296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C975ED"/>
    <w:multiLevelType w:val="multilevel"/>
    <w:tmpl w:val="D3260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5178688">
    <w:abstractNumId w:val="0"/>
  </w:num>
  <w:num w:numId="2" w16cid:durableId="642809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3AC"/>
    <w:rsid w:val="00380F1D"/>
    <w:rsid w:val="004E12EE"/>
    <w:rsid w:val="007D43AC"/>
    <w:rsid w:val="008C236B"/>
    <w:rsid w:val="00A81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687EB4-CD89-4F6E-B205-494F1D305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D4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D4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D4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D4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D4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D4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D4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D4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D4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D4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D4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D4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D43A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D43A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D43A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D43A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D43A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D43A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D4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D4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D4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D4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D4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D43A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D43A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D43A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D4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D43A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D43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985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Assistance Technique 225</dc:creator>
  <cp:keywords/>
  <dc:description/>
  <cp:lastModifiedBy>Assistance Technique 225</cp:lastModifiedBy>
  <cp:revision>2</cp:revision>
  <dcterms:created xsi:type="dcterms:W3CDTF">2026-06-15T13:06:00Z</dcterms:created>
  <dcterms:modified xsi:type="dcterms:W3CDTF">2026-06-15T13:06:00Z</dcterms:modified>
</cp:coreProperties>
</file>