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3864"/>
          <w:sz w:val="36"/>
        </w:rPr>
        <w:t>Proposition de rotation des Heures Supplémentaires</w:t>
      </w:r>
    </w:p>
    <w:p>
      <w:pPr>
        <w:spacing w:after="360"/>
        <w:jc w:val="center"/>
      </w:pPr>
      <w:r>
        <w:rPr>
          <w:rFonts w:ascii="Calibri" w:hAnsi="Calibri"/>
          <w:color w:val="595959"/>
          <w:sz w:val="26"/>
        </w:rPr>
        <w:t>CNSL — Cycle long sur 12 semaines (S7 à S18)</w:t>
      </w:r>
    </w:p>
    <w:p>
      <w:pPr>
        <w:keepNext/>
        <w:spacing w:before="360" w:after="200"/>
      </w:pPr>
      <w:r>
        <w:rPr>
          <w:rFonts w:ascii="Calibri" w:hAnsi="Calibri"/>
          <w:b/>
          <w:color w:val="1F3864"/>
          <w:sz w:val="32"/>
        </w:rPr>
        <w:t>Contexte</w:t>
      </w:r>
    </w:p>
    <w:p>
      <w:pPr>
        <w:spacing w:after="120"/>
        <w:jc w:val="left"/>
      </w:pPr>
      <w:r>
        <w:rPr>
          <w:rFonts w:ascii="Calibri" w:hAnsi="Calibri"/>
          <w:b w:val="0"/>
          <w:color w:val="000000"/>
          <w:sz w:val="22"/>
        </w:rPr>
        <w:t>Sur les 6 dernières semaines (S1 à S6, du 27/04 au 07/06), les Heures Supp. du samedi sont prises uniquement par T2 (3 fois) et T4 (3 fois). T1 et T3 n'ont fait aucune HS car leur schéma hebdomadaire ne libère pas le samedi.</w:t>
      </w:r>
    </w:p>
    <w:p>
      <w:pPr>
        <w:spacing w:after="120"/>
        <w:jc w:val="left"/>
      </w:pPr>
      <w:r>
        <w:rPr>
          <w:rFonts w:ascii="Calibri" w:hAnsi="Calibri"/>
          <w:b w:val="0"/>
          <w:color w:val="000000"/>
          <w:sz w:val="22"/>
        </w:rPr>
        <w:t>Cette proposition garde inchangées les S1 à S6, et met en place à partir de la S7 (08/06/2026) un cycle long de 12 semaines où les 4 équipes prennent chacune 3 HS, soit 24 h d'HS par équipe.</w:t>
      </w:r>
    </w:p>
    <w:p>
      <w:pPr>
        <w:keepNext/>
        <w:spacing w:before="360" w:after="200"/>
      </w:pPr>
      <w:r>
        <w:rPr>
          <w:rFonts w:ascii="Calibri" w:hAnsi="Calibri"/>
          <w:b/>
          <w:color w:val="1F3864"/>
          <w:sz w:val="32"/>
        </w:rPr>
        <w:t>Principe</w:t>
      </w:r>
    </w:p>
    <w:p>
      <w:pPr>
        <w:spacing w:after="120"/>
        <w:jc w:val="left"/>
      </w:pPr>
      <w:r>
        <w:rPr>
          <w:rFonts w:ascii="Calibri" w:hAnsi="Calibri"/>
          <w:b w:val="0"/>
          <w:color w:val="000000"/>
          <w:sz w:val="22"/>
        </w:rPr>
        <w:t>Le rythme des 3 cycles (A, B, C) est conservé : chaque cycle place les HS sur un créneau différent du samedi, et la rotation A → B → C se répète comme dans les 6 semaines existantes :</w:t>
      </w:r>
    </w:p>
    <w:p>
      <w:pPr>
        <w:pStyle w:val="ListBullet"/>
        <w:spacing w:after="40"/>
      </w:pPr>
      <w:r/>
      <w:r>
        <w:rPr>
          <w:rFonts w:ascii="Calibri" w:hAnsi="Calibri"/>
          <w:sz w:val="22"/>
        </w:rPr>
        <w:t>Cycle A : créneau HS samedi 7h-15h</w:t>
      </w:r>
    </w:p>
    <w:p>
      <w:pPr>
        <w:pStyle w:val="ListBullet"/>
        <w:spacing w:after="40"/>
      </w:pPr>
      <w:r/>
      <w:r>
        <w:rPr>
          <w:rFonts w:ascii="Calibri" w:hAnsi="Calibri"/>
          <w:sz w:val="22"/>
        </w:rPr>
        <w:t>Cycle B : créneau HS samedi 15h-22h</w:t>
      </w:r>
    </w:p>
    <w:p>
      <w:pPr>
        <w:pStyle w:val="ListBullet"/>
        <w:spacing w:after="40"/>
      </w:pPr>
      <w:r/>
      <w:r>
        <w:rPr>
          <w:rFonts w:ascii="Calibri" w:hAnsi="Calibri"/>
          <w:sz w:val="22"/>
        </w:rPr>
        <w:t>Cycle C : créneau HS samedi 22h-7h</w:t>
      </w:r>
    </w:p>
    <w:p>
      <w:pPr>
        <w:spacing w:after="200"/>
        <w:jc w:val="left"/>
      </w:pPr>
      <w:r>
        <w:rPr>
          <w:rFonts w:ascii="Calibri" w:hAnsi="Calibri"/>
          <w:b w:val="0"/>
          <w:color w:val="000000"/>
          <w:sz w:val="22"/>
        </w:rPr>
        <w:t>Pour faire tourner les HS entre les 4 équipes, on procède à des échanges de rôles ponctuels les semaines où T1 ou T3 prennent les HS :</w:t>
      </w:r>
    </w:p>
    <w:tbl>
      <w:tblPr>
        <w:tblW w:type="auto" w:w="0"/>
        <w:tblLayout w:type="fixed"/>
        <w:tblLook w:firstColumn="1" w:firstRow="1" w:lastColumn="0" w:lastRow="0" w:noHBand="0" w:noVBand="1" w:val="04A0"/>
      </w:tblPr>
      <w:tblGrid>
        <w:gridCol w:w="3213"/>
        <w:gridCol w:w="3213"/>
        <w:gridCol w:w="3213"/>
      </w:tblGrid>
      <w:tr>
        <w:tc>
          <w:tcPr>
            <w:tcW w:type="dxa" w:w="3118"/>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Cas</w:t>
            </w:r>
          </w:p>
        </w:tc>
        <w:tc>
          <w:tcPr>
            <w:tcW w:type="dxa" w:w="3118"/>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Échange</w:t>
            </w:r>
          </w:p>
        </w:tc>
        <w:tc>
          <w:tcPr>
            <w:tcW w:type="dxa" w:w="3402"/>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Conséquence</w:t>
            </w:r>
          </w:p>
        </w:tc>
      </w:tr>
      <w:tr>
        <w:tc>
          <w:tcPr>
            <w:tcW w:type="dxa" w:w="3118"/>
            <w:tcBorders>
              <w:top w:val="single" w:sz="4" w:color="999999"/>
              <w:left w:val="single" w:sz="4" w:color="999999"/>
              <w:bottom w:val="single" w:sz="4" w:color="999999"/>
              <w:right w:val="single" w:sz="4" w:color="999999"/>
            </w:tcBorders>
            <w:vAlign w:val="center"/>
          </w:tcPr>
          <w:p>
            <w:pPr>
              <w:jc w:val="left"/>
            </w:pPr>
            <w:r/>
            <w:r>
              <w:rPr>
                <w:rFonts w:ascii="Calibri" w:hAnsi="Calibri"/>
                <w:b/>
                <w:color w:val="000000"/>
                <w:sz w:val="20"/>
              </w:rPr>
              <w:t>T2 ou T4 prend les HS</w:t>
            </w:r>
          </w:p>
        </w:tc>
        <w:tc>
          <w:tcPr>
            <w:tcW w:type="dxa" w:w="3118"/>
            <w:tcBorders>
              <w:top w:val="single" w:sz="4" w:color="999999"/>
              <w:left w:val="single" w:sz="4" w:color="999999"/>
              <w:bottom w:val="single" w:sz="4" w:color="999999"/>
              <w:right w:val="single" w:sz="4" w:color="999999"/>
            </w:tcBorders>
            <w:vAlign w:val="center"/>
          </w:tcPr>
          <w:p>
            <w:pPr>
              <w:jc w:val="left"/>
            </w:pPr>
            <w:r/>
            <w:r>
              <w:rPr>
                <w:rFonts w:ascii="Calibri" w:hAnsi="Calibri"/>
                <w:b w:val="0"/>
                <w:color w:val="000000"/>
                <w:sz w:val="20"/>
              </w:rPr>
              <w:t>Aucun (configuration normale)</w:t>
            </w:r>
          </w:p>
        </w:tc>
        <w:tc>
          <w:tcPr>
            <w:tcW w:type="dxa" w:w="3402"/>
            <w:tcBorders>
              <w:top w:val="single" w:sz="4" w:color="999999"/>
              <w:left w:val="single" w:sz="4" w:color="999999"/>
              <w:bottom w:val="single" w:sz="4" w:color="999999"/>
              <w:right w:val="single" w:sz="4" w:color="999999"/>
            </w:tcBorders>
            <w:vAlign w:val="center"/>
          </w:tcPr>
          <w:p>
            <w:pPr>
              <w:jc w:val="left"/>
            </w:pPr>
            <w:r/>
            <w:r>
              <w:rPr>
                <w:rFonts w:ascii="Calibri" w:hAnsi="Calibri"/>
                <w:b w:val="0"/>
                <w:color w:val="000000"/>
                <w:sz w:val="20"/>
              </w:rPr>
              <w:t>Rythme inchangé</w:t>
            </w:r>
          </w:p>
        </w:tc>
      </w:tr>
      <w:tr>
        <w:tc>
          <w:tcPr>
            <w:tcW w:type="dxa" w:w="3118"/>
            <w:tcBorders>
              <w:top w:val="single" w:sz="4" w:color="999999"/>
              <w:left w:val="single" w:sz="4" w:color="999999"/>
              <w:bottom w:val="single" w:sz="4" w:color="999999"/>
              <w:right w:val="single" w:sz="4" w:color="999999"/>
            </w:tcBorders>
            <w:shd w:val="clear" w:color="auto" w:fill="F2F2F2"/>
            <w:vAlign w:val="center"/>
          </w:tcPr>
          <w:p>
            <w:pPr>
              <w:jc w:val="left"/>
            </w:pPr>
            <w:r/>
            <w:r>
              <w:rPr>
                <w:rFonts w:ascii="Calibri" w:hAnsi="Calibri"/>
                <w:b/>
                <w:color w:val="000000"/>
                <w:sz w:val="20"/>
              </w:rPr>
              <w:t>T1 prend les HS</w:t>
            </w:r>
          </w:p>
        </w:tc>
        <w:tc>
          <w:tcPr>
            <w:tcW w:type="dxa" w:w="3118"/>
            <w:tcBorders>
              <w:top w:val="single" w:sz="4" w:color="999999"/>
              <w:left w:val="single" w:sz="4" w:color="999999"/>
              <w:bottom w:val="single" w:sz="4" w:color="999999"/>
              <w:right w:val="single" w:sz="4" w:color="999999"/>
            </w:tcBorders>
            <w:shd w:val="clear" w:color="auto" w:fill="F2F2F2"/>
            <w:vAlign w:val="center"/>
          </w:tcPr>
          <w:p>
            <w:pPr>
              <w:jc w:val="left"/>
            </w:pPr>
            <w:r/>
            <w:r>
              <w:rPr>
                <w:rFonts w:ascii="Calibri" w:hAnsi="Calibri"/>
                <w:b w:val="0"/>
                <w:color w:val="000000"/>
                <w:sz w:val="20"/>
              </w:rPr>
              <w:t>T1 ↔ T4 sur cette semaine</w:t>
            </w:r>
          </w:p>
        </w:tc>
        <w:tc>
          <w:tcPr>
            <w:tcW w:type="dxa" w:w="3402"/>
            <w:tcBorders>
              <w:top w:val="single" w:sz="4" w:color="999999"/>
              <w:left w:val="single" w:sz="4" w:color="999999"/>
              <w:bottom w:val="single" w:sz="4" w:color="999999"/>
              <w:right w:val="single" w:sz="4" w:color="999999"/>
            </w:tcBorders>
            <w:shd w:val="clear" w:color="auto" w:fill="F2F2F2"/>
            <w:vAlign w:val="center"/>
          </w:tcPr>
          <w:p>
            <w:pPr>
              <w:jc w:val="left"/>
            </w:pPr>
            <w:r/>
            <w:r>
              <w:rPr>
                <w:rFonts w:ascii="Calibri" w:hAnsi="Calibri"/>
                <w:b w:val="0"/>
                <w:color w:val="000000"/>
                <w:sz w:val="20"/>
              </w:rPr>
              <w:t>T1 reprend le rythme habituel de T4 (Lun-Jeu nuit + HS Sam + Dim) ; T4 reprend celui de T1 (Mer-Dim)</w:t>
            </w:r>
          </w:p>
        </w:tc>
      </w:tr>
      <w:tr>
        <w:tc>
          <w:tcPr>
            <w:tcW w:type="dxa" w:w="3118"/>
            <w:tcBorders>
              <w:top w:val="single" w:sz="4" w:color="999999"/>
              <w:left w:val="single" w:sz="4" w:color="999999"/>
              <w:bottom w:val="single" w:sz="4" w:color="999999"/>
              <w:right w:val="single" w:sz="4" w:color="999999"/>
            </w:tcBorders>
            <w:vAlign w:val="center"/>
          </w:tcPr>
          <w:p>
            <w:pPr>
              <w:jc w:val="left"/>
            </w:pPr>
            <w:r/>
            <w:r>
              <w:rPr>
                <w:rFonts w:ascii="Calibri" w:hAnsi="Calibri"/>
                <w:b/>
                <w:color w:val="000000"/>
                <w:sz w:val="20"/>
              </w:rPr>
              <w:t>T3 prend les HS</w:t>
            </w:r>
          </w:p>
        </w:tc>
        <w:tc>
          <w:tcPr>
            <w:tcW w:type="dxa" w:w="3118"/>
            <w:tcBorders>
              <w:top w:val="single" w:sz="4" w:color="999999"/>
              <w:left w:val="single" w:sz="4" w:color="999999"/>
              <w:bottom w:val="single" w:sz="4" w:color="999999"/>
              <w:right w:val="single" w:sz="4" w:color="999999"/>
            </w:tcBorders>
            <w:vAlign w:val="center"/>
          </w:tcPr>
          <w:p>
            <w:pPr>
              <w:jc w:val="left"/>
            </w:pPr>
            <w:r/>
            <w:r>
              <w:rPr>
                <w:rFonts w:ascii="Calibri" w:hAnsi="Calibri"/>
                <w:b w:val="0"/>
                <w:color w:val="000000"/>
                <w:sz w:val="20"/>
              </w:rPr>
              <w:t>T3 ↔ T2 sur cette semaine</w:t>
            </w:r>
          </w:p>
        </w:tc>
        <w:tc>
          <w:tcPr>
            <w:tcW w:type="dxa" w:w="3402"/>
            <w:tcBorders>
              <w:top w:val="single" w:sz="4" w:color="999999"/>
              <w:left w:val="single" w:sz="4" w:color="999999"/>
              <w:bottom w:val="single" w:sz="4" w:color="999999"/>
              <w:right w:val="single" w:sz="4" w:color="999999"/>
            </w:tcBorders>
            <w:vAlign w:val="center"/>
          </w:tcPr>
          <w:p>
            <w:pPr>
              <w:jc w:val="left"/>
            </w:pPr>
            <w:r/>
            <w:r>
              <w:rPr>
                <w:rFonts w:ascii="Calibri" w:hAnsi="Calibri"/>
                <w:b w:val="0"/>
                <w:color w:val="000000"/>
                <w:sz w:val="20"/>
              </w:rPr>
              <w:t>T3 reprend le rythme habituel de T2 (Lun-Ven + HS Sam) ; T2 reprend celui de T3 (Lun-Mar + Ven-Dim)</w:t>
            </w:r>
          </w:p>
        </w:tc>
      </w:tr>
    </w:tbl>
    <w:p>
      <w:pPr>
        <w:spacing w:after="120"/>
        <w:jc w:val="left"/>
      </w:pPr>
      <w:r>
        <w:rPr>
          <w:rFonts w:ascii="Calibri" w:hAnsi="Calibri"/>
          <w:b w:val="0"/>
          <w:color w:val="000000"/>
          <w:sz w:val="22"/>
        </w:rPr>
      </w:r>
    </w:p>
    <w:p>
      <w:pPr>
        <w:spacing w:after="120"/>
        <w:jc w:val="left"/>
      </w:pPr>
      <w:r>
        <w:rPr>
          <w:rFonts w:ascii="Calibri" w:hAnsi="Calibri"/>
          <w:b w:val="0"/>
          <w:color w:val="000000"/>
          <w:sz w:val="22"/>
        </w:rPr>
        <w:t>Important : ces échanges ne concernent qu'une semaine à la fois. La semaine suivante, chaque équipe retrouve son rythme normal. Sur les 12 semaines, le rôle « Lun-Ven » est tenu 9 fois par T2 et 3 fois par T3 ; le rôle « Mer-Dim » est tenu 9 fois par T1 et 3 fois par T4.</w:t>
      </w:r>
    </w:p>
    <w:p>
      <w:pPr>
        <w:keepNext/>
        <w:spacing w:before="360" w:after="200"/>
      </w:pPr>
      <w:r>
        <w:rPr>
          <w:rFonts w:ascii="Calibri" w:hAnsi="Calibri"/>
          <w:b/>
          <w:color w:val="1F3864"/>
          <w:sz w:val="32"/>
        </w:rPr>
        <w:t>Planning détaillé sur 12 semaines</w:t>
      </w:r>
    </w:p>
    <w:tbl>
      <w:tblPr>
        <w:tblW w:type="auto" w:w="0"/>
        <w:tblLayout w:type="fixed"/>
        <w:tblLook w:firstColumn="1" w:firstRow="1" w:lastColumn="0" w:lastRow="0" w:noHBand="0" w:noVBand="1" w:val="04A0"/>
      </w:tblPr>
      <w:tblGrid>
        <w:gridCol w:w="1377"/>
        <w:gridCol w:w="1377"/>
        <w:gridCol w:w="1377"/>
        <w:gridCol w:w="1377"/>
        <w:gridCol w:w="1377"/>
        <w:gridCol w:w="1377"/>
        <w:gridCol w:w="1377"/>
      </w:tblGrid>
      <w:tr>
        <w:tc>
          <w:tcPr>
            <w:tcW w:type="dxa" w:w="794"/>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Sem.</w:t>
            </w:r>
          </w:p>
        </w:tc>
        <w:tc>
          <w:tcPr>
            <w:tcW w:type="dxa" w:w="1701"/>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Dates</w:t>
            </w:r>
          </w:p>
        </w:tc>
        <w:tc>
          <w:tcPr>
            <w:tcW w:type="dxa" w:w="737"/>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Cycle</w:t>
            </w:r>
          </w:p>
        </w:tc>
        <w:tc>
          <w:tcPr>
            <w:tcW w:type="dxa" w:w="1304"/>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Créneau HS</w:t>
            </w:r>
          </w:p>
        </w:tc>
        <w:tc>
          <w:tcPr>
            <w:tcW w:type="dxa" w:w="1134"/>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Équipe HS</w:t>
            </w:r>
          </w:p>
        </w:tc>
        <w:tc>
          <w:tcPr>
            <w:tcW w:type="dxa" w:w="1757"/>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Échange de rôle</w:t>
            </w:r>
          </w:p>
        </w:tc>
        <w:tc>
          <w:tcPr>
            <w:tcW w:type="dxa" w:w="1134"/>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Durée HS</w:t>
            </w:r>
          </w:p>
        </w:tc>
      </w:tr>
      <w:tr>
        <w:tc>
          <w:tcPr>
            <w:tcW w:type="dxa" w:w="794"/>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S7</w:t>
            </w:r>
          </w:p>
        </w:tc>
        <w:tc>
          <w:tcPr>
            <w:tcW w:type="dxa" w:w="1701"/>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08/06 - 14/06</w:t>
            </w:r>
          </w:p>
        </w:tc>
        <w:tc>
          <w:tcPr>
            <w:tcW w:type="dxa" w:w="737"/>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A</w:t>
            </w:r>
          </w:p>
        </w:tc>
        <w:tc>
          <w:tcPr>
            <w:tcW w:type="dxa" w:w="130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Sa 7h-15h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T1</w:t>
            </w:r>
          </w:p>
        </w:tc>
        <w:tc>
          <w:tcPr>
            <w:tcW w:type="dxa" w:w="1757"/>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T1 ↔ T4</w:t>
            </w:r>
          </w:p>
        </w:tc>
        <w:tc>
          <w:tcPr>
            <w:tcW w:type="dxa" w:w="113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8 h</w:t>
            </w:r>
          </w:p>
        </w:tc>
      </w:tr>
      <w:tr>
        <w:tc>
          <w:tcPr>
            <w:tcW w:type="dxa" w:w="79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S8</w:t>
            </w:r>
          </w:p>
        </w:tc>
        <w:tc>
          <w:tcPr>
            <w:tcW w:type="dxa" w:w="1701"/>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15/06 - 21/06</w:t>
            </w:r>
          </w:p>
        </w:tc>
        <w:tc>
          <w:tcPr>
            <w:tcW w:type="dxa" w:w="73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B</w:t>
            </w:r>
          </w:p>
        </w:tc>
        <w:tc>
          <w:tcPr>
            <w:tcW w:type="dxa" w:w="130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Sa 15h-22h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T2</w:t>
            </w:r>
          </w:p>
        </w:tc>
        <w:tc>
          <w:tcPr>
            <w:tcW w:type="dxa" w:w="175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w:t>
            </w:r>
          </w:p>
        </w:tc>
        <w:tc>
          <w:tcPr>
            <w:tcW w:type="dxa" w:w="113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7 h</w:t>
            </w:r>
          </w:p>
        </w:tc>
      </w:tr>
      <w:tr>
        <w:tc>
          <w:tcPr>
            <w:tcW w:type="dxa" w:w="794"/>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S9</w:t>
            </w:r>
          </w:p>
        </w:tc>
        <w:tc>
          <w:tcPr>
            <w:tcW w:type="dxa" w:w="1701"/>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22/06 - 28/06</w:t>
            </w:r>
          </w:p>
        </w:tc>
        <w:tc>
          <w:tcPr>
            <w:tcW w:type="dxa" w:w="737"/>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C</w:t>
            </w:r>
          </w:p>
        </w:tc>
        <w:tc>
          <w:tcPr>
            <w:tcW w:type="dxa" w:w="130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Sa 22h-7h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T3</w:t>
            </w:r>
          </w:p>
        </w:tc>
        <w:tc>
          <w:tcPr>
            <w:tcW w:type="dxa" w:w="1757"/>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T3 ↔ T2</w:t>
            </w:r>
          </w:p>
        </w:tc>
        <w:tc>
          <w:tcPr>
            <w:tcW w:type="dxa" w:w="113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9 h</w:t>
            </w:r>
          </w:p>
        </w:tc>
      </w:tr>
      <w:tr>
        <w:tc>
          <w:tcPr>
            <w:tcW w:type="dxa" w:w="79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S10</w:t>
            </w:r>
          </w:p>
        </w:tc>
        <w:tc>
          <w:tcPr>
            <w:tcW w:type="dxa" w:w="1701"/>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29/06 - 05/07</w:t>
            </w:r>
          </w:p>
        </w:tc>
        <w:tc>
          <w:tcPr>
            <w:tcW w:type="dxa" w:w="73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A</w:t>
            </w:r>
          </w:p>
        </w:tc>
        <w:tc>
          <w:tcPr>
            <w:tcW w:type="dxa" w:w="130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Sa 7h-15h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T4</w:t>
            </w:r>
          </w:p>
        </w:tc>
        <w:tc>
          <w:tcPr>
            <w:tcW w:type="dxa" w:w="175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w:t>
            </w:r>
          </w:p>
        </w:tc>
        <w:tc>
          <w:tcPr>
            <w:tcW w:type="dxa" w:w="113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8 h</w:t>
            </w:r>
          </w:p>
        </w:tc>
      </w:tr>
      <w:tr>
        <w:tc>
          <w:tcPr>
            <w:tcW w:type="dxa" w:w="794"/>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S11</w:t>
            </w:r>
          </w:p>
        </w:tc>
        <w:tc>
          <w:tcPr>
            <w:tcW w:type="dxa" w:w="1701"/>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06/07 - 12/07</w:t>
            </w:r>
          </w:p>
        </w:tc>
        <w:tc>
          <w:tcPr>
            <w:tcW w:type="dxa" w:w="737"/>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B</w:t>
            </w:r>
          </w:p>
        </w:tc>
        <w:tc>
          <w:tcPr>
            <w:tcW w:type="dxa" w:w="130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Sa 15h-22h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T1</w:t>
            </w:r>
          </w:p>
        </w:tc>
        <w:tc>
          <w:tcPr>
            <w:tcW w:type="dxa" w:w="1757"/>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T1 ↔ T4</w:t>
            </w:r>
          </w:p>
        </w:tc>
        <w:tc>
          <w:tcPr>
            <w:tcW w:type="dxa" w:w="113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7 h</w:t>
            </w:r>
          </w:p>
        </w:tc>
      </w:tr>
      <w:tr>
        <w:tc>
          <w:tcPr>
            <w:tcW w:type="dxa" w:w="79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S12</w:t>
            </w:r>
          </w:p>
        </w:tc>
        <w:tc>
          <w:tcPr>
            <w:tcW w:type="dxa" w:w="1701"/>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13/07 - 19/07</w:t>
            </w:r>
          </w:p>
        </w:tc>
        <w:tc>
          <w:tcPr>
            <w:tcW w:type="dxa" w:w="73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C</w:t>
            </w:r>
          </w:p>
        </w:tc>
        <w:tc>
          <w:tcPr>
            <w:tcW w:type="dxa" w:w="130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Sa 22h-7h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T2</w:t>
            </w:r>
          </w:p>
        </w:tc>
        <w:tc>
          <w:tcPr>
            <w:tcW w:type="dxa" w:w="175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w:t>
            </w:r>
          </w:p>
        </w:tc>
        <w:tc>
          <w:tcPr>
            <w:tcW w:type="dxa" w:w="113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9 h</w:t>
            </w:r>
          </w:p>
        </w:tc>
      </w:tr>
      <w:tr>
        <w:tc>
          <w:tcPr>
            <w:tcW w:type="dxa" w:w="794"/>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S13</w:t>
            </w:r>
          </w:p>
        </w:tc>
        <w:tc>
          <w:tcPr>
            <w:tcW w:type="dxa" w:w="1701"/>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20/07 - 26/07</w:t>
            </w:r>
          </w:p>
        </w:tc>
        <w:tc>
          <w:tcPr>
            <w:tcW w:type="dxa" w:w="737"/>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A</w:t>
            </w:r>
          </w:p>
        </w:tc>
        <w:tc>
          <w:tcPr>
            <w:tcW w:type="dxa" w:w="130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Sa 7h-15h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T3</w:t>
            </w:r>
          </w:p>
        </w:tc>
        <w:tc>
          <w:tcPr>
            <w:tcW w:type="dxa" w:w="1757"/>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T3 ↔ T2</w:t>
            </w:r>
          </w:p>
        </w:tc>
        <w:tc>
          <w:tcPr>
            <w:tcW w:type="dxa" w:w="113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8 h</w:t>
            </w:r>
          </w:p>
        </w:tc>
      </w:tr>
      <w:tr>
        <w:tc>
          <w:tcPr>
            <w:tcW w:type="dxa" w:w="79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S14</w:t>
            </w:r>
          </w:p>
        </w:tc>
        <w:tc>
          <w:tcPr>
            <w:tcW w:type="dxa" w:w="1701"/>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27/07 - 02/08</w:t>
            </w:r>
          </w:p>
        </w:tc>
        <w:tc>
          <w:tcPr>
            <w:tcW w:type="dxa" w:w="73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B</w:t>
            </w:r>
          </w:p>
        </w:tc>
        <w:tc>
          <w:tcPr>
            <w:tcW w:type="dxa" w:w="130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Sa 15h-22h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T4</w:t>
            </w:r>
          </w:p>
        </w:tc>
        <w:tc>
          <w:tcPr>
            <w:tcW w:type="dxa" w:w="175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w:t>
            </w:r>
          </w:p>
        </w:tc>
        <w:tc>
          <w:tcPr>
            <w:tcW w:type="dxa" w:w="113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7 h</w:t>
            </w:r>
          </w:p>
        </w:tc>
      </w:tr>
      <w:tr>
        <w:tc>
          <w:tcPr>
            <w:tcW w:type="dxa" w:w="794"/>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S15</w:t>
            </w:r>
          </w:p>
        </w:tc>
        <w:tc>
          <w:tcPr>
            <w:tcW w:type="dxa" w:w="1701"/>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03/08 - 09/08</w:t>
            </w:r>
          </w:p>
        </w:tc>
        <w:tc>
          <w:tcPr>
            <w:tcW w:type="dxa" w:w="737"/>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C</w:t>
            </w:r>
          </w:p>
        </w:tc>
        <w:tc>
          <w:tcPr>
            <w:tcW w:type="dxa" w:w="130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Sa 22h-7h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T1</w:t>
            </w:r>
          </w:p>
        </w:tc>
        <w:tc>
          <w:tcPr>
            <w:tcW w:type="dxa" w:w="1757"/>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T1 ↔ T4</w:t>
            </w:r>
          </w:p>
        </w:tc>
        <w:tc>
          <w:tcPr>
            <w:tcW w:type="dxa" w:w="113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9 h</w:t>
            </w:r>
          </w:p>
        </w:tc>
      </w:tr>
      <w:tr>
        <w:tc>
          <w:tcPr>
            <w:tcW w:type="dxa" w:w="79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S16</w:t>
            </w:r>
          </w:p>
        </w:tc>
        <w:tc>
          <w:tcPr>
            <w:tcW w:type="dxa" w:w="1701"/>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10/08 - 16/08</w:t>
            </w:r>
          </w:p>
        </w:tc>
        <w:tc>
          <w:tcPr>
            <w:tcW w:type="dxa" w:w="73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A</w:t>
            </w:r>
          </w:p>
        </w:tc>
        <w:tc>
          <w:tcPr>
            <w:tcW w:type="dxa" w:w="130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Sa 7h-15h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T2</w:t>
            </w:r>
          </w:p>
        </w:tc>
        <w:tc>
          <w:tcPr>
            <w:tcW w:type="dxa" w:w="175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w:t>
            </w:r>
          </w:p>
        </w:tc>
        <w:tc>
          <w:tcPr>
            <w:tcW w:type="dxa" w:w="113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8 h</w:t>
            </w:r>
          </w:p>
        </w:tc>
      </w:tr>
      <w:tr>
        <w:tc>
          <w:tcPr>
            <w:tcW w:type="dxa" w:w="794"/>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S17</w:t>
            </w:r>
          </w:p>
        </w:tc>
        <w:tc>
          <w:tcPr>
            <w:tcW w:type="dxa" w:w="1701"/>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17/08 - 23/08</w:t>
            </w:r>
          </w:p>
        </w:tc>
        <w:tc>
          <w:tcPr>
            <w:tcW w:type="dxa" w:w="737"/>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B</w:t>
            </w:r>
          </w:p>
        </w:tc>
        <w:tc>
          <w:tcPr>
            <w:tcW w:type="dxa" w:w="130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Sa 15h-22h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T3</w:t>
            </w:r>
          </w:p>
        </w:tc>
        <w:tc>
          <w:tcPr>
            <w:tcW w:type="dxa" w:w="1757"/>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T3 ↔ T2</w:t>
            </w:r>
          </w:p>
        </w:tc>
        <w:tc>
          <w:tcPr>
            <w:tcW w:type="dxa" w:w="1134"/>
            <w:tcBorders>
              <w:top w:val="single" w:sz="4" w:color="999999"/>
              <w:left w:val="single" w:sz="4" w:color="999999"/>
              <w:bottom w:val="single" w:sz="4" w:color="999999"/>
              <w:right w:val="single" w:sz="4" w:color="999999"/>
            </w:tcBorders>
            <w:vAlign w:val="center"/>
          </w:tcPr>
          <w:p>
            <w:pPr>
              <w:jc w:val="center"/>
            </w:pPr>
            <w:r/>
            <w:r>
              <w:rPr>
                <w:rFonts w:ascii="Calibri" w:hAnsi="Calibri"/>
                <w:b w:val="0"/>
                <w:color w:val="000000"/>
                <w:sz w:val="20"/>
              </w:rPr>
              <w:t>7 h</w:t>
            </w:r>
          </w:p>
        </w:tc>
      </w:tr>
      <w:tr>
        <w:tc>
          <w:tcPr>
            <w:tcW w:type="dxa" w:w="79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S18</w:t>
            </w:r>
          </w:p>
        </w:tc>
        <w:tc>
          <w:tcPr>
            <w:tcW w:type="dxa" w:w="1701"/>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24/08 - 30/08</w:t>
            </w:r>
          </w:p>
        </w:tc>
        <w:tc>
          <w:tcPr>
            <w:tcW w:type="dxa" w:w="73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color w:val="000000"/>
                <w:sz w:val="20"/>
              </w:rPr>
              <w:t>C</w:t>
            </w:r>
          </w:p>
        </w:tc>
        <w:tc>
          <w:tcPr>
            <w:tcW w:type="dxa" w:w="130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Sa 22h-7h</w:t>
            </w:r>
          </w:p>
        </w:tc>
        <w:tc>
          <w:tcPr>
            <w:tcW w:type="dxa" w:w="1134"/>
            <w:tcBorders>
              <w:top w:val="single" w:sz="4" w:color="999999"/>
              <w:left w:val="single" w:sz="4" w:color="999999"/>
              <w:bottom w:val="single" w:sz="4" w:color="999999"/>
              <w:right w:val="single" w:sz="4" w:color="999999"/>
            </w:tcBorders>
            <w:shd w:val="clear" w:color="auto" w:fill="FFE5E5"/>
            <w:vAlign w:val="center"/>
          </w:tcPr>
          <w:p>
            <w:pPr>
              <w:jc w:val="center"/>
            </w:pPr>
            <w:r/>
            <w:r>
              <w:rPr>
                <w:rFonts w:ascii="Calibri" w:hAnsi="Calibri"/>
                <w:b/>
                <w:color w:val="C00000"/>
                <w:sz w:val="20"/>
              </w:rPr>
              <w:t>T4</w:t>
            </w:r>
          </w:p>
        </w:tc>
        <w:tc>
          <w:tcPr>
            <w:tcW w:type="dxa" w:w="1757"/>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w:t>
            </w:r>
          </w:p>
        </w:tc>
        <w:tc>
          <w:tcPr>
            <w:tcW w:type="dxa" w:w="1134"/>
            <w:tcBorders>
              <w:top w:val="single" w:sz="4" w:color="999999"/>
              <w:left w:val="single" w:sz="4" w:color="999999"/>
              <w:bottom w:val="single" w:sz="4" w:color="999999"/>
              <w:right w:val="single" w:sz="4" w:color="999999"/>
            </w:tcBorders>
            <w:shd w:val="clear" w:color="auto" w:fill="F2F2F2"/>
            <w:vAlign w:val="center"/>
          </w:tcPr>
          <w:p>
            <w:pPr>
              <w:jc w:val="center"/>
            </w:pPr>
            <w:r/>
            <w:r>
              <w:rPr>
                <w:rFonts w:ascii="Calibri" w:hAnsi="Calibri"/>
                <w:b w:val="0"/>
                <w:color w:val="000000"/>
                <w:sz w:val="20"/>
              </w:rPr>
              <w:t>9 h</w:t>
            </w:r>
          </w:p>
        </w:tc>
      </w:tr>
    </w:tbl>
    <w:p>
      <w:pPr>
        <w:spacing w:after="120"/>
        <w:jc w:val="left"/>
      </w:pPr>
      <w:r>
        <w:rPr>
          <w:rFonts w:ascii="Calibri" w:hAnsi="Calibri"/>
          <w:b w:val="0"/>
          <w:color w:val="000000"/>
          <w:sz w:val="22"/>
        </w:rPr>
      </w:r>
    </w:p>
    <w:p>
      <w:pPr>
        <w:keepNext/>
        <w:spacing w:before="360" w:after="200"/>
      </w:pPr>
      <w:r>
        <w:rPr>
          <w:rFonts w:ascii="Calibri" w:hAnsi="Calibri"/>
          <w:b/>
          <w:color w:val="1F3864"/>
          <w:sz w:val="32"/>
        </w:rPr>
        <w:t>Distribution finale des HS</w:t>
      </w:r>
    </w:p>
    <w:tbl>
      <w:tblPr>
        <w:tblW w:type="auto" w:w="0"/>
        <w:tblLayout w:type="fixed"/>
        <w:tblLook w:firstColumn="1" w:firstRow="1" w:lastColumn="0" w:lastRow="0" w:noHBand="0" w:noVBand="1" w:val="04A0"/>
      </w:tblPr>
      <w:tblGrid>
        <w:gridCol w:w="2409"/>
        <w:gridCol w:w="2409"/>
        <w:gridCol w:w="2409"/>
        <w:gridCol w:w="2409"/>
      </w:tblGrid>
      <w:tr>
        <w:tc>
          <w:tcPr>
            <w:tcW w:type="dxa" w:w="1020"/>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Équipe</w:t>
            </w:r>
          </w:p>
        </w:tc>
        <w:tc>
          <w:tcPr>
            <w:tcW w:type="dxa" w:w="1134"/>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Nb. HS</w:t>
            </w:r>
          </w:p>
        </w:tc>
        <w:tc>
          <w:tcPr>
            <w:tcW w:type="dxa" w:w="1361"/>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Total h. HS</w:t>
            </w:r>
          </w:p>
        </w:tc>
        <w:tc>
          <w:tcPr>
            <w:tcW w:type="dxa" w:w="5102"/>
            <w:tcBorders>
              <w:top w:val="single" w:sz="4" w:color="999999"/>
              <w:left w:val="single" w:sz="4" w:color="999999"/>
              <w:bottom w:val="single" w:sz="4" w:color="999999"/>
              <w:right w:val="single" w:sz="4" w:color="999999"/>
            </w:tcBorders>
            <w:shd w:val="clear" w:color="auto" w:fill="1F3864"/>
            <w:vAlign w:val="center"/>
          </w:tcPr>
          <w:p>
            <w:pPr>
              <w:jc w:val="center"/>
            </w:pPr>
            <w:r/>
            <w:r>
              <w:rPr>
                <w:rFonts w:ascii="Calibri" w:hAnsi="Calibri"/>
                <w:b/>
                <w:color w:val="FFFFFF"/>
                <w:sz w:val="20"/>
              </w:rPr>
              <w:t>Détail des shifts HS</w:t>
            </w:r>
          </w:p>
        </w:tc>
      </w:tr>
      <w:tr>
        <w:tc>
          <w:tcPr>
            <w:tcW w:type="dxa" w:w="1020"/>
            <w:tcBorders>
              <w:top w:val="single" w:sz="4" w:color="999999"/>
              <w:left w:val="single" w:sz="4" w:color="999999"/>
              <w:bottom w:val="single" w:sz="4" w:color="999999"/>
              <w:right w:val="single" w:sz="4" w:color="999999"/>
            </w:tcBorders>
            <w:shd w:val="clear" w:color="auto" w:fill="E8F4DD"/>
            <w:vAlign w:val="center"/>
          </w:tcPr>
          <w:p>
            <w:pPr>
              <w:jc w:val="center"/>
            </w:pPr>
            <w:r/>
            <w:r>
              <w:rPr>
                <w:rFonts w:ascii="Calibri" w:hAnsi="Calibri"/>
                <w:b/>
                <w:color w:val="385723"/>
                <w:sz w:val="20"/>
              </w:rPr>
              <w:t>T1</w:t>
            </w:r>
          </w:p>
        </w:tc>
        <w:tc>
          <w:tcPr>
            <w:tcW w:type="dxa" w:w="1134"/>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3 HS</w:t>
            </w:r>
          </w:p>
        </w:tc>
        <w:tc>
          <w:tcPr>
            <w:tcW w:type="dxa" w:w="1361"/>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24 h</w:t>
            </w:r>
          </w:p>
        </w:tc>
        <w:tc>
          <w:tcPr>
            <w:tcW w:type="dxa" w:w="5102"/>
            <w:tcBorders>
              <w:top w:val="single" w:sz="4" w:color="999999"/>
              <w:left w:val="single" w:sz="4" w:color="999999"/>
              <w:bottom w:val="single" w:sz="4" w:color="999999"/>
              <w:right w:val="single" w:sz="4" w:color="999999"/>
            </w:tcBorders>
            <w:vAlign w:val="center"/>
          </w:tcPr>
          <w:p>
            <w:pPr>
              <w:jc w:val="left"/>
            </w:pPr>
            <w:r/>
            <w:r>
              <w:rPr>
                <w:rFonts w:ascii="Calibri" w:hAnsi="Calibri"/>
                <w:b w:val="0"/>
                <w:color w:val="000000"/>
                <w:sz w:val="20"/>
              </w:rPr>
              <w:t>S7 (8h matin) · S11 (7h après-midi) · S15 (9h nuit)</w:t>
            </w:r>
          </w:p>
        </w:tc>
      </w:tr>
      <w:tr>
        <w:tc>
          <w:tcPr>
            <w:tcW w:type="dxa" w:w="1020"/>
            <w:tcBorders>
              <w:top w:val="single" w:sz="4" w:color="999999"/>
              <w:left w:val="single" w:sz="4" w:color="999999"/>
              <w:bottom w:val="single" w:sz="4" w:color="999999"/>
              <w:right w:val="single" w:sz="4" w:color="999999"/>
            </w:tcBorders>
            <w:shd w:val="clear" w:color="auto" w:fill="E8F4DD"/>
            <w:vAlign w:val="center"/>
          </w:tcPr>
          <w:p>
            <w:pPr>
              <w:jc w:val="center"/>
            </w:pPr>
            <w:r/>
            <w:r>
              <w:rPr>
                <w:rFonts w:ascii="Calibri" w:hAnsi="Calibri"/>
                <w:b/>
                <w:color w:val="385723"/>
                <w:sz w:val="20"/>
              </w:rPr>
              <w:t>T2</w:t>
            </w:r>
          </w:p>
        </w:tc>
        <w:tc>
          <w:tcPr>
            <w:tcW w:type="dxa" w:w="1134"/>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3 HS</w:t>
            </w:r>
          </w:p>
        </w:tc>
        <w:tc>
          <w:tcPr>
            <w:tcW w:type="dxa" w:w="1361"/>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24 h</w:t>
            </w:r>
          </w:p>
        </w:tc>
        <w:tc>
          <w:tcPr>
            <w:tcW w:type="dxa" w:w="5102"/>
            <w:tcBorders>
              <w:top w:val="single" w:sz="4" w:color="999999"/>
              <w:left w:val="single" w:sz="4" w:color="999999"/>
              <w:bottom w:val="single" w:sz="4" w:color="999999"/>
              <w:right w:val="single" w:sz="4" w:color="999999"/>
            </w:tcBorders>
            <w:vAlign w:val="center"/>
          </w:tcPr>
          <w:p>
            <w:pPr>
              <w:jc w:val="left"/>
            </w:pPr>
            <w:r/>
            <w:r>
              <w:rPr>
                <w:rFonts w:ascii="Calibri" w:hAnsi="Calibri"/>
                <w:b w:val="0"/>
                <w:color w:val="000000"/>
                <w:sz w:val="20"/>
              </w:rPr>
              <w:t>S8 (7h après-midi) · S12 (9h nuit) · S16 (8h matin)</w:t>
            </w:r>
          </w:p>
        </w:tc>
      </w:tr>
      <w:tr>
        <w:tc>
          <w:tcPr>
            <w:tcW w:type="dxa" w:w="1020"/>
            <w:tcBorders>
              <w:top w:val="single" w:sz="4" w:color="999999"/>
              <w:left w:val="single" w:sz="4" w:color="999999"/>
              <w:bottom w:val="single" w:sz="4" w:color="999999"/>
              <w:right w:val="single" w:sz="4" w:color="999999"/>
            </w:tcBorders>
            <w:shd w:val="clear" w:color="auto" w:fill="E8F4DD"/>
            <w:vAlign w:val="center"/>
          </w:tcPr>
          <w:p>
            <w:pPr>
              <w:jc w:val="center"/>
            </w:pPr>
            <w:r/>
            <w:r>
              <w:rPr>
                <w:rFonts w:ascii="Calibri" w:hAnsi="Calibri"/>
                <w:b/>
                <w:color w:val="385723"/>
                <w:sz w:val="20"/>
              </w:rPr>
              <w:t>T3</w:t>
            </w:r>
          </w:p>
        </w:tc>
        <w:tc>
          <w:tcPr>
            <w:tcW w:type="dxa" w:w="1134"/>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3 HS</w:t>
            </w:r>
          </w:p>
        </w:tc>
        <w:tc>
          <w:tcPr>
            <w:tcW w:type="dxa" w:w="1361"/>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24 h</w:t>
            </w:r>
          </w:p>
        </w:tc>
        <w:tc>
          <w:tcPr>
            <w:tcW w:type="dxa" w:w="5102"/>
            <w:tcBorders>
              <w:top w:val="single" w:sz="4" w:color="999999"/>
              <w:left w:val="single" w:sz="4" w:color="999999"/>
              <w:bottom w:val="single" w:sz="4" w:color="999999"/>
              <w:right w:val="single" w:sz="4" w:color="999999"/>
            </w:tcBorders>
            <w:vAlign w:val="center"/>
          </w:tcPr>
          <w:p>
            <w:pPr>
              <w:jc w:val="left"/>
            </w:pPr>
            <w:r/>
            <w:r>
              <w:rPr>
                <w:rFonts w:ascii="Calibri" w:hAnsi="Calibri"/>
                <w:b w:val="0"/>
                <w:color w:val="000000"/>
                <w:sz w:val="20"/>
              </w:rPr>
              <w:t>S9 (9h nuit) · S13 (8h matin) · S17 (7h après-midi)</w:t>
            </w:r>
          </w:p>
        </w:tc>
      </w:tr>
      <w:tr>
        <w:tc>
          <w:tcPr>
            <w:tcW w:type="dxa" w:w="1020"/>
            <w:tcBorders>
              <w:top w:val="single" w:sz="4" w:color="999999"/>
              <w:left w:val="single" w:sz="4" w:color="999999"/>
              <w:bottom w:val="single" w:sz="4" w:color="999999"/>
              <w:right w:val="single" w:sz="4" w:color="999999"/>
            </w:tcBorders>
            <w:shd w:val="clear" w:color="auto" w:fill="E8F4DD"/>
            <w:vAlign w:val="center"/>
          </w:tcPr>
          <w:p>
            <w:pPr>
              <w:jc w:val="center"/>
            </w:pPr>
            <w:r/>
            <w:r>
              <w:rPr>
                <w:rFonts w:ascii="Calibri" w:hAnsi="Calibri"/>
                <w:b/>
                <w:color w:val="385723"/>
                <w:sz w:val="20"/>
              </w:rPr>
              <w:t>T4</w:t>
            </w:r>
          </w:p>
        </w:tc>
        <w:tc>
          <w:tcPr>
            <w:tcW w:type="dxa" w:w="1134"/>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3 HS</w:t>
            </w:r>
          </w:p>
        </w:tc>
        <w:tc>
          <w:tcPr>
            <w:tcW w:type="dxa" w:w="1361"/>
            <w:tcBorders>
              <w:top w:val="single" w:sz="4" w:color="999999"/>
              <w:left w:val="single" w:sz="4" w:color="999999"/>
              <w:bottom w:val="single" w:sz="4" w:color="999999"/>
              <w:right w:val="single" w:sz="4" w:color="999999"/>
            </w:tcBorders>
            <w:vAlign w:val="center"/>
          </w:tcPr>
          <w:p>
            <w:pPr>
              <w:jc w:val="center"/>
            </w:pPr>
            <w:r/>
            <w:r>
              <w:rPr>
                <w:rFonts w:ascii="Calibri" w:hAnsi="Calibri"/>
                <w:b/>
                <w:color w:val="000000"/>
                <w:sz w:val="20"/>
              </w:rPr>
              <w:t>24 h</w:t>
            </w:r>
          </w:p>
        </w:tc>
        <w:tc>
          <w:tcPr>
            <w:tcW w:type="dxa" w:w="5102"/>
            <w:tcBorders>
              <w:top w:val="single" w:sz="4" w:color="999999"/>
              <w:left w:val="single" w:sz="4" w:color="999999"/>
              <w:bottom w:val="single" w:sz="4" w:color="999999"/>
              <w:right w:val="single" w:sz="4" w:color="999999"/>
            </w:tcBorders>
            <w:vAlign w:val="center"/>
          </w:tcPr>
          <w:p>
            <w:pPr>
              <w:jc w:val="left"/>
            </w:pPr>
            <w:r/>
            <w:r>
              <w:rPr>
                <w:rFonts w:ascii="Calibri" w:hAnsi="Calibri"/>
                <w:b w:val="0"/>
                <w:color w:val="000000"/>
                <w:sz w:val="20"/>
              </w:rPr>
              <w:t>S10 (8h matin) · S14 (7h après-midi) · S18 (9h nuit)</w:t>
            </w:r>
          </w:p>
        </w:tc>
      </w:tr>
    </w:tbl>
    <w:p>
      <w:pPr>
        <w:spacing w:after="120"/>
        <w:jc w:val="left"/>
      </w:pPr>
      <w:r>
        <w:rPr>
          <w:rFonts w:ascii="Calibri" w:hAnsi="Calibri"/>
          <w:b w:val="0"/>
          <w:color w:val="000000"/>
          <w:sz w:val="22"/>
        </w:rPr>
      </w:r>
    </w:p>
    <w:p>
      <w:pPr>
        <w:spacing w:after="120"/>
        <w:jc w:val="left"/>
      </w:pPr>
      <w:r>
        <w:rPr>
          <w:rFonts w:ascii="Calibri" w:hAnsi="Calibri"/>
          <w:b w:val="0"/>
          <w:color w:val="000000"/>
          <w:sz w:val="22"/>
        </w:rPr>
        <w:t>Sur les 12 semaines, chaque équipe :</w:t>
      </w:r>
    </w:p>
    <w:p>
      <w:pPr>
        <w:pStyle w:val="ListBullet"/>
        <w:spacing w:after="40"/>
      </w:pPr>
      <w:r/>
      <w:r>
        <w:rPr>
          <w:rFonts w:ascii="Calibri" w:hAnsi="Calibri"/>
          <w:sz w:val="22"/>
        </w:rPr>
        <w:t>travaille exactement 504 h au total (parfaitement équilibré)</w:t>
      </w:r>
    </w:p>
    <w:p>
      <w:pPr>
        <w:pStyle w:val="ListBullet"/>
        <w:spacing w:after="40"/>
      </w:pPr>
      <w:r/>
      <w:r>
        <w:rPr>
          <w:rFonts w:ascii="Calibri" w:hAnsi="Calibri"/>
          <w:sz w:val="22"/>
        </w:rPr>
        <w:t>prend 3 HS d'une durée totale de 24 h</w:t>
      </w:r>
    </w:p>
    <w:p>
      <w:pPr>
        <w:pStyle w:val="ListBullet"/>
        <w:spacing w:after="40"/>
      </w:pPr>
      <w:r/>
      <w:r>
        <w:rPr>
          <w:rFonts w:ascii="Calibri" w:hAnsi="Calibri"/>
          <w:sz w:val="22"/>
        </w:rPr>
        <w:t>alterne sur les 3 types de créneaux HS (matin 8 h, après-midi 7 h, nuit 9 h)</w:t>
      </w:r>
    </w:p>
    <w:p>
      <w:pPr>
        <w:keepNext/>
        <w:spacing w:before="360" w:after="200"/>
      </w:pPr>
      <w:r>
        <w:rPr>
          <w:rFonts w:ascii="Calibri" w:hAnsi="Calibri"/>
          <w:b/>
          <w:color w:val="1F3864"/>
          <w:sz w:val="32"/>
        </w:rPr>
        <w:t>Livrables</w:t>
      </w:r>
    </w:p>
    <w:p>
      <w:pPr>
        <w:pStyle w:val="ListBullet"/>
        <w:spacing w:after="40"/>
      </w:pPr>
      <w:r/>
      <w:r>
        <w:rPr>
          <w:rFonts w:ascii="Calibri" w:hAnsi="Calibri"/>
          <w:sz w:val="22"/>
        </w:rPr>
        <w:t>Planning 3.xlsx : Semaines S7 à S9 (08/06 - 28/06)</w:t>
      </w:r>
    </w:p>
    <w:p>
      <w:pPr>
        <w:pStyle w:val="ListBullet"/>
        <w:spacing w:after="40"/>
      </w:pPr>
      <w:r/>
      <w:r>
        <w:rPr>
          <w:rFonts w:ascii="Calibri" w:hAnsi="Calibri"/>
          <w:sz w:val="22"/>
        </w:rPr>
        <w:t>Planning 4.xlsx : Semaines S10 à S12 (29/06 - 19/07)</w:t>
      </w:r>
    </w:p>
    <w:p>
      <w:pPr>
        <w:pStyle w:val="ListBullet"/>
        <w:spacing w:after="40"/>
      </w:pPr>
      <w:r/>
      <w:r>
        <w:rPr>
          <w:rFonts w:ascii="Calibri" w:hAnsi="Calibri"/>
          <w:sz w:val="22"/>
        </w:rPr>
        <w:t>Planning 5.xlsx : Semaines S13 à S15 (20/07 - 09/08)</w:t>
      </w:r>
    </w:p>
    <w:p>
      <w:pPr>
        <w:pStyle w:val="ListBullet"/>
        <w:spacing w:after="40"/>
      </w:pPr>
      <w:r/>
      <w:r>
        <w:rPr>
          <w:rFonts w:ascii="Calibri" w:hAnsi="Calibri"/>
          <w:sz w:val="22"/>
        </w:rPr>
        <w:t>Planning 6.xlsx : Semaines S16 à S18 (10/08 - 30/08)</w:t>
      </w:r>
    </w:p>
    <w:p>
      <w:pPr>
        <w:spacing w:after="120"/>
        <w:jc w:val="left"/>
      </w:pPr>
      <w:r>
        <w:rPr>
          <w:rFonts w:ascii="Calibri" w:hAnsi="Calibri"/>
          <w:b w:val="0"/>
          <w:color w:val="000000"/>
          <w:sz w:val="22"/>
        </w:rPr>
        <w:t>Les 4 fichiers reprennent exactement le format des Plannings 1 et 2 existants.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