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65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234B3A" w:val="clear"/>
            <w:vAlign w:val="center"/>
            <w:tcMar>
              <w:top w:w="150" w:type="dxa"/>
              <w:start w:w="170" w:type="dxa"/>
              <w:bottom w:w="130" w:type="dxa"/>
              <w:end w:w="1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54"/>
              </w:rPr>
              <w:t>FMH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FABRICACIÓN Y MONTAJE INDUSTRIAL</w:t>
            </w:r>
          </w:p>
        </w:tc>
        <w:tc>
          <w:tcPr>
            <w:tcW w:type="dxa" w:w="3742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496A5A" w:val="clear"/>
            <w:vAlign w:val="center"/>
            <w:tcMar>
              <w:top w:w="150" w:type="dxa"/>
              <w:start w:w="170" w:type="dxa"/>
              <w:bottom w:w="130" w:type="dxa"/>
              <w:end w:w="1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REMITO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N.º 00018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6293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496A5A"/>
                <w:sz w:val="15"/>
              </w:rPr>
              <w:t>Silos · Norias · Sinfines · Estructuras metálicas</w:t>
            </w:r>
          </w:p>
        </w:tc>
        <w:tc>
          <w:tcPr>
            <w:tcW w:type="dxa" w:w="4025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17067"/>
                <w:sz w:val="14"/>
              </w:rPr>
              <w:t>Huanguelén · 02923 648947 · fmharroyo@gmail.com</w:t>
            </w:r>
          </w:p>
        </w:tc>
      </w:tr>
    </w:tbl>
    <w:p>
      <w:pPr>
        <w:spacing w:before="0" w:after="80" w:line="240" w:lineRule="auto"/>
        <w:jc w:val="left"/>
        <w:pBdr>
          <w:bottom w:val="single" w:sz="12" w:space="1" w:color="C6A15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C6A15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17"/>
              </w:rPr>
              <w:t>DATOS DEL DOCUMENTO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rPr>
          <w:trHeight w:val="454" w:hRule="atLeast"/>
        </w:trPr>
        <w:tc>
          <w:tcPr>
            <w:tcW w:type="dxa" w:w="1474"/>
            <w:shd w:fill="F2F5E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15"/>
              </w:rPr>
              <w:t>CLIENTE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E2D27"/>
                <w:sz w:val="17"/>
              </w:rPr>
              <w:t>La Emancipación S.A.</w:t>
            </w:r>
          </w:p>
        </w:tc>
        <w:tc>
          <w:tcPr>
            <w:tcW w:type="dxa" w:w="1531"/>
            <w:shd w:fill="F2F5E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15"/>
              </w:rPr>
              <w:t>FECHA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7"/>
              </w:rPr>
              <w:t>23/07/2026</w:t>
            </w:r>
          </w:p>
        </w:tc>
      </w:tr>
      <w:tr>
        <w:trPr>
          <w:trHeight w:val="454" w:hRule="atLeast"/>
        </w:trPr>
        <w:tc>
          <w:tcPr>
            <w:tcW w:type="dxa" w:w="1474"/>
            <w:shd w:fill="F2F5E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15"/>
              </w:rPr>
              <w:t>CUIT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7"/>
              </w:rPr>
              <w:t>—</w:t>
            </w:r>
          </w:p>
        </w:tc>
        <w:tc>
          <w:tcPr>
            <w:tcW w:type="dxa" w:w="1531"/>
            <w:shd w:fill="F2F5E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15"/>
              </w:rPr>
              <w:t>MONEDA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7"/>
              </w:rPr>
              <w:t>ARS</w:t>
            </w:r>
          </w:p>
        </w:tc>
      </w:tr>
      <w:tr>
        <w:trPr>
          <w:trHeight w:val="454" w:hRule="atLeast"/>
        </w:trPr>
        <w:tc>
          <w:tcPr>
            <w:tcW w:type="dxa" w:w="1474"/>
            <w:shd w:fill="F2F5E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15"/>
              </w:rPr>
              <w:t>DOMICILIO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7"/>
              </w:rPr>
              <w:t>Huanguelén, Buenos Aires</w:t>
            </w:r>
          </w:p>
        </w:tc>
        <w:tc>
          <w:tcPr>
            <w:tcW w:type="dxa" w:w="1531"/>
            <w:shd w:fill="F2F5E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15"/>
              </w:rPr>
              <w:t>PROYECTO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7"/>
              </w:rPr>
              <w:t>Silo 200 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C6A15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17"/>
              </w:rPr>
              <w:t>DETALLE DE TRABAJOS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rPr>
          <w:tblHeader w:val="true"/>
        </w:trPr>
        <w:tc>
          <w:tcPr>
            <w:tcW w:type="dxa" w:w="624"/>
            <w:shd w:fill="234B3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6293"/>
            <w:shd w:fill="234B3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DESCRIPCIÓN</w:t>
            </w:r>
          </w:p>
        </w:tc>
        <w:tc>
          <w:tcPr>
            <w:tcW w:type="dxa" w:w="1247"/>
            <w:shd w:fill="234B3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CANT.</w:t>
            </w:r>
          </w:p>
        </w:tc>
        <w:tc>
          <w:tcPr>
            <w:tcW w:type="dxa" w:w="2154"/>
            <w:shd w:fill="234B3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UNIDAD</w:t>
            </w:r>
          </w:p>
        </w:tc>
      </w:tr>
      <w:tr>
        <w:trPr>
          <w:trHeight w:val="624" w:hRule="atLeast"/>
        </w:trPr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7"/>
              </w:rPr>
              <w:t>1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E2D27"/>
                <w:sz w:val="17"/>
              </w:rPr>
              <w:t>Reparación y mejora de batea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7"/>
              </w:rPr>
              <w:t>1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7"/>
              </w:rPr>
              <w:t>trabajo</w:t>
            </w:r>
          </w:p>
        </w:tc>
      </w:tr>
      <w:tr>
        <w:trPr>
          <w:trHeight w:val="624" w:hRule="atLeast"/>
        </w:trPr>
        <w:tc>
          <w:tcPr>
            <w:tcW w:type="dxa" w:w="2579"/>
            <w:shd w:fill="F2F5E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7"/>
              </w:rPr>
              <w:t>2</w:t>
            </w:r>
          </w:p>
        </w:tc>
        <w:tc>
          <w:tcPr>
            <w:tcW w:type="dxa" w:w="2579"/>
            <w:shd w:fill="F2F5E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E2D27"/>
                <w:sz w:val="17"/>
              </w:rPr>
              <w:t>Limpieza de cabezales de noria</w:t>
            </w:r>
          </w:p>
        </w:tc>
        <w:tc>
          <w:tcPr>
            <w:tcW w:type="dxa" w:w="2579"/>
            <w:shd w:fill="F2F5E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7"/>
              </w:rPr>
              <w:t>1</w:t>
            </w:r>
          </w:p>
        </w:tc>
        <w:tc>
          <w:tcPr>
            <w:tcW w:type="dxa" w:w="2579"/>
            <w:shd w:fill="F2F5E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7"/>
              </w:rPr>
              <w:t>trabajo</w:t>
            </w:r>
          </w:p>
        </w:tc>
      </w:tr>
      <w:tr>
        <w:trPr>
          <w:trHeight w:val="624" w:hRule="atLeast"/>
        </w:trPr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7"/>
              </w:rPr>
              <w:t>3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E2D27"/>
                <w:sz w:val="17"/>
              </w:rPr>
              <w:t>Revisión y ajuste de transmisión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7"/>
              </w:rPr>
              <w:t>1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7"/>
              </w:rPr>
              <w:t>trabajo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C6A15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17"/>
              </w:rPr>
              <w:t>OBSERVACIONES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1020" w:hRule="atLeast"/>
        </w:trPr>
        <w:tc>
          <w:tcPr>
            <w:tcW w:type="dxa" w:w="10318"/>
            <w:shd w:fill="F2F5E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6"/>
              </w:rPr>
              <w:t>Trabajo realizado según lo coordinado con el cliente. Sin observaciones pendientes al momento de la entrega.</w:t>
            </w:r>
          </w:p>
        </w:tc>
      </w:tr>
    </w:tbl>
    <w:p>
      <w:pPr>
        <w:spacing w:before="0" w:after="40" w:line="240" w:lineRule="auto"/>
        <w:jc w:val="left"/>
      </w:pPr>
      <w:r>
        <w:rPr>
          <w:rFonts w:ascii="Arial" w:hAnsi="Arial" w:eastAsia="Arial"/>
          <w:b w:val="0"/>
          <w:i w:val="0"/>
          <w:color w:val="111827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4876"/>
            <w:tcBorders>
              <w:top w:val="nil" w:sz="4" w:color="D1D5DB" w:space="0"/>
              <w:bottom w:val="single" w:sz="5" w:color="496A5A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br/>
              <w:br/>
            </w:r>
          </w:p>
        </w:tc>
        <w:tc>
          <w:tcPr>
            <w:tcW w:type="dxa" w:w="4876"/>
            <w:tcBorders>
              <w:top w:val="nil" w:sz="4" w:color="D1D5DB" w:space="0"/>
              <w:bottom w:val="single" w:sz="5" w:color="496A5A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br/>
              <w:br/>
            </w:r>
          </w:p>
        </w:tc>
      </w:tr>
      <w:tr>
        <w:tc>
          <w:tcPr>
            <w:tcW w:type="dxa" w:w="48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617067"/>
                <w:sz w:val="15"/>
              </w:rPr>
              <w:t>FMH · Responsable</w:t>
            </w:r>
          </w:p>
        </w:tc>
        <w:tc>
          <w:tcPr>
            <w:tcW w:type="dxa" w:w="48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617067"/>
                <w:sz w:val="15"/>
              </w:rPr>
              <w:t>Recibí conforme · Cliente</w:t>
            </w:r>
          </w:p>
        </w:tc>
      </w:tr>
    </w:tbl>
    <w:p>
      <w:pPr>
        <w:spacing w:before="40" w:after="0" w:line="240" w:lineRule="auto"/>
        <w:jc w:val="center"/>
      </w:pPr>
      <w:r>
        <w:rPr>
          <w:rFonts w:ascii="Arial" w:hAnsi="Arial" w:eastAsia="Arial"/>
          <w:b w:val="0"/>
          <w:i w:val="0"/>
          <w:color w:val="617067"/>
          <w:sz w:val="14"/>
        </w:rPr>
        <w:t>Aclaración · DNI · Fecha</w:t>
      </w:r>
    </w:p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617067"/>
          <w:sz w:val="14"/>
        </w:rPr>
        <w:t>Documento no válido como factura.</w:t>
      </w:r>
    </w:p>
    <w:sectPr w:rsidR="00FC693F" w:rsidRPr="0006063C" w:rsidSect="00034616">
      <w:footerReference w:type="default" r:id="rId9"/>
      <w:pgSz w:w="11906" w:h="16838"/>
      <w:pgMar w:top="567" w:right="794" w:bottom="567" w:left="794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b w:val="0"/>
        <w:i w:val="0"/>
        <w:color w:val="617067"/>
        <w:sz w:val="14"/>
      </w:rPr>
      <w:t>PROPUESTA 05 · CAMPO &amp; ACERO · FMH GESTIÓN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E2D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FMH · Remito · Campo &amp; Acero</dc:title>
  <dc:subject>Propuesta visual FMH Gestión 2026</dc:subject>
  <dc:creator>FMH Gestión</dc:creator>
  <cp:keywords>FMH, presupuesto, remito, A4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