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requerimientos (SRS)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rPr>
          <w:rFonts w:ascii="Play" w:cs="Play" w:eastAsia="Play" w:hAnsi="Play"/>
          <w:b w:val="1"/>
          <w:color w:val="000000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04">
      <w:pPr>
        <w:ind w:left="72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8524790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qljq7c25ebz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qljq7c25ebz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_heading=h.qljq7c25ebzf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ehchpc18o5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mehchpc18o5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_heading=h.mehchpc18o5p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Software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6ub0yrn4n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Modelo de casos de uso (enlace al documento de especificación de cada uno)</w:t>
            </w:r>
          </w:hyperlink>
          <w:hyperlink w:anchor="_heading=h.t6ub0yrn4n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82kamrpgqr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Escenarios de calidad</w:t>
            </w:r>
          </w:hyperlink>
          <w:hyperlink w:anchor="_heading=h.582kamrpgqr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5urdg99df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Modelo de dominio</w:t>
            </w:r>
          </w:hyperlink>
          <w:hyperlink w:anchor="_heading=h.z5urdg99dfa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qljq7c25ebzf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mehchpc18o5p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Requerimientos de Software</w:t>
      </w:r>
    </w:p>
    <w:p w:rsidR="00000000" w:rsidDel="00000000" w:rsidP="00000000" w:rsidRDefault="00000000" w:rsidRPr="00000000" w14:paraId="0000001B">
      <w:pPr>
        <w:pStyle w:val="Heading2"/>
        <w:ind w:left="708" w:firstLine="0"/>
        <w:rPr/>
      </w:pPr>
      <w:bookmarkStart w:colFirst="0" w:colLast="0" w:name="_heading=h.t6ub0yrn4nh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2.1 Modelo de casos de uso (enlace al documento de especificación de cada uno)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708"/>
        <w:rPr>
          <w:rFonts w:ascii="Arial" w:cs="Arial" w:eastAsia="Arial" w:hAnsi="Arial"/>
          <w:sz w:val="18"/>
          <w:szCs w:val="18"/>
        </w:rPr>
      </w:pPr>
      <w:bookmarkStart w:colFirst="0" w:colLast="0" w:name="_heading=h.582kamrpgqra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2.2 Escenarios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708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z5urdg99dfa3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2.3 Modelo de dominio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b w:val="1"/>
        <w:color w:val="000000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8828.0" w:type="dxa"/>
      <w:jc w:val="left"/>
      <w:tblLayout w:type="fixed"/>
      <w:tblLook w:val="0400"/>
    </w:tblPr>
    <w:tblGrid>
      <w:gridCol w:w="2540"/>
      <w:gridCol w:w="4768"/>
      <w:gridCol w:w="1083"/>
      <w:gridCol w:w="437"/>
      <w:tblGridChange w:id="0">
        <w:tblGrid>
          <w:gridCol w:w="2540"/>
          <w:gridCol w:w="4768"/>
          <w:gridCol w:w="1083"/>
          <w:gridCol w:w="437"/>
        </w:tblGrid>
      </w:tblGridChange>
    </w:tblGrid>
    <w:tr>
      <w:trPr>
        <w:cantSplit w:val="0"/>
        <w:trHeight w:val="113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19150" cy="819150"/>
                <wp:effectExtent b="0" l="0" r="0" t="0"/>
                <wp:docPr descr="Icono&#10;&#10;El contenido generado por IA puede ser incorrecto." id="2056783603" name="image1.png"/>
                <a:graphic>
                  <a:graphicData uri="http://schemas.openxmlformats.org/drawingml/2006/picture">
                    <pic:pic>
                      <pic:nvPicPr>
                        <pic:cNvPr descr="Icono&#10;&#10;El contenido generado por IA puede ser incorrecto.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ESPECIFICACIÓN DE REQUERIMIENTOS DE SOFTWARE (SRS)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19150" cy="819150"/>
                <wp:effectExtent b="0" l="0" r="0" t="0"/>
                <wp:docPr descr="Icono&#10;&#10;El contenido generado por IA puede ser incorrecto." id="2056783604" name="image1.png"/>
                <a:graphic>
                  <a:graphicData uri="http://schemas.openxmlformats.org/drawingml/2006/picture">
                    <pic:pic>
                      <pic:nvPicPr>
                        <pic:cNvPr descr="Icono&#10;&#10;El contenido generado por IA puede ser incorrecto.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8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Universidad Piloto de Colombia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PROYECTO:  SmartTraffic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Grupo: Exa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Ciclo: 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95" w:hanging="375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0593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0593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0593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1Car" w:customStyle="1">
    <w:name w:val="Título 1 Car"/>
    <w:basedOn w:val="Fuentedeprrafopredeter"/>
    <w:uiPriority w:val="9"/>
    <w:rsid w:val="0060593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uiPriority w:val="9"/>
    <w:rsid w:val="0060593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 w:val="1"/>
    <w:rsid w:val="0060593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 w:val="1"/>
    <w:rsid w:val="0060593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uiPriority w:val="9"/>
    <w:semiHidden w:val="1"/>
    <w:rsid w:val="0060593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uiPriority w:val="9"/>
    <w:semiHidden w:val="1"/>
    <w:rsid w:val="0060593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0593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0593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0593E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uiPriority w:val="10"/>
    <w:rsid w:val="006059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60593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0593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0593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0593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0593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0593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0593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0593E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60593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0593E"/>
  </w:style>
  <w:style w:type="paragraph" w:styleId="Piedepgina">
    <w:name w:val="footer"/>
    <w:basedOn w:val="Normal"/>
    <w:link w:val="PiedepginaCar"/>
    <w:uiPriority w:val="99"/>
    <w:unhideWhenUsed w:val="1"/>
    <w:rsid w:val="0060593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0593E"/>
  </w:style>
  <w:style w:type="paragraph" w:styleId="TtuloTDC">
    <w:name w:val="TOC Heading"/>
    <w:next w:val="Normal"/>
    <w:uiPriority w:val="39"/>
    <w:unhideWhenUsed w:val="1"/>
    <w:qFormat w:val="1"/>
    <w:rsid w:val="0051067B"/>
    <w:pPr>
      <w:spacing w:after="0" w:before="240" w:line="259" w:lineRule="auto"/>
    </w:pPr>
    <w:rPr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1067B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1067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51067B"/>
    <w:rPr>
      <w:color w:val="467886" w:themeColor="hyperlink"/>
      <w:u w:val="single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OdshGwuXrDyS2eLDDHQD1yGMQ==">CgMxLjAyDmgucWxqcTdjMjVlYnpmMg5oLm1laGNocGMxOG81cDINaC50NnViMHlybjRuaDIOaC41ODJrYW1ycGdxcmEyDmguejV1cmRnOTlkZmEzOAByITFMRkZ6dVQ2cEp4TnZMemVpYThJUWQyVWJocm1BV3A4Vg==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2025-09-02T15:26:00Z</dcterms:created>
  <dc:creator>Felipe Triviño Garzón</dc:creator>
</cp:coreProperties>
</file>