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Iteration 1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Accomplishments of Iteration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UML Diagrams created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object created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system created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 system created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Following system created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equirements of Next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Requirement: Tags (category system for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Subrequirement: Default Tags (categories such as Favorites, Sports, Politics, etc.)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Subrequirement: Custom Tags (users can create their own Tags)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Requirement: Mark Interaction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Subrequirement: Checks System (Similar to Facebook’s Like system)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Subrequirement: Re-marking System (Similar to Facebook’s Share system)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Requirement: Sorting and Filtering 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Subrequirement: Sort by….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clicked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checked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Subrequirement: Filter by….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who posted mark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to Do Differently Next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frequent, smaller meetings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subgroup (two people working on a specific feature) should have biweekly meetings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mess with local git folders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version controlling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had a situation where we lost a significant amount of work near the submission data. We were able to recover it, fortunately.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Karan Shukla</w:t>
      <w:tab/>
      <w:tab/>
      <w:tab/>
      <w:tab/>
      <w:tab/>
      <w:t xml:space="preserve">Sterling Meyers</w:t>
      <w:tab/>
      <w:tab/>
      <w:tab/>
      <w:t xml:space="preserve">2/22/16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Michael Lopiccolo</w:t>
      <w:tab/>
      <w:tab/>
      <w:tab/>
      <w:tab/>
      <w:t xml:space="preserve">Krystal Culp</w:t>
      <w:tab/>
      <w:tab/>
      <w:tab/>
      <w:tab/>
      <w:t xml:space="preserve">CS 3354.003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Xander Henley</w:t>
      <w:tab/>
      <w:tab/>
      <w:tab/>
      <w:tab/>
      <w:t xml:space="preserve">Alexander Aitken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