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Phase 5 – Synthèse des scénarios et solutions climatiques</w:t>
      </w:r>
    </w:p>
    <w:p>
      <w:r>
        <w:t>Ce document présente une synthèse des principaux scénarios climatiques simulés dans le projet comparant la France et l’Inde (1970–2020), avec les effets estimés sur les émissions de CO₂, la température et les catastrophes naturelles.</w:t>
      </w:r>
    </w:p>
    <w:p>
      <w:pPr>
        <w:pStyle w:val="Heading2"/>
      </w:pPr>
      <w:r>
        <w:t>📊 Tableau de synthèse des scénarios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t>Scénario</w:t>
            </w:r>
          </w:p>
        </w:tc>
        <w:tc>
          <w:tcPr>
            <w:tcW w:type="dxa" w:w="2160"/>
          </w:tcPr>
          <w:p>
            <w:r>
              <w:t>Hypothèse</w:t>
            </w:r>
          </w:p>
        </w:tc>
        <w:tc>
          <w:tcPr>
            <w:tcW w:type="dxa" w:w="2160"/>
          </w:tcPr>
          <w:p>
            <w:r>
              <w:t>Effet estimé</w:t>
            </w:r>
          </w:p>
        </w:tc>
        <w:tc>
          <w:tcPr>
            <w:tcW w:type="dxa" w:w="2160"/>
          </w:tcPr>
          <w:p>
            <w:r>
              <w:t>Indicateurs concernés</w:t>
            </w:r>
          </w:p>
        </w:tc>
      </w:tr>
      <w:tr>
        <w:tc>
          <w:tcPr>
            <w:tcW w:type="dxa" w:w="2160"/>
          </w:tcPr>
          <w:p>
            <w:r>
              <w:t>Réchauffement +1.5°C</w:t>
            </w:r>
          </w:p>
        </w:tc>
        <w:tc>
          <w:tcPr>
            <w:tcW w:type="dxa" w:w="2160"/>
          </w:tcPr>
          <w:p>
            <w:r>
              <w:t>Réduction drastique des émissions de CO₂</w:t>
            </w:r>
          </w:p>
        </w:tc>
        <w:tc>
          <w:tcPr>
            <w:tcW w:type="dxa" w:w="2160"/>
          </w:tcPr>
          <w:p>
            <w:r>
              <w:t>Baisse des catastrophes naturelles et stabilisation du climat</w:t>
            </w:r>
          </w:p>
        </w:tc>
        <w:tc>
          <w:tcPr>
            <w:tcW w:type="dxa" w:w="2160"/>
          </w:tcPr>
          <w:p>
            <w:r>
              <w:t>Température, Catastrophes</w:t>
            </w:r>
          </w:p>
        </w:tc>
      </w:tr>
      <w:tr>
        <w:tc>
          <w:tcPr>
            <w:tcW w:type="dxa" w:w="2160"/>
          </w:tcPr>
          <w:p>
            <w:r>
              <w:t>Réchauffement +3.0°C</w:t>
            </w:r>
          </w:p>
        </w:tc>
        <w:tc>
          <w:tcPr>
            <w:tcW w:type="dxa" w:w="2160"/>
          </w:tcPr>
          <w:p>
            <w:r>
              <w:t>Inaction climatique, poursuite des tendances actuelles</w:t>
            </w:r>
          </w:p>
        </w:tc>
        <w:tc>
          <w:tcPr>
            <w:tcW w:type="dxa" w:w="2160"/>
          </w:tcPr>
          <w:p>
            <w:r>
              <w:t>Doublement des catastrophes, hausse forte des températures</w:t>
            </w:r>
          </w:p>
        </w:tc>
        <w:tc>
          <w:tcPr>
            <w:tcW w:type="dxa" w:w="2160"/>
          </w:tcPr>
          <w:p>
            <w:r>
              <w:t>Température, Catastrophes</w:t>
            </w:r>
          </w:p>
        </w:tc>
      </w:tr>
      <w:tr>
        <w:tc>
          <w:tcPr>
            <w:tcW w:type="dxa" w:w="2160"/>
          </w:tcPr>
          <w:p>
            <w:r>
              <w:t>Transition énergétique</w:t>
            </w:r>
          </w:p>
        </w:tc>
        <w:tc>
          <w:tcPr>
            <w:tcW w:type="dxa" w:w="2160"/>
          </w:tcPr>
          <w:p>
            <w:r>
              <w:t>80% d’énergies renouvelables → -50% CO₂</w:t>
            </w:r>
          </w:p>
        </w:tc>
        <w:tc>
          <w:tcPr>
            <w:tcW w:type="dxa" w:w="2160"/>
          </w:tcPr>
          <w:p>
            <w:r>
              <w:t>Forte baisse des émissions, climat stabilisé à long terme</w:t>
            </w:r>
          </w:p>
        </w:tc>
        <w:tc>
          <w:tcPr>
            <w:tcW w:type="dxa" w:w="2160"/>
          </w:tcPr>
          <w:p>
            <w:r>
              <w:t>CO₂, Température</w:t>
            </w:r>
          </w:p>
        </w:tc>
      </w:tr>
      <w:tr>
        <w:tc>
          <w:tcPr>
            <w:tcW w:type="dxa" w:w="2160"/>
          </w:tcPr>
          <w:p>
            <w:r>
              <w:t>Reforestation</w:t>
            </w:r>
          </w:p>
        </w:tc>
        <w:tc>
          <w:tcPr>
            <w:tcW w:type="dxa" w:w="2160"/>
          </w:tcPr>
          <w:p>
            <w:r>
              <w:t>Absorption de 100 Mt de CO₂/an</w:t>
            </w:r>
          </w:p>
        </w:tc>
        <w:tc>
          <w:tcPr>
            <w:tcW w:type="dxa" w:w="2160"/>
          </w:tcPr>
          <w:p>
            <w:r>
              <w:t>Réduction nette des émissions, ralentissement du réchauffement</w:t>
            </w:r>
          </w:p>
        </w:tc>
        <w:tc>
          <w:tcPr>
            <w:tcW w:type="dxa" w:w="2160"/>
          </w:tcPr>
          <w:p>
            <w:r>
              <w:t>CO₂ net, Température</w:t>
            </w:r>
          </w:p>
        </w:tc>
      </w:tr>
      <w:tr>
        <w:tc>
          <w:tcPr>
            <w:tcW w:type="dxa" w:w="2160"/>
          </w:tcPr>
          <w:p>
            <w:r>
              <w:t>Sobriété énergétique</w:t>
            </w:r>
          </w:p>
        </w:tc>
        <w:tc>
          <w:tcPr>
            <w:tcW w:type="dxa" w:w="2160"/>
          </w:tcPr>
          <w:p>
            <w:r>
              <w:t>Baisse de 15% de la consommation</w:t>
            </w:r>
          </w:p>
        </w:tc>
        <w:tc>
          <w:tcPr>
            <w:tcW w:type="dxa" w:w="2160"/>
          </w:tcPr>
          <w:p>
            <w:r>
              <w:t>Réduction modérée des émissions, effet cumulatif à long terme</w:t>
            </w:r>
          </w:p>
        </w:tc>
        <w:tc>
          <w:tcPr>
            <w:tcW w:type="dxa" w:w="2160"/>
          </w:tcPr>
          <w:p>
            <w:r>
              <w:t>CO₂</w:t>
            </w:r>
          </w:p>
        </w:tc>
      </w:tr>
    </w:tbl>
    <w:p>
      <w:pPr>
        <w:pStyle w:val="Heading2"/>
      </w:pPr>
      <w:r>
        <w:t>📌 Conclusion</w:t>
      </w:r>
    </w:p>
    <w:p>
      <w:r>
        <w:t>Cette analyse permet de visualiser les impacts potentiels de différentes politiques climatiques. La combinaison de plusieurs leviers (transition énergétique, sobriété, reforestation) apparaît comme la stratégie la plus efficace pour réduire les émissions de CO₂, limiter le réchauffement climatique et minimiser les catastrophes naturelles à long terme.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