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Bangladesh University of Engineering and Technology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CSE 316 July 2022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Microprocessors, Microcontrollers, and Embedded Systems Sessional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Experiment 4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UART Communication Between ATmega32 and Arduino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GOAL: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the basic working principle of UART and external interrupt.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EXPERIMENTAL TOOLS AND MATERIALS: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ATmega32, USBASP programmer, Arduino UNO, Trainer Board, Wires, LED, Push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BASIC DESCRIPTION: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experiment, you will have to turn on a LED connected to Arduino UNO depending on a push button connected to Atmega32. Atmega32 will send the state of the push button to Arduino UNO using UART communication.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UART (Arduino Atmega) Basics: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following code snippets for Atmega32 to send characters every 1 second.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Courier New" w:cs="Courier New" w:eastAsia="Courier New" w:hAnsi="Courier New"/>
          <w:color w:val="005c5f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F_CPU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1000000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rFonts w:ascii="Courier New" w:cs="Courier New" w:eastAsia="Courier New" w:hAnsi="Courier New"/>
          <w:color w:val="005c5f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&lt;avr/io.h&gt;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rFonts w:ascii="Courier New" w:cs="Courier New" w:eastAsia="Courier New" w:hAnsi="Courier New"/>
          <w:color w:val="005c5f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&lt;util/delay.h&gt;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uart_init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UCSRA = 0b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00000010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UCSRB = 0b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00011000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UCSRC = 0b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10000110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UBRRH = 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UBRRL = 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uart_send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data){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UCSRA &amp;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&lt;&lt;UDRE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== 0x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UDR = data;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uart_receive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){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UCSRA &amp;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&lt;&lt;RXC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== 0x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UDR;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uart_init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_delay_ms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c = 'a'; c &lt;= 'z'; c++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uart_send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_delay_ms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following code snippet for Arduino UNO to read the characters and print them on the Serial Monitor continuously.</w:t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rFonts w:ascii="Courier New" w:cs="Courier New" w:eastAsia="Courier New" w:hAnsi="Courier New"/>
          <w:color w:val="005c5f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&lt;SoftwareSerial.h&gt;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rFonts w:ascii="Courier New" w:cs="Courier New" w:eastAsia="Courier New" w:hAnsi="Courier New"/>
          <w:color w:val="95a5a6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SoftwareSerial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SUART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rtl w:val="0"/>
        </w:rPr>
        <w:t xml:space="preserve"> //RX = DPin-2; TX = DPin-3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SUART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byte n =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SUART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n != 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SUART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 serial communication between Atmega32 and ArduinoUNO.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 a push button to Atmega32. 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 a LED to ArduinoUNO.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the press of the button, send a character from Atmega32 to ArduinoUNO. You must handle button logic with an external interrupt.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Upon receiving the character, Arduino UNO should toggle the LED.</w:t>
      </w:r>
    </w:p>
    <w:p w:rsidR="00000000" w:rsidDel="00000000" w:rsidP="00000000" w:rsidRDefault="00000000" w:rsidRPr="00000000" w14:paraId="00000064">
      <w:pPr>
        <w:pageBreakBefore w:val="0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MISC: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should be prepared to communicate at any baud rate assigned during the experiment. 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Study the provided code snippets. You must be able to modify them on demand.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