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58BB2" w14:textId="77777777" w:rsidR="00922135" w:rsidRDefault="00922135" w:rsidP="00E44C8E">
      <w:pPr>
        <w:jc w:val="center"/>
        <w:rPr>
          <w:b/>
          <w:bCs/>
        </w:rPr>
      </w:pPr>
    </w:p>
    <w:p w14:paraId="30BB868A" w14:textId="77777777" w:rsidR="00922135" w:rsidRDefault="00922135" w:rsidP="00E44C8E">
      <w:pPr>
        <w:jc w:val="center"/>
        <w:rPr>
          <w:b/>
          <w:bCs/>
        </w:rPr>
      </w:pPr>
    </w:p>
    <w:p w14:paraId="0FE0F585" w14:textId="77777777" w:rsidR="00922135" w:rsidRDefault="00922135" w:rsidP="00B2689F">
      <w:pPr>
        <w:rPr>
          <w:b/>
          <w:bCs/>
        </w:rPr>
      </w:pPr>
    </w:p>
    <w:p w14:paraId="6AF5F646" w14:textId="77777777" w:rsidR="009F6D4C" w:rsidRDefault="009F6D4C" w:rsidP="00B2689F">
      <w:pPr>
        <w:rPr>
          <w:b/>
          <w:bCs/>
        </w:rPr>
      </w:pPr>
    </w:p>
    <w:p w14:paraId="09E973C2" w14:textId="77777777" w:rsidR="009F6D4C" w:rsidRDefault="009F6D4C" w:rsidP="00B2689F">
      <w:pPr>
        <w:rPr>
          <w:b/>
          <w:bCs/>
        </w:rPr>
      </w:pPr>
    </w:p>
    <w:p w14:paraId="1D5AEC78" w14:textId="77777777" w:rsidR="009F6D4C" w:rsidRDefault="009F6D4C" w:rsidP="00B2689F">
      <w:pPr>
        <w:rPr>
          <w:b/>
          <w:bCs/>
        </w:rPr>
      </w:pPr>
    </w:p>
    <w:p w14:paraId="44BFD859" w14:textId="77777777" w:rsidR="009F6D4C" w:rsidRDefault="009F6D4C" w:rsidP="00B2689F">
      <w:pPr>
        <w:rPr>
          <w:b/>
          <w:bCs/>
        </w:rPr>
      </w:pPr>
    </w:p>
    <w:p w14:paraId="26A94932" w14:textId="7DB10863" w:rsidR="00922135" w:rsidRDefault="009F6D4C" w:rsidP="00E44C8E">
      <w:pPr>
        <w:jc w:val="center"/>
        <w:rPr>
          <w:b/>
          <w:bCs/>
        </w:rPr>
      </w:pPr>
      <w:r>
        <w:rPr>
          <w:b/>
          <w:bCs/>
        </w:rPr>
        <w:t xml:space="preserve">Applying Strain and colleagues nonlinear decay transformation to the point encoding feature of size to improve correlation </w:t>
      </w:r>
      <w:proofErr w:type="gramStart"/>
      <w:r>
        <w:rPr>
          <w:b/>
          <w:bCs/>
        </w:rPr>
        <w:t>estimation</w:t>
      </w:r>
      <w:proofErr w:type="gramEnd"/>
    </w:p>
    <w:p w14:paraId="3E8D77DF" w14:textId="77777777" w:rsidR="00922135" w:rsidRDefault="00922135" w:rsidP="00E44C8E">
      <w:pPr>
        <w:jc w:val="center"/>
        <w:rPr>
          <w:b/>
          <w:bCs/>
        </w:rPr>
      </w:pPr>
    </w:p>
    <w:p w14:paraId="0EDBA6D3" w14:textId="77777777" w:rsidR="009F6D4C" w:rsidRDefault="009F6D4C" w:rsidP="009F6D4C">
      <w:pPr>
        <w:jc w:val="center"/>
        <w:rPr>
          <w:b/>
          <w:bCs/>
        </w:rPr>
      </w:pPr>
    </w:p>
    <w:p w14:paraId="1B9BB3FD" w14:textId="77777777" w:rsidR="009F6D4C" w:rsidRDefault="009F6D4C" w:rsidP="009F6D4C">
      <w:pPr>
        <w:rPr>
          <w:b/>
          <w:bCs/>
        </w:rPr>
      </w:pPr>
      <w:commentRangeStart w:id="0"/>
      <w:r>
        <w:rPr>
          <w:b/>
          <w:bCs/>
        </w:rPr>
        <w:t>Brief notes regarding dissertation:</w:t>
      </w:r>
    </w:p>
    <w:p w14:paraId="3F54A164" w14:textId="77777777" w:rsidR="009F6D4C" w:rsidRDefault="009F6D4C" w:rsidP="009F6D4C">
      <w:pPr>
        <w:rPr>
          <w:b/>
          <w:bCs/>
        </w:rPr>
      </w:pPr>
      <w:r>
        <w:rPr>
          <w:b/>
          <w:bCs/>
        </w:rPr>
        <w:t xml:space="preserve">Anywhere a </w:t>
      </w:r>
      <w:proofErr w:type="spellStart"/>
      <w:r>
        <w:rPr>
          <w:b/>
          <w:bCs/>
        </w:rPr>
        <w:t>github</w:t>
      </w:r>
      <w:proofErr w:type="spellEnd"/>
      <w:r>
        <w:rPr>
          <w:b/>
          <w:bCs/>
        </w:rPr>
        <w:t xml:space="preserve"> or reproducibility comment/sentence exists, I will add a link to the method where I will add the binder/</w:t>
      </w:r>
      <w:proofErr w:type="spellStart"/>
      <w:r>
        <w:rPr>
          <w:b/>
          <w:bCs/>
        </w:rPr>
        <w:t>github</w:t>
      </w:r>
      <w:proofErr w:type="spellEnd"/>
      <w:r>
        <w:rPr>
          <w:b/>
          <w:bCs/>
        </w:rPr>
        <w:t xml:space="preserve"> stuff once the code is tidied up and I add the necessary documents, e.g., links to experimental repository, readme, data, etc.  </w:t>
      </w:r>
    </w:p>
    <w:p w14:paraId="2CC040D0" w14:textId="77777777" w:rsidR="009F6D4C" w:rsidRDefault="009F6D4C" w:rsidP="009F6D4C">
      <w:pPr>
        <w:rPr>
          <w:b/>
          <w:bCs/>
        </w:rPr>
      </w:pPr>
      <w:r>
        <w:rPr>
          <w:b/>
          <w:bCs/>
        </w:rPr>
        <w:t xml:space="preserve">Will also make sure the format, tables, figures, etc, are all APA </w:t>
      </w:r>
      <w:proofErr w:type="gramStart"/>
      <w:r>
        <w:rPr>
          <w:b/>
          <w:bCs/>
        </w:rPr>
        <w:t>format</w:t>
      </w:r>
      <w:proofErr w:type="gramEnd"/>
      <w:r>
        <w:rPr>
          <w:b/>
          <w:bCs/>
        </w:rPr>
        <w:t>. Currently all tables and figures are named X but as may add more or put them in appendix, I have not named them.</w:t>
      </w:r>
      <w:commentRangeEnd w:id="0"/>
      <w:r w:rsidR="007E44B3">
        <w:rPr>
          <w:rStyle w:val="CommentReference"/>
        </w:rPr>
        <w:commentReference w:id="0"/>
      </w:r>
    </w:p>
    <w:p w14:paraId="03CB8676" w14:textId="5FC9F5EE" w:rsidR="007E44B3" w:rsidRDefault="007E44B3" w:rsidP="009F6D4C">
      <w:pPr>
        <w:rPr>
          <w:b/>
          <w:bCs/>
        </w:rPr>
      </w:pPr>
      <w:proofErr w:type="gramStart"/>
      <w:r>
        <w:rPr>
          <w:b/>
          <w:bCs/>
        </w:rPr>
        <w:t>Also</w:t>
      </w:r>
      <w:proofErr w:type="gramEnd"/>
      <w:r>
        <w:rPr>
          <w:b/>
          <w:bCs/>
        </w:rPr>
        <w:t xml:space="preserve"> I have made all figures grey scale; I will improve the figures, e.g., making titles, and increasing font size of the scales.</w:t>
      </w:r>
    </w:p>
    <w:p w14:paraId="2D557EA6" w14:textId="77777777" w:rsidR="00922135" w:rsidRDefault="00922135" w:rsidP="00E44C8E">
      <w:pPr>
        <w:jc w:val="center"/>
        <w:rPr>
          <w:b/>
          <w:bCs/>
        </w:rPr>
      </w:pPr>
    </w:p>
    <w:p w14:paraId="46F97A99" w14:textId="77777777" w:rsidR="00922135" w:rsidRDefault="00922135" w:rsidP="00E44C8E">
      <w:pPr>
        <w:jc w:val="center"/>
        <w:rPr>
          <w:b/>
          <w:bCs/>
        </w:rPr>
      </w:pPr>
    </w:p>
    <w:p w14:paraId="385C3618" w14:textId="77777777" w:rsidR="00922135" w:rsidRDefault="00922135" w:rsidP="00E44C8E">
      <w:pPr>
        <w:jc w:val="center"/>
        <w:rPr>
          <w:b/>
          <w:bCs/>
        </w:rPr>
      </w:pPr>
    </w:p>
    <w:p w14:paraId="7CC82C96" w14:textId="77777777" w:rsidR="00922135" w:rsidRDefault="00922135" w:rsidP="00E44C8E">
      <w:pPr>
        <w:jc w:val="center"/>
        <w:rPr>
          <w:b/>
          <w:bCs/>
        </w:rPr>
      </w:pPr>
    </w:p>
    <w:p w14:paraId="5118190C" w14:textId="77777777" w:rsidR="00922135" w:rsidRDefault="00922135" w:rsidP="00E44C8E">
      <w:pPr>
        <w:jc w:val="center"/>
        <w:rPr>
          <w:b/>
          <w:bCs/>
        </w:rPr>
      </w:pPr>
    </w:p>
    <w:p w14:paraId="3B962C3D" w14:textId="77777777" w:rsidR="00922135" w:rsidRDefault="00922135" w:rsidP="00E44C8E">
      <w:pPr>
        <w:jc w:val="center"/>
        <w:rPr>
          <w:b/>
          <w:bCs/>
        </w:rPr>
      </w:pPr>
    </w:p>
    <w:p w14:paraId="329B32BB" w14:textId="77777777" w:rsidR="00922135" w:rsidRDefault="00922135" w:rsidP="00E44C8E">
      <w:pPr>
        <w:jc w:val="center"/>
        <w:rPr>
          <w:b/>
          <w:bCs/>
        </w:rPr>
      </w:pPr>
    </w:p>
    <w:p w14:paraId="2766282A" w14:textId="77777777" w:rsidR="00922135" w:rsidRDefault="00922135" w:rsidP="00E44C8E">
      <w:pPr>
        <w:jc w:val="center"/>
        <w:rPr>
          <w:b/>
          <w:bCs/>
        </w:rPr>
      </w:pPr>
    </w:p>
    <w:p w14:paraId="78FEA3BF" w14:textId="77777777" w:rsidR="00922135" w:rsidRDefault="00922135" w:rsidP="00E44C8E">
      <w:pPr>
        <w:jc w:val="center"/>
        <w:rPr>
          <w:b/>
          <w:bCs/>
        </w:rPr>
      </w:pPr>
    </w:p>
    <w:p w14:paraId="3FB72C55" w14:textId="77777777" w:rsidR="00922135" w:rsidRDefault="00922135" w:rsidP="00E44C8E">
      <w:pPr>
        <w:jc w:val="center"/>
        <w:rPr>
          <w:b/>
          <w:bCs/>
        </w:rPr>
      </w:pPr>
    </w:p>
    <w:p w14:paraId="568108F4" w14:textId="77777777" w:rsidR="00922135" w:rsidRDefault="00922135" w:rsidP="00E44C8E">
      <w:pPr>
        <w:jc w:val="center"/>
        <w:rPr>
          <w:b/>
          <w:bCs/>
        </w:rPr>
      </w:pPr>
    </w:p>
    <w:p w14:paraId="7A2831C8" w14:textId="77777777" w:rsidR="00922135" w:rsidRDefault="00922135" w:rsidP="00E44C8E">
      <w:pPr>
        <w:jc w:val="center"/>
        <w:rPr>
          <w:b/>
          <w:bCs/>
        </w:rPr>
      </w:pPr>
    </w:p>
    <w:p w14:paraId="5F166027" w14:textId="77777777" w:rsidR="00DB22CA" w:rsidRDefault="00DB22CA" w:rsidP="009F6D4C">
      <w:pPr>
        <w:rPr>
          <w:b/>
          <w:bCs/>
        </w:rPr>
      </w:pPr>
    </w:p>
    <w:p w14:paraId="50EE416C" w14:textId="77777777" w:rsidR="009F6D4C" w:rsidRDefault="009F6D4C" w:rsidP="009F6D4C">
      <w:pPr>
        <w:rPr>
          <w:b/>
          <w:bCs/>
        </w:rPr>
      </w:pPr>
    </w:p>
    <w:p w14:paraId="17C9AF1E" w14:textId="77777777" w:rsidR="00922135" w:rsidRDefault="00922135" w:rsidP="00EA6A37">
      <w:pPr>
        <w:rPr>
          <w:b/>
          <w:bCs/>
        </w:rPr>
      </w:pPr>
    </w:p>
    <w:p w14:paraId="25C63DD9" w14:textId="2F97A65F" w:rsidR="00922135" w:rsidRDefault="00922135" w:rsidP="00E44C8E">
      <w:pPr>
        <w:jc w:val="center"/>
        <w:rPr>
          <w:b/>
          <w:bCs/>
        </w:rPr>
      </w:pPr>
      <w:r>
        <w:rPr>
          <w:b/>
          <w:bCs/>
        </w:rPr>
        <w:t>Abstract</w:t>
      </w:r>
    </w:p>
    <w:p w14:paraId="190A6B29" w14:textId="6F5BDD40" w:rsidR="00922135" w:rsidRPr="00477D59" w:rsidRDefault="005F66B5" w:rsidP="00472E73">
      <w:r w:rsidRPr="00477D59">
        <w:t xml:space="preserve">Data visualisations are a ubiquitous methodology used to enhance individual’s understanding of data in visual-image form. An important line of research concerns improving individual’s performance on estimating data visualisation values. Much of this work has revolved around the popular scatterplots that mainly display correlations. The present study builds on prior work and uses the nonlinear decay transformation outlined by </w:t>
      </w:r>
      <w:r w:rsidR="00477D59">
        <w:t>S</w:t>
      </w:r>
      <w:r w:rsidRPr="00477D59">
        <w:t xml:space="preserve">train et al. (2023) on the point encoding feature of size. 150 participants conducted an experiment whereby they estimated </w:t>
      </w:r>
      <w:r w:rsidR="00EA4AA2" w:rsidRPr="00477D59">
        <w:t xml:space="preserve">45 different r levels across 4 conditions: nonlinear, linear, inverted nonlinear, and standard. The study enacted a fully repeated measures design. H1, that the model containing conditions would explain significantly more variance than a model without condition, was supported. Further, H2 was supported; it was found that the nonlinear condition produced significantly lower error rates in estimation when compared to the other conditions. H3, that the inverted condition would produce the highest error rates, was not supported; this is further examined in the discussion section. Additionally, exploratory analyses whereby four models are compared against the H1 condition model are reported and discussed. Further, the findings, implications, strengths, and limitations of the study are discussed. Overall, the study provides strong support in favour of using the nonlinear decay transformation when designing scatterplots measuring correlations. </w:t>
      </w:r>
      <w:r w:rsidRPr="00477D59">
        <w:t xml:space="preserve"> </w:t>
      </w:r>
    </w:p>
    <w:p w14:paraId="35C06466" w14:textId="77777777" w:rsidR="009F6D4C" w:rsidRDefault="009F6D4C" w:rsidP="00E44C8E">
      <w:pPr>
        <w:jc w:val="center"/>
        <w:rPr>
          <w:b/>
          <w:bCs/>
        </w:rPr>
      </w:pPr>
    </w:p>
    <w:p w14:paraId="7CA93199" w14:textId="77777777" w:rsidR="009F6D4C" w:rsidRDefault="009F6D4C" w:rsidP="00E44C8E">
      <w:pPr>
        <w:jc w:val="center"/>
        <w:rPr>
          <w:b/>
          <w:bCs/>
        </w:rPr>
      </w:pPr>
    </w:p>
    <w:p w14:paraId="27366E13" w14:textId="77777777" w:rsidR="009F6D4C" w:rsidRDefault="009F6D4C" w:rsidP="00E44C8E">
      <w:pPr>
        <w:jc w:val="center"/>
        <w:rPr>
          <w:b/>
          <w:bCs/>
        </w:rPr>
      </w:pPr>
    </w:p>
    <w:p w14:paraId="4F218ADD" w14:textId="77777777" w:rsidR="009F6D4C" w:rsidRDefault="009F6D4C" w:rsidP="00E44C8E">
      <w:pPr>
        <w:jc w:val="center"/>
        <w:rPr>
          <w:b/>
          <w:bCs/>
        </w:rPr>
      </w:pPr>
    </w:p>
    <w:p w14:paraId="262E21EC" w14:textId="77777777" w:rsidR="009F6D4C" w:rsidRDefault="009F6D4C" w:rsidP="00E44C8E">
      <w:pPr>
        <w:jc w:val="center"/>
        <w:rPr>
          <w:b/>
          <w:bCs/>
        </w:rPr>
      </w:pPr>
    </w:p>
    <w:p w14:paraId="4846A107" w14:textId="77777777" w:rsidR="009F6D4C" w:rsidRDefault="009F6D4C" w:rsidP="00E44C8E">
      <w:pPr>
        <w:jc w:val="center"/>
        <w:rPr>
          <w:b/>
          <w:bCs/>
        </w:rPr>
      </w:pPr>
    </w:p>
    <w:p w14:paraId="01C3021B" w14:textId="77777777" w:rsidR="009F6D4C" w:rsidRDefault="009F6D4C" w:rsidP="00E44C8E">
      <w:pPr>
        <w:jc w:val="center"/>
        <w:rPr>
          <w:b/>
          <w:bCs/>
        </w:rPr>
      </w:pPr>
    </w:p>
    <w:p w14:paraId="45FDED1B" w14:textId="77777777" w:rsidR="009F6D4C" w:rsidRDefault="009F6D4C" w:rsidP="00E44C8E">
      <w:pPr>
        <w:jc w:val="center"/>
        <w:rPr>
          <w:b/>
          <w:bCs/>
        </w:rPr>
      </w:pPr>
    </w:p>
    <w:p w14:paraId="32D28A24" w14:textId="77777777" w:rsidR="009F6D4C" w:rsidRDefault="009F6D4C" w:rsidP="00E44C8E">
      <w:pPr>
        <w:jc w:val="center"/>
        <w:rPr>
          <w:b/>
          <w:bCs/>
        </w:rPr>
      </w:pPr>
    </w:p>
    <w:p w14:paraId="704C6A89" w14:textId="77777777" w:rsidR="009F6D4C" w:rsidRDefault="009F6D4C" w:rsidP="00E44C8E">
      <w:pPr>
        <w:jc w:val="center"/>
        <w:rPr>
          <w:b/>
          <w:bCs/>
        </w:rPr>
      </w:pPr>
    </w:p>
    <w:p w14:paraId="1B9493D3" w14:textId="77777777" w:rsidR="009F6D4C" w:rsidRDefault="009F6D4C" w:rsidP="00E44C8E">
      <w:pPr>
        <w:jc w:val="center"/>
        <w:rPr>
          <w:b/>
          <w:bCs/>
        </w:rPr>
      </w:pPr>
    </w:p>
    <w:p w14:paraId="17F56594" w14:textId="77777777" w:rsidR="009F6D4C" w:rsidRDefault="009F6D4C" w:rsidP="00E44C8E">
      <w:pPr>
        <w:jc w:val="center"/>
        <w:rPr>
          <w:b/>
          <w:bCs/>
        </w:rPr>
      </w:pPr>
    </w:p>
    <w:p w14:paraId="7D986155" w14:textId="77777777" w:rsidR="009F6D4C" w:rsidRDefault="009F6D4C" w:rsidP="00E44C8E">
      <w:pPr>
        <w:jc w:val="center"/>
        <w:rPr>
          <w:b/>
          <w:bCs/>
        </w:rPr>
      </w:pPr>
    </w:p>
    <w:p w14:paraId="42DDD0C0" w14:textId="77777777" w:rsidR="009F6D4C" w:rsidRDefault="009F6D4C" w:rsidP="00E44C8E">
      <w:pPr>
        <w:jc w:val="center"/>
        <w:rPr>
          <w:b/>
          <w:bCs/>
        </w:rPr>
      </w:pPr>
    </w:p>
    <w:p w14:paraId="18A03086" w14:textId="77777777" w:rsidR="009F6D4C" w:rsidRDefault="009F6D4C" w:rsidP="00E44C8E">
      <w:pPr>
        <w:jc w:val="center"/>
        <w:rPr>
          <w:b/>
          <w:bCs/>
        </w:rPr>
      </w:pPr>
    </w:p>
    <w:p w14:paraId="3D908051" w14:textId="77777777" w:rsidR="009F6D4C" w:rsidRDefault="009F6D4C" w:rsidP="00E44C8E">
      <w:pPr>
        <w:jc w:val="center"/>
        <w:rPr>
          <w:b/>
          <w:bCs/>
        </w:rPr>
      </w:pPr>
    </w:p>
    <w:p w14:paraId="2A6EB0C0" w14:textId="77777777" w:rsidR="009F6D4C" w:rsidRDefault="009F6D4C" w:rsidP="00E44C8E">
      <w:pPr>
        <w:jc w:val="center"/>
        <w:rPr>
          <w:b/>
          <w:bCs/>
        </w:rPr>
      </w:pPr>
    </w:p>
    <w:p w14:paraId="7FE82332" w14:textId="77777777" w:rsidR="009F6D4C" w:rsidRDefault="009F6D4C" w:rsidP="00E44C8E">
      <w:pPr>
        <w:jc w:val="center"/>
        <w:rPr>
          <w:b/>
          <w:bCs/>
        </w:rPr>
      </w:pPr>
    </w:p>
    <w:p w14:paraId="78F18DC6" w14:textId="77777777" w:rsidR="009F6D4C" w:rsidRDefault="009F6D4C" w:rsidP="009F6D4C">
      <w:pPr>
        <w:rPr>
          <w:b/>
          <w:bCs/>
        </w:rPr>
      </w:pPr>
    </w:p>
    <w:p w14:paraId="46A10B5A" w14:textId="302790FA" w:rsidR="003505BF" w:rsidRPr="00E44C8E" w:rsidRDefault="000869E0" w:rsidP="009F6D4C">
      <w:pPr>
        <w:jc w:val="center"/>
        <w:rPr>
          <w:b/>
          <w:bCs/>
        </w:rPr>
      </w:pPr>
      <w:r w:rsidRPr="00E44C8E">
        <w:rPr>
          <w:b/>
          <w:bCs/>
        </w:rPr>
        <w:t>Introduction</w:t>
      </w:r>
    </w:p>
    <w:p w14:paraId="0CD3A324" w14:textId="5175DB8C" w:rsidR="000869E0" w:rsidRDefault="003505BF">
      <w:r>
        <w:t>Data visualisations are presentations or representations of data that rel</w:t>
      </w:r>
      <w:r w:rsidR="00395C14">
        <w:t>y</w:t>
      </w:r>
      <w:r>
        <w:t xml:space="preserve"> on </w:t>
      </w:r>
      <w:r w:rsidR="00395C14">
        <w:t>people’s</w:t>
      </w:r>
      <w:r>
        <w:t xml:space="preserve"> visual perception to amplify understanding of data. Further, they</w:t>
      </w:r>
      <w:r w:rsidR="000869E0">
        <w:t xml:space="preserve"> are a ubiquitous methodology that provides people with a mechanism to understand complex data in visual-image form</w:t>
      </w:r>
      <w:r w:rsidR="00F86A9F">
        <w:t xml:space="preserve"> </w:t>
      </w:r>
      <w:r w:rsidR="00F86A9F">
        <w:fldChar w:fldCharType="begin"/>
      </w:r>
      <w:r w:rsidR="00F86A9F">
        <w:instrText xml:space="preserve"> ADDIN ZOTERO_ITEM CSL_CITATION {"citationID":"rr0UhjKR","properties":{"formattedCitation":"(Hehman &amp; Xie, 2021)","plainCitation":"(Hehman &amp; Xie, 2021)","noteIndex":0},"citationItems":[{"id":4474,"uris":["http://zotero.org/users/7306819/items/GTZNT7JJ"],"itemData":{"id":4474,"type":"article-journal","abstract":"Methods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rsidR="00F86A9F">
        <w:fldChar w:fldCharType="separate"/>
      </w:r>
      <w:r w:rsidR="00F86A9F" w:rsidRPr="00F86A9F">
        <w:rPr>
          <w:rFonts w:ascii="Calibri" w:hAnsi="Calibri" w:cs="Calibri"/>
        </w:rPr>
        <w:t>(Hehman &amp; Xie, 2021)</w:t>
      </w:r>
      <w:r w:rsidR="00F86A9F">
        <w:fldChar w:fldCharType="end"/>
      </w:r>
      <w:r w:rsidR="000869E0">
        <w:t xml:space="preserve">. </w:t>
      </w:r>
      <w:r>
        <w:t>Moreover</w:t>
      </w:r>
      <w:r w:rsidR="000869E0">
        <w:t xml:space="preserve">, data visualisations are </w:t>
      </w:r>
      <w:r>
        <w:t>present in the public, private, academic, and social media sectors</w:t>
      </w:r>
      <w:r w:rsidR="00F86A9F">
        <w:t xml:space="preserve"> </w:t>
      </w:r>
      <w:r w:rsidR="00F86A9F">
        <w:fldChar w:fldCharType="begin"/>
      </w:r>
      <w:r w:rsidR="00F86A9F">
        <w:instrText xml:space="preserve"> ADDIN ZOTERO_ITEM CSL_CITATION {"citationID":"F2Dd023Z","properties":{"formattedCitation":"(Wilke, 2019)","plainCitation":"(Wilke, 2019)","noteIndex":0},"citationItems":[{"id":4840,"uris":["http://zotero.org/users/7306819/items/UWP68DEJ"],"itemData":{"id":4840,"type":"book","abstract":"Effective visualization is the best way to communicate information from the increasingly large and complex datasets in the natural and social sciences. But with the increasing power of visualization software today, scientists, engineers, and business analysts often have to navigate a bewildering array of visualization choices and options.This practical book takes you through many commonly encountered visualization problems, and it provides guidelines on how to turn large datasets into clear and compelling figures. What visualization type is best for the story you want to tell? How do you make informative figures that are visually pleasing? Author Claus O. Wilke teaches you the elements most critical to successful data visualization.Explore the basic concepts of color as a tool to highlight, distinguish, or represent a valueUnderstand the importance of redundant coding to ensure you provide key information in multiple waysUse the book’s visualizations directory, a graphical guide to commonly used types of data visualizationsGet extensive examples of good and bad figuresLearn how to use figures in a document or report and how employ them effectively to tell a compelling story","ISBN":"978-1-4920-3103-1","language":"en","note":"Google-Books-ID: WmmNDwAAQBAJ","number-of-pages":"406","publisher":"O'Reilly Media","source":"Google Books","title":"Fundamentals of Data Visualization: A Primer on Making Informative and Compelling Figures","title-short":"Fundamentals of Data Visualization","author":[{"family":"Wilke","given":"Claus O."}],"issued":{"date-parts":[["2019",3,18]]},"citation-key":"wilkeFundamentalsDataVisualization2019"}}],"schema":"https://github.com/citation-style-language/schema/raw/master/csl-citation.json"} </w:instrText>
      </w:r>
      <w:r w:rsidR="00F86A9F">
        <w:fldChar w:fldCharType="separate"/>
      </w:r>
      <w:r w:rsidR="00F86A9F" w:rsidRPr="00F86A9F">
        <w:rPr>
          <w:rFonts w:ascii="Calibri" w:hAnsi="Calibri" w:cs="Calibri"/>
        </w:rPr>
        <w:t>(Wilke, 2019)</w:t>
      </w:r>
      <w:r w:rsidR="00F86A9F">
        <w:fldChar w:fldCharType="end"/>
      </w:r>
      <w:r w:rsidR="000869E0">
        <w:t>.</w:t>
      </w:r>
      <w:r>
        <w:t xml:space="preserve"> A core research goal is the enhancement of data visualisations to allow for individuals to better understand data. Within this paper, we will build on prior literature and methodology to ascertain how certain modifications to data visualisations can enhance understanding. Specifically, we will focus on scatterplots and modify the point encoding feature of size</w:t>
      </w:r>
      <w:r w:rsidR="00C3661F">
        <w:t xml:space="preserve"> using </w:t>
      </w:r>
      <w:r w:rsidR="00C3661F">
        <w:fldChar w:fldCharType="begin"/>
      </w:r>
      <w:r w:rsidR="00A71091">
        <w:instrText xml:space="preserve"> ADDIN ZOTERO_ITEM CSL_CITATION {"citationID":"D522OZnp","properties":{"formattedCitation":"(Strain et al., 2023)","plainCitation":"(Strain et al., 2023)","dontUpdate":true,"noteIndex":0},"citationItems":[{"id":4784,"uris":["http://zotero.org/users/7306819/items/VNA92GKW"],"itemData":{"id":4784,"type":"article-journal","container-title":"International Journal of Human-Computer Studies","DOI":"10.1016/j.ijhcs.2023.103040","ISSN":"1071-5819","language":"English","note":"publisher: Elsevier BV","page":"103040","source":"research.manchester.ac.uk","title":"The Effects of Contrast on Correlation Perception in Scatterplots","volume":"176","author":[{"family":"Strain","given":"Gabriel"},{"family":"Stewart","given":"Andrew"},{"family":"Warren","given":"Paul A."},{"family":"Jay","given":"Caroline"}],"issued":{"date-parts":[["2023",8,1]]},"citation-key":"strainEffectsContrastCorrelation2023"}}],"schema":"https://github.com/citation-style-language/schema/raw/master/csl-citation.json"} </w:instrText>
      </w:r>
      <w:r w:rsidR="00C3661F">
        <w:fldChar w:fldCharType="separate"/>
      </w:r>
      <w:r w:rsidR="00C3661F" w:rsidRPr="00C3661F">
        <w:rPr>
          <w:rFonts w:ascii="Calibri" w:hAnsi="Calibri" w:cs="Calibri"/>
        </w:rPr>
        <w:t xml:space="preserve">Strain </w:t>
      </w:r>
      <w:r w:rsidR="00C3661F">
        <w:rPr>
          <w:rFonts w:ascii="Calibri" w:hAnsi="Calibri" w:cs="Calibri"/>
        </w:rPr>
        <w:t>and colleagues</w:t>
      </w:r>
      <w:r w:rsidR="00C3661F" w:rsidRPr="00C3661F">
        <w:rPr>
          <w:rFonts w:ascii="Calibri" w:hAnsi="Calibri" w:cs="Calibri"/>
        </w:rPr>
        <w:t xml:space="preserve"> </w:t>
      </w:r>
      <w:r w:rsidR="00C3661F">
        <w:rPr>
          <w:rFonts w:ascii="Calibri" w:hAnsi="Calibri" w:cs="Calibri"/>
        </w:rPr>
        <w:t>(</w:t>
      </w:r>
      <w:r w:rsidR="00C3661F" w:rsidRPr="00C3661F">
        <w:rPr>
          <w:rFonts w:ascii="Calibri" w:hAnsi="Calibri" w:cs="Calibri"/>
        </w:rPr>
        <w:t>2023)</w:t>
      </w:r>
      <w:r w:rsidR="00C3661F">
        <w:fldChar w:fldCharType="end"/>
      </w:r>
      <w:r w:rsidR="00C3661F">
        <w:t xml:space="preserve"> novel transformation</w:t>
      </w:r>
      <w:r>
        <w:t xml:space="preserve"> to enhance estimation of correlation scatterplots. </w:t>
      </w:r>
      <w:r w:rsidR="000869E0">
        <w:t xml:space="preserve"> </w:t>
      </w:r>
    </w:p>
    <w:p w14:paraId="2A4DF715" w14:textId="7DDD8507" w:rsidR="00262A79" w:rsidRPr="00E44C8E" w:rsidRDefault="00262A79">
      <w:pPr>
        <w:rPr>
          <w:b/>
          <w:bCs/>
        </w:rPr>
      </w:pPr>
      <w:r w:rsidRPr="00E44C8E">
        <w:rPr>
          <w:b/>
          <w:bCs/>
        </w:rPr>
        <w:t>Making good data visualisations</w:t>
      </w:r>
    </w:p>
    <w:p w14:paraId="4F0A3772" w14:textId="61E1C989" w:rsidR="00262A79" w:rsidRDefault="00A71091">
      <w:r>
        <w:fldChar w:fldCharType="begin"/>
      </w:r>
      <w:r w:rsidR="004818AA">
        <w:instrText xml:space="preserve"> ADDIN ZOTERO_ITEM CSL_CITATION {"citationID":"eWcEEbIG","properties":{"formattedCitation":"(Tufte, 1982, 2001)","plainCitation":"(Tufte, 1982, 2001)","dontUpdate":true,"noteIndex":0},"citationItems":[{"id":4891,"uris":["http://zotero.org/users/7306819/items/6WBYLX29"],"itemData":{"id":4891,"type":"book","abstract":"Guide to statistical graphics, with emphasis on its use as a statistical method and applications in data analysis and mapping - includes chapters on aesthetics and the methodology of preparing graphs and visual aids. Illustrations and references.","language":"en","note":"Google-Books-ID: 4vSwzwEACAAJ","number-of-pages":"197","publisher":"Graphics Press","source":"Google Books","title":"The visual display of quantitative information","author":[{"family":"Tufte","given":"E"}],"issued":{"date-parts":[["1982"]]},"citation-key":"tufteVisualDisplayQuantitative1982"}},{"id":4893,"uris":["http://zotero.org/users/7306819/items/SJMEI4P9"],"itemData":{"id":4893,"type":"book","abstract":"The classic book on statistical graphics, charts, tables. Theory and practice in the design of data graphics, 250 illustrations of the best (and a few of the worst) statistical graphics, with detailed analysis of how to display data for precise, effective, quick analysis. Design of the high-resolution displays, small multiples. Editing and improving graphics. The data-ink ratio. Time-series, relational graphics, data maps, multivariate designs. Detection of graphical deception: design variation vs. data variation. Sources of deception. Aesthetics and data graphical displays. This is the second edition of The Visual Display of Quantitative Information. This edition provides excellent color reproductions of the many graphics of William Playfair, adds color to other images, and includes all the changes and corrections accumulated during 17 printings of the first edition.","edition":"2nd edition","event-place":"Cheshire, Conn","ISBN":"978-0-9613921-4-7","language":"English","number-of-pages":"190","publisher":"Graphics Press USA","publisher-place":"Cheshire, Conn","source":"Amazon","title":"The Visual Display of Quantitative Information","author":[{"family":"Tufte","given":"E"}],"issued":{"date-parts":[["2001",1,31]]},"citation-key":"tufteVisualDisplayQuantitative2001"}}],"schema":"https://github.com/citation-style-language/schema/raw/master/csl-citation.json"} </w:instrText>
      </w:r>
      <w:r>
        <w:fldChar w:fldCharType="separate"/>
      </w:r>
      <w:r w:rsidRPr="00A71091">
        <w:rPr>
          <w:rFonts w:ascii="Calibri" w:hAnsi="Calibri" w:cs="Calibri"/>
        </w:rPr>
        <w:t>Tufte</w:t>
      </w:r>
      <w:r>
        <w:rPr>
          <w:rFonts w:ascii="Calibri" w:hAnsi="Calibri" w:cs="Calibri"/>
        </w:rPr>
        <w:t>'s</w:t>
      </w:r>
      <w:r w:rsidRPr="00A71091">
        <w:rPr>
          <w:rFonts w:ascii="Calibri" w:hAnsi="Calibri" w:cs="Calibri"/>
        </w:rPr>
        <w:t xml:space="preserve"> </w:t>
      </w:r>
      <w:r>
        <w:rPr>
          <w:rFonts w:ascii="Calibri" w:hAnsi="Calibri" w:cs="Calibri"/>
        </w:rPr>
        <w:t>(</w:t>
      </w:r>
      <w:r w:rsidRPr="00A71091">
        <w:rPr>
          <w:rFonts w:ascii="Calibri" w:hAnsi="Calibri" w:cs="Calibri"/>
        </w:rPr>
        <w:t>1982, 2001)</w:t>
      </w:r>
      <w:r>
        <w:fldChar w:fldCharType="end"/>
      </w:r>
      <w:r w:rsidR="00262A79">
        <w:t xml:space="preserve"> seminal work on data visualisations offered some key axioms of how to produce data visualisations that are effective insofar as they embody what a data visualisation should be. They should show the data, show as much of the data points as possible, and reveal the “truth” of the data by avoiding distortions, fabrications, or errors</w:t>
      </w:r>
      <w:r w:rsidR="00F86A9F">
        <w:t xml:space="preserve"> </w:t>
      </w:r>
      <w:r w:rsidR="00F86A9F">
        <w:fldChar w:fldCharType="begin"/>
      </w:r>
      <w:r w:rsidR="00F86A9F">
        <w:instrText xml:space="preserve"> ADDIN ZOTERO_ITEM CSL_CITATION {"citationID":"SAFCH3zh","properties":{"formattedCitation":"(Tufte, 2001)","plainCitation":"(Tufte, 2001)","noteIndex":0},"citationItems":[{"id":4893,"uris":["http://zotero.org/users/7306819/items/SJMEI4P9"],"itemData":{"id":4893,"type":"book","abstract":"The classic book on statistical graphics, charts, tables. Theory and practice in the design of data graphics, 250 illustrations of the best (and a few of the worst) statistical graphics, with detailed analysis of how to display data for precise, effective, quick analysis. Design of the high-resolution displays, small multiples. Editing and improving graphics. The data-ink ratio. Time-series, relational graphics, data maps, multivariate designs. Detection of graphical deception: design variation vs. data variation. Sources of deception. Aesthetics and data graphical displays. This is the second edition of The Visual Display of Quantitative Information. This edition provides excellent color reproductions of the many graphics of William Playfair, adds color to other images, and includes all the changes and corrections accumulated during 17 printings of the first edition.","edition":"2nd edition","event-place":"Cheshire, Conn","ISBN":"978-0-9613921-4-7","language":"English","number-of-pages":"190","publisher":"Graphics Press USA","publisher-place":"Cheshire, Conn","source":"Amazon","title":"The Visual Display of Quantitative Information","author":[{"family":"Tufte","given":"E"}],"issued":{"date-parts":[["2001",1,31]]},"citation-key":"tufteVisualDisplayQuantitative2001"}}],"schema":"https://github.com/citation-style-language/schema/raw/master/csl-citation.json"} </w:instrText>
      </w:r>
      <w:r w:rsidR="00F86A9F">
        <w:fldChar w:fldCharType="separate"/>
      </w:r>
      <w:r w:rsidR="00F86A9F" w:rsidRPr="00F86A9F">
        <w:rPr>
          <w:rFonts w:ascii="Calibri" w:hAnsi="Calibri" w:cs="Calibri"/>
        </w:rPr>
        <w:t>(Tufte, 2001)</w:t>
      </w:r>
      <w:r w:rsidR="00F86A9F">
        <w:fldChar w:fldCharType="end"/>
      </w:r>
      <w:r w:rsidR="00262A79">
        <w:t>.</w:t>
      </w:r>
      <w:r w:rsidR="00971151">
        <w:t xml:space="preserve"> Further, </w:t>
      </w:r>
      <w:r w:rsidR="00971151">
        <w:fldChar w:fldCharType="begin"/>
      </w:r>
      <w:r w:rsidR="00971151">
        <w:instrText xml:space="preserve"> ADDIN ZOTERO_ITEM CSL_CITATION {"citationID":"NWjBYvOO","properties":{"formattedCitation":"(Hehman &amp; Xie, 2021)","plainCitation":"(Hehman &amp; Xie, 2021)","dontUpdate":true,"noteIndex":0},"citationItems":[{"id":4474,"uris":["http://zotero.org/users/7306819/items/GTZNT7JJ"],"itemData":{"id":4474,"type":"article-journal","abstract":"Methods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rsidR="00971151">
        <w:fldChar w:fldCharType="separate"/>
      </w:r>
      <w:r w:rsidR="00971151" w:rsidRPr="00971151">
        <w:rPr>
          <w:rFonts w:ascii="Calibri" w:hAnsi="Calibri" w:cs="Calibri"/>
        </w:rPr>
        <w:t xml:space="preserve">Hehman </w:t>
      </w:r>
      <w:r w:rsidR="00971151">
        <w:rPr>
          <w:rFonts w:ascii="Calibri" w:hAnsi="Calibri" w:cs="Calibri"/>
        </w:rPr>
        <w:t>and</w:t>
      </w:r>
      <w:r w:rsidR="00971151" w:rsidRPr="00971151">
        <w:rPr>
          <w:rFonts w:ascii="Calibri" w:hAnsi="Calibri" w:cs="Calibri"/>
        </w:rPr>
        <w:t xml:space="preserve"> Xie </w:t>
      </w:r>
      <w:r w:rsidR="00971151">
        <w:rPr>
          <w:rFonts w:ascii="Calibri" w:hAnsi="Calibri" w:cs="Calibri"/>
        </w:rPr>
        <w:t>(</w:t>
      </w:r>
      <w:r w:rsidR="00971151" w:rsidRPr="00971151">
        <w:rPr>
          <w:rFonts w:ascii="Calibri" w:hAnsi="Calibri" w:cs="Calibri"/>
        </w:rPr>
        <w:t>2021)</w:t>
      </w:r>
      <w:r w:rsidR="00971151">
        <w:fldChar w:fldCharType="end"/>
      </w:r>
      <w:r w:rsidR="00971151">
        <w:t xml:space="preserve"> build upon these axioms and posit three related guiding philosophies. First, like Tufte, they argue for information richness: showing as much of the data as possible and telling the truth. </w:t>
      </w:r>
      <w:r w:rsidR="00971151">
        <w:fldChar w:fldCharType="begin"/>
      </w:r>
      <w:r w:rsidR="00971151">
        <w:instrText xml:space="preserve"> ADDIN ZOTERO_ITEM CSL_CITATION {"citationID":"NhLKT4QV","properties":{"formattedCitation":"(Hehman &amp; Xie, 2021)","plainCitation":"(Hehman &amp; Xie, 2021)","dontUpdate":true,"noteIndex":0},"citationItems":[{"id":4474,"uris":["http://zotero.org/users/7306819/items/GTZNT7JJ"],"itemData":{"id":4474,"type":"article-journal","abstract":"Methods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rsidR="00971151">
        <w:fldChar w:fldCharType="separate"/>
      </w:r>
      <w:r w:rsidR="00971151" w:rsidRPr="00971151">
        <w:rPr>
          <w:rFonts w:ascii="Calibri" w:hAnsi="Calibri" w:cs="Calibri"/>
        </w:rPr>
        <w:t xml:space="preserve">Hehman </w:t>
      </w:r>
      <w:r w:rsidR="00971151">
        <w:rPr>
          <w:rFonts w:ascii="Calibri" w:hAnsi="Calibri" w:cs="Calibri"/>
        </w:rPr>
        <w:t>and</w:t>
      </w:r>
      <w:r w:rsidR="00971151" w:rsidRPr="00971151">
        <w:rPr>
          <w:rFonts w:ascii="Calibri" w:hAnsi="Calibri" w:cs="Calibri"/>
        </w:rPr>
        <w:t xml:space="preserve"> Xie </w:t>
      </w:r>
      <w:r w:rsidR="00971151">
        <w:rPr>
          <w:rFonts w:ascii="Calibri" w:hAnsi="Calibri" w:cs="Calibri"/>
        </w:rPr>
        <w:t>(</w:t>
      </w:r>
      <w:r w:rsidR="00971151" w:rsidRPr="00971151">
        <w:rPr>
          <w:rFonts w:ascii="Calibri" w:hAnsi="Calibri" w:cs="Calibri"/>
        </w:rPr>
        <w:t>2021)</w:t>
      </w:r>
      <w:r w:rsidR="00971151">
        <w:fldChar w:fldCharType="end"/>
      </w:r>
      <w:r w:rsidR="00971151">
        <w:t xml:space="preserve"> argue that using summary visualisations, e.g., box plots, that only examine a central tendency can mislead viewers. In support, </w:t>
      </w:r>
      <w:r w:rsidR="00971151">
        <w:fldChar w:fldCharType="begin"/>
      </w:r>
      <w:r w:rsidR="00D140D0">
        <w:instrText xml:space="preserve"> ADDIN ZOTERO_ITEM CSL_CITATION {"citationID":"FVMPaakb","properties":{"formattedCitation":"(Weissgerber et al., 2019)","plainCitation":"(Weissgerber et al., 2019)","dontUpdate":true,"noteIndex":0},"citationItems":[{"id":4783,"uris":["http://zotero.org/users/7306819/items/MCV7MZQ4"],"itemData":{"id":4783,"type":"article-journal","abstract":"Reports highlighting the problems with the standard practice of using bar graphs to show continuous data have prompted many journals to adopt new visualization policies. These policies encourage au...","container-title":"Circulation","issue":"18","note":"MAG ID: 2981336431","page":"1506-1518","title":"Reveal, Don't Conceal: Transforming Data Visualization to Improve Transparency.","volume":"140","author":[{"family":"Weissgerber","given":"Tracey L."},{"family":"Winham","given":"Stacey J."},{"family":"Heinzen","given":"Ethan P."},{"family":"Milin-Lazovic","given":"Jelena"},{"family":"Garcia-Valencia","given":"Oscar"},{"family":"Bukumiric","given":"Zoran"},{"family":"Savic","given":"Marko"},{"family":"Garovic","given":"Vesna D."},{"family":"Milic","given":"Natasa"},{"family":"Milic","given":"Natasa"}],"issued":{"date-parts":[["2019",10,29]]},"citation-key":"weissgerberRevealDonConceal2019"}}],"schema":"https://github.com/citation-style-language/schema/raw/master/csl-citation.json"} </w:instrText>
      </w:r>
      <w:r w:rsidR="00971151">
        <w:fldChar w:fldCharType="separate"/>
      </w:r>
      <w:r w:rsidR="00971151" w:rsidRPr="00971151">
        <w:rPr>
          <w:rFonts w:ascii="Calibri" w:hAnsi="Calibri" w:cs="Calibri"/>
        </w:rPr>
        <w:t xml:space="preserve">Weissgerber et al. </w:t>
      </w:r>
      <w:r w:rsidR="00971151">
        <w:rPr>
          <w:rFonts w:ascii="Calibri" w:hAnsi="Calibri" w:cs="Calibri"/>
        </w:rPr>
        <w:t>(</w:t>
      </w:r>
      <w:r w:rsidR="00971151" w:rsidRPr="00971151">
        <w:rPr>
          <w:rFonts w:ascii="Calibri" w:hAnsi="Calibri" w:cs="Calibri"/>
        </w:rPr>
        <w:t>2019)</w:t>
      </w:r>
      <w:r w:rsidR="00971151">
        <w:fldChar w:fldCharType="end"/>
      </w:r>
      <w:r w:rsidR="00971151">
        <w:t xml:space="preserve"> suggest that box plots conceal data as they</w:t>
      </w:r>
      <w:r w:rsidR="00BB6D75">
        <w:t xml:space="preserve"> aggregate and</w:t>
      </w:r>
      <w:r w:rsidR="00971151">
        <w:t xml:space="preserve"> do not show the underlying data distribution. To improve this, recent R packages have allowed researchers to combine plots. A common and effective plot combination for boxplots is to combine then with violin plots and </w:t>
      </w:r>
      <w:r w:rsidR="00BB6D75">
        <w:t>jitter plots</w:t>
      </w:r>
      <w:r w:rsidR="00C92452">
        <w:t xml:space="preserve"> </w:t>
      </w:r>
      <w:r w:rsidR="00C92452">
        <w:fldChar w:fldCharType="begin"/>
      </w:r>
      <w:r w:rsidR="00C92452">
        <w:instrText xml:space="preserve"> ADDIN ZOTERO_ITEM CSL_CITATION {"citationID":"t0byVptz","properties":{"formattedCitation":"(Casals &amp; Daunis-i-Estadella, 2023; Cui, 2020)","plainCitation":"(Casals &amp; Daunis-i-Estadella, 2023; Cui, 2020)","noteIndex":0},"citationItems":[{"id":4830,"uris":["http://zotero.org/users/7306819/items/AHA9MA8E"],"itemData":{"id":4830,"type":"article-journal","abstract":"A statistical graph can offer an alternative compelling approach to statistical thinking that focuses on important concepts rather than procedural formulas. Nowadays, visualizing multidimensional/multivariate data is essential but can also be challenging. In sport analytics, the exploration and descriptive analysis of data using visualization techniques has increased in recent years to, for example, describe possible patterns and uncertainty of player performance. These visualization techniques have been used so far with different purposes by various professionals in the sport industry, such as managers, coaches, scouters, technical staff, journalists, and researchers. The abuse of graphs, such as the radar plot, and their frequent misinterpretation in the world of sports and possible implications for coaching decisions has led us to create more informative and accurate visualizations. Here, we propose new, more educational visualizations we have termed violinboxplots and enhanced radar plot for their use in the sports analytics and other fields. These allow us to visualize, besides distribution and statistical summaries, the extreme data values that can be fundamental in performance studies and allow us to benchmark.","container-title":"International Journal of Sports Science &amp; Coaching","DOI":"10.1177/17479541221099638","ISSN":"1747-9541","issue":"2","language":"en","note":"publisher: SAGE Publications","page":"572-583","source":"SAGE Journals","title":"Violinboxplot and enhanced radar plot as components of effective graphical dashboards: An educational example of sports analytics","title-short":"Violinboxplot and enhanced radar plot as components of effective graphical dashboards","volume":"18","author":[{"family":"Casals","given":"Martí"},{"family":"Daunis-i-Estadella","given":"Pepus"}],"issued":{"date-parts":[["2023",4,1]]},"citation-key":"casalsViolinboxplotEnhancedRadar2023"}},{"id":4826,"uris":["http://zotero.org/users/7306819/items/RNPT6CP3"],"itemData":{"id":4826,"type":"article-journal","container-title":"Educational Measurement: Issues and Practice","DOI":"10.1111/emip.12339","ISSN":"1745-3992","issue":"2","language":"en","license":"© 2020 by the National Council on Measurement in Education","note":"_eprint: https://onlinelibrary.wiley.com/doi/pdf/10.1111/emip.12339","page":"7-7","source":"Wiley Online Library","title":"On the Cover: Violin Plot","title-short":"On the Cover","volume":"39","author":[{"family":"Cui","given":"Zhongmin"}],"issued":{"date-parts":[["2020"]]},"citation-key":"cuiCoverViolinPlot2020"}}],"schema":"https://github.com/citation-style-language/schema/raw/master/csl-citation.json"} </w:instrText>
      </w:r>
      <w:r w:rsidR="00C92452">
        <w:fldChar w:fldCharType="separate"/>
      </w:r>
      <w:r w:rsidR="00C92452" w:rsidRPr="00C92452">
        <w:rPr>
          <w:rFonts w:ascii="Calibri" w:hAnsi="Calibri" w:cs="Calibri"/>
        </w:rPr>
        <w:t>(Casals &amp; Daunis-i-Estadella, 2023; Cui, 2020)</w:t>
      </w:r>
      <w:r w:rsidR="00C92452">
        <w:fldChar w:fldCharType="end"/>
      </w:r>
      <w:r w:rsidR="00BB6D75">
        <w:t>; this produces a plot that shows the aggregate, underlying data, and distribution</w:t>
      </w:r>
      <w:r w:rsidR="00C92452">
        <w:t xml:space="preserve"> </w:t>
      </w:r>
      <w:r w:rsidR="00C92452">
        <w:fldChar w:fldCharType="begin"/>
      </w:r>
      <w:r w:rsidR="00C92452">
        <w:instrText xml:space="preserve"> ADDIN ZOTERO_ITEM CSL_CITATION {"citationID":"Ek9ZHgWR","properties":{"formattedCitation":"(Kassambara, 2019; Stewart, 2022)","plainCitation":"(Kassambara, 2019; Stewart, 2022)","noteIndex":0},"citationItems":[{"id":4838,"uris":["http://zotero.org/users/7306819/items/HF8QJXLK"],"itemData":{"id":4838,"type":"post-weblog","abstract":"This book presents the essentials of ggplot2 to easily create beautiful graphics in R. We provide many practical examples.","container-title":"Datanovia","language":"en-US","title":"GGPlot2 Essentials for Great Data Visualization in R","URL":"https://www.datanovia.com/en/product/ggplot2-essentials-for-great-data-visualization-in-r/","author":[{"family":"Kassambara","given":"A"}],"accessed":{"date-parts":[["2023",7,3]]},"issued":{"date-parts":[["2019",1,19]]},"citation-key":"kassambaraGGPlot2EssentialsGreat2019"}},{"id":4833,"uris":["http://zotero.org/users/7306819/items/5G65FV5N"],"itemData":{"id":4833,"type":"webpage","title":"Advanced Data Skills, Open Science and Reproducibility. Week 3: Data Visualisation","URL":"https://ajstewartlang.github.io/06_data_visualisation/knitted_workshop/06_data_visualisation#geom_violin()","author":[{"family":"Stewart","given":"A. J."}],"accessed":{"date-parts":[["2023",7,3]]},"issued":{"date-parts":[["2022"]]},"citation-key":"stewartAdvancedDataSkills2022"}}],"schema":"https://github.com/citation-style-language/schema/raw/master/csl-citation.json"} </w:instrText>
      </w:r>
      <w:r w:rsidR="00C92452">
        <w:fldChar w:fldCharType="separate"/>
      </w:r>
      <w:r w:rsidR="00C92452" w:rsidRPr="00C92452">
        <w:rPr>
          <w:rFonts w:ascii="Calibri" w:hAnsi="Calibri" w:cs="Calibri"/>
        </w:rPr>
        <w:t>(Kassambara, 2019; Stewart, 2022)</w:t>
      </w:r>
      <w:r w:rsidR="00C92452">
        <w:fldChar w:fldCharType="end"/>
      </w:r>
      <w:r w:rsidR="00BB6D75">
        <w:t>. Further, raincloud plots similarly produce this effective combination of plot factors</w:t>
      </w:r>
      <w:r w:rsidR="00C92452">
        <w:t xml:space="preserve"> </w:t>
      </w:r>
      <w:r w:rsidR="00C92452">
        <w:fldChar w:fldCharType="begin"/>
      </w:r>
      <w:r w:rsidR="00C92452">
        <w:instrText xml:space="preserve"> ADDIN ZOTERO_ITEM CSL_CITATION {"citationID":"uKnTwoak","properties":{"formattedCitation":"(Stewart, 2019)","plainCitation":"(Stewart, 2019)","noteIndex":0},"citationItems":[{"id":4837,"uris":["http://zotero.org/users/7306819/items/3AHZ4RUP"],"itemData":{"id":4837,"type":"speech","event-place":"Lancaster University","publisher-place":"Lancaster University","title":"Reproducible Data Visualisations","author":[{"family":"Stewart","given":"A. J."}],"issued":{"date-parts":[["2019"]]},"citation-key":"stewartReproducibleDataVisualisations2019"}}],"schema":"https://github.com/citation-style-language/schema/raw/master/csl-citation.json"} </w:instrText>
      </w:r>
      <w:r w:rsidR="00C92452">
        <w:fldChar w:fldCharType="separate"/>
      </w:r>
      <w:r w:rsidR="00C92452" w:rsidRPr="00C92452">
        <w:rPr>
          <w:rFonts w:ascii="Calibri" w:hAnsi="Calibri" w:cs="Calibri"/>
        </w:rPr>
        <w:t>(Stewart, 2019)</w:t>
      </w:r>
      <w:r w:rsidR="00C92452">
        <w:fldChar w:fldCharType="end"/>
      </w:r>
      <w:r w:rsidR="00BB6D75">
        <w:t xml:space="preserve">. </w:t>
      </w:r>
    </w:p>
    <w:p w14:paraId="7E01CB7C" w14:textId="66C1FB07" w:rsidR="00BB6D75" w:rsidRPr="00477D59" w:rsidRDefault="00BA3245">
      <w:r w:rsidRPr="00477D59">
        <w:fldChar w:fldCharType="begin"/>
      </w:r>
      <w:r w:rsidRPr="00477D59">
        <w:instrText xml:space="preserve"> ADDIN ZOTERO_ITEM CSL_CITATION {"citationID":"oUzUl79C","properties":{"formattedCitation":"(Hehman &amp; Xie, 2021)","plainCitation":"(Hehman &amp; Xie, 2021)","dontUpdate":true,"noteIndex":0},"citationItems":[{"id":4474,"uris":["http://zotero.org/users/7306819/items/GTZNT7JJ"],"itemData":{"id":4474,"type":"article-journal","abstract":"Methods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rsidRPr="00477D59">
        <w:fldChar w:fldCharType="separate"/>
      </w:r>
      <w:r w:rsidRPr="00477D59">
        <w:rPr>
          <w:rFonts w:ascii="Calibri" w:hAnsi="Calibri" w:cs="Calibri"/>
        </w:rPr>
        <w:t>Hehman and Xie's (2021)</w:t>
      </w:r>
      <w:r w:rsidRPr="00477D59">
        <w:fldChar w:fldCharType="end"/>
      </w:r>
      <w:r w:rsidRPr="00477D59">
        <w:t xml:space="preserve"> second philosophy is minimalism. They argue that having excessive amnesties, e.g., three-dimensional graphs where two-dimensional graphs suffice, lower reader comprehension </w:t>
      </w:r>
      <w:r w:rsidRPr="00477D59">
        <w:fldChar w:fldCharType="begin"/>
      </w:r>
      <w:r w:rsidRPr="00477D59">
        <w:instrText xml:space="preserve"> ADDIN ZOTERO_ITEM CSL_CITATION {"citationID":"xY9xg9QK","properties":{"formattedCitation":"(Wilke, 2019)","plainCitation":"(Wilke, 2019)","noteIndex":0},"citationItems":[{"id":4840,"uris":["http://zotero.org/users/7306819/items/UWP68DEJ"],"itemData":{"id":4840,"type":"book","abstract":"Effective visualization is the best way to communicate information from the increasingly large and complex datasets in the natural and social sciences. But with the increasing power of visualization software today, scientists, engineers, and business analysts often have to navigate a bewildering array of visualization choices and options.This practical book takes you through many commonly encountered visualization problems, and it provides guidelines on how to turn large datasets into clear and compelling figures. What visualization type is best for the story you want to tell? How do you make informative figures that are visually pleasing? Author Claus O. Wilke teaches you the elements most critical to successful data visualization.Explore the basic concepts of color as a tool to highlight, distinguish, or represent a valueUnderstand the importance of redundant coding to ensure you provide key information in multiple waysUse the book’s visualizations directory, a graphical guide to commonly used types of data visualizationsGet extensive examples of good and bad figuresLearn how to use figures in a document or report and how employ them effectively to tell a compelling story","ISBN":"978-1-4920-3103-1","language":"en","note":"Google-Books-ID: WmmNDwAAQBAJ","number-of-pages":"406","publisher":"O'Reilly Media","source":"Google Books","title":"Fundamentals of Data Visualization: A Primer on Making Informative and Compelling Figures","title-short":"Fundamentals of Data Visualization","author":[{"family":"Wilke","given":"Claus O."}],"issued":{"date-parts":[["2019",3,18]]},"citation-key":"wilkeFundamentalsDataVisualization2019"}}],"schema":"https://github.com/citation-style-language/schema/raw/master/csl-citation.json"} </w:instrText>
      </w:r>
      <w:r w:rsidRPr="00477D59">
        <w:fldChar w:fldCharType="separate"/>
      </w:r>
      <w:r w:rsidRPr="00477D59">
        <w:rPr>
          <w:rFonts w:ascii="Calibri" w:hAnsi="Calibri" w:cs="Calibri"/>
        </w:rPr>
        <w:t>(Wilke, 2019)</w:t>
      </w:r>
      <w:r w:rsidRPr="00477D59">
        <w:fldChar w:fldCharType="end"/>
      </w:r>
      <w:r w:rsidRPr="00477D59">
        <w:t xml:space="preserve">. Moreover, unnecessary additions like shadowing or mirroring effects should be avoided. Finally, </w:t>
      </w:r>
      <w:r w:rsidRPr="00477D59">
        <w:fldChar w:fldCharType="begin"/>
      </w:r>
      <w:r w:rsidR="00F432F5" w:rsidRPr="00477D59">
        <w:instrText xml:space="preserve"> ADDIN ZOTERO_ITEM CSL_CITATION {"citationID":"C7ReodXp","properties":{"formattedCitation":"(Hehman &amp; Xie, 2021)","plainCitation":"(Hehman &amp; Xie, 2021)","dontUpdate":true,"noteIndex":0},"citationItems":[{"id":4474,"uris":["http://zotero.org/users/7306819/items/GTZNT7JJ"],"itemData":{"id":4474,"type":"article-journal","abstract":"Methods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rsidRPr="00477D59">
        <w:fldChar w:fldCharType="separate"/>
      </w:r>
      <w:r w:rsidRPr="00477D59">
        <w:rPr>
          <w:rFonts w:ascii="Calibri" w:hAnsi="Calibri" w:cs="Calibri"/>
        </w:rPr>
        <w:t>Hehman and Xie (2021)</w:t>
      </w:r>
      <w:r w:rsidRPr="00477D59">
        <w:fldChar w:fldCharType="end"/>
      </w:r>
      <w:r w:rsidRPr="00477D59">
        <w:t xml:space="preserve"> argue that using colour effectively is essential.</w:t>
      </w:r>
      <w:r w:rsidR="0036199B" w:rsidRPr="00477D59">
        <w:t xml:space="preserve"> Their first consideration is that approximately 5% of humans and closer to 10% of males are colour blind</w:t>
      </w:r>
      <w:r w:rsidR="00F432F5" w:rsidRPr="00477D59">
        <w:t xml:space="preserve"> </w:t>
      </w:r>
      <w:r w:rsidR="00F432F5" w:rsidRPr="00477D59">
        <w:fldChar w:fldCharType="begin"/>
      </w:r>
      <w:r w:rsidR="00F432F5" w:rsidRPr="00477D59">
        <w:instrText xml:space="preserve"> ADDIN ZOTERO_ITEM CSL_CITATION {"citationID":"TPCMhJOQ","properties":{"formattedCitation":"(Neitz &amp; Neitz, 2011)","plainCitation":"(Neitz &amp; Neitz, 2011)","noteIndex":0},"citationItems":[{"id":4842,"uris":["http://zotero.org/users/7306819/items/MFPZSZVX"],"itemData":{"id":4842,"type":"article-journal","abstract":"The contributions of genetics research to the science of normal and defective color vision over the previous few decades are reviewed emphasizing the developments in the 25years since the last anniversary issue of Vision Research. Understanding of the biology underlying color vision has been vaulted forward through the application of the tools of molecular genetics. For all their complexity, the biological processes responsible for color vision are more accessible than for many other neural systems. This is partly because of the wealth of genetic variations that affect color perception, both within and across species, and because components of the color vision system lend themselves to genetic manipulation. Mutations and rearrangements in the genes encoding the long, middle, and short wavelength sensitive cone pigments are responsible for color vision deficiencies and mutations have been identified that affect the number of cone types, the absorption spectra of the pigments, the functionality and viability of the cones, and the topography of the cone mosaic. The addition of an opsin gene, as occurred in the evolution of primate color vision, and has been done in experimental animals can produce expanded color vision capacities and this has provided insight into the underlying neural circuitry.","collection-title":"Vision Research 50th Anniversary Issue: Part 1","container-title":"Vision Research","DOI":"10.1016/j.visres.2010.12.002","ISSN":"0042-6989","issue":"7","journalAbbreviation":"Vision Research","language":"en","page":"633-651","source":"ScienceDirect","title":"The genetics of normal and defective color vision","volume":"51","author":[{"family":"Neitz","given":"Jay"},{"family":"Neitz","given":"Maureen"}],"issued":{"date-parts":[["2011",4,13]]},"citation-key":"neitzGeneticsNormalDefective2011"}}],"schema":"https://github.com/citation-style-language/schema/raw/master/csl-citation.json"} </w:instrText>
      </w:r>
      <w:r w:rsidR="00F432F5" w:rsidRPr="00477D59">
        <w:fldChar w:fldCharType="separate"/>
      </w:r>
      <w:r w:rsidR="00F432F5" w:rsidRPr="00477D59">
        <w:rPr>
          <w:rFonts w:ascii="Calibri" w:hAnsi="Calibri" w:cs="Calibri"/>
        </w:rPr>
        <w:t>(Neitz &amp; Neitz, 2011)</w:t>
      </w:r>
      <w:r w:rsidR="00F432F5" w:rsidRPr="00477D59">
        <w:fldChar w:fldCharType="end"/>
      </w:r>
      <w:r w:rsidR="0036199B" w:rsidRPr="00477D59">
        <w:t xml:space="preserve">. The most common colour blindness is red-green also known as </w:t>
      </w:r>
      <w:r w:rsidR="0036199B" w:rsidRPr="00477D59">
        <w:rPr>
          <w:rFonts w:cstheme="minorHAnsi"/>
          <w:color w:val="202124"/>
          <w:shd w:val="clear" w:color="auto" w:fill="FFFFFF"/>
        </w:rPr>
        <w:t>deuteranopia</w:t>
      </w:r>
      <w:r w:rsidR="0036199B" w:rsidRPr="00477D59">
        <w:t>; this causes issues seeing and distinguishing between red, green, and yellow</w:t>
      </w:r>
      <w:r w:rsidR="00F432F5" w:rsidRPr="00477D59">
        <w:t xml:space="preserve"> </w:t>
      </w:r>
      <w:r w:rsidR="00F432F5" w:rsidRPr="00477D59">
        <w:fldChar w:fldCharType="begin"/>
      </w:r>
      <w:r w:rsidR="00F432F5" w:rsidRPr="00477D59">
        <w:instrText xml:space="preserve"> ADDIN ZOTERO_ITEM CSL_CITATION {"citationID":"T20GlLyt","properties":{"formattedCitation":"(Neitz &amp; Neitz, 2011)","plainCitation":"(Neitz &amp; Neitz, 2011)","noteIndex":0},"citationItems":[{"id":4842,"uris":["http://zotero.org/users/7306819/items/MFPZSZVX"],"itemData":{"id":4842,"type":"article-journal","abstract":"The contributions of genetics research to the science of normal and defective color vision over the previous few decades are reviewed emphasizing the developments in the 25years since the last anniversary issue of Vision Research. Understanding of the biology underlying color vision has been vaulted forward through the application of the tools of molecular genetics. For all their complexity, the biological processes responsible for color vision are more accessible than for many other neural systems. This is partly because of the wealth of genetic variations that affect color perception, both within and across species, and because components of the color vision system lend themselves to genetic manipulation. Mutations and rearrangements in the genes encoding the long, middle, and short wavelength sensitive cone pigments are responsible for color vision deficiencies and mutations have been identified that affect the number of cone types, the absorption spectra of the pigments, the functionality and viability of the cones, and the topography of the cone mosaic. The addition of an opsin gene, as occurred in the evolution of primate color vision, and has been done in experimental animals can produce expanded color vision capacities and this has provided insight into the underlying neural circuitry.","collection-title":"Vision Research 50th Anniversary Issue: Part 1","container-title":"Vision Research","DOI":"10.1016/j.visres.2010.12.002","ISSN":"0042-6989","issue":"7","journalAbbreviation":"Vision Research","language":"en","page":"633-651","source":"ScienceDirect","title":"The genetics of normal and defective color vision","volume":"51","author":[{"family":"Neitz","given":"Jay"},{"family":"Neitz","given":"Maureen"}],"issued":{"date-parts":[["2011",4,13]]},"citation-key":"neitzGeneticsNormalDefective2011"}}],"schema":"https://github.com/citation-style-language/schema/raw/master/csl-citation.json"} </w:instrText>
      </w:r>
      <w:r w:rsidR="00F432F5" w:rsidRPr="00477D59">
        <w:fldChar w:fldCharType="separate"/>
      </w:r>
      <w:r w:rsidR="00F432F5" w:rsidRPr="00477D59">
        <w:rPr>
          <w:rFonts w:ascii="Calibri" w:hAnsi="Calibri" w:cs="Calibri"/>
        </w:rPr>
        <w:t>(Neitz &amp; Neitz, 2011)</w:t>
      </w:r>
      <w:r w:rsidR="00F432F5" w:rsidRPr="00477D59">
        <w:fldChar w:fldCharType="end"/>
      </w:r>
      <w:r w:rsidR="0036199B" w:rsidRPr="00477D59">
        <w:t>. So, to be inclusive, understanding what colours to avoid is essential. Further, in many journals and scientific communication mediums, grey scale (graph categories being distinguished by shades of grey) is common</w:t>
      </w:r>
      <w:r w:rsidR="00F86A9F" w:rsidRPr="00477D59">
        <w:t xml:space="preserve"> </w:t>
      </w:r>
      <w:r w:rsidR="00F86A9F" w:rsidRPr="00477D59">
        <w:fldChar w:fldCharType="begin"/>
      </w:r>
      <w:r w:rsidR="00F86A9F" w:rsidRPr="00477D59">
        <w:instrText xml:space="preserve"> ADDIN ZOTERO_ITEM CSL_CITATION {"citationID":"yo0WrU7Y","properties":{"formattedCitation":"(Holte &amp; Ferraro, 2023)","plainCitation":"(Holte &amp; Ferraro, 2023)","noteIndex":0},"citationItems":[{"id":4960,"uris":["http://zotero.org/users/7306819/items/D47423GJ"],"itemData":{"id":4960,"type":"article-journal","abstract":"Excessive smartphone use has been related to numerous negative outcomes including anxiety, depression, sleep deficits, and lower life satisfaction. Though empirical works have made these associations, prior works have not addressed how to make phones less appealing and reduce screen time. One hundred sixty-one undergraduate students participated in a longitudinal study of smartphone use. Seventy-three had their phones changed to grayscale for eight to 10 days to evaluate if the absence of bright and saturated colors reduces screen time and negative affectivity. Participants who had their phones in grayscale spent significantly less time on social media and internet browsing compared to Time 1, though it appears grayscale did not influence video screen time. In addition, total screen time was significantly less for these individuals by an average of 37.90 min each day. The influence of grayscale did not account for improvement in anxiety or depression symptomology as both control and experimental groups improved compared to Time 1. It appears changing to grayscale makes smartphones less gratifying and can assist individuals in controlling their smartphone use. Suggestions and implications for future research are outlined.","container-title":"The Social Science Journal","DOI":"10.1080/03623319.2020.1737461","ISSN":"0362-3319","issue":"2","note":"publisher: Routledge\n_eprint: https://doi.org/10.1080/03623319.2020.1737461","page":"274-290","source":"Taylor and Francis+NEJM","title":"True colors: Grayscale setting reduces screen time in college students","title-short":"True colors","volume":"60","author":[{"family":"Holte","given":"Alex J."},{"family":"Ferraro","given":"F. Richard"}],"issued":{"date-parts":[["2023",4,3]]},"citation-key":"holteTrueColorsGrayscale2023"}}],"schema":"https://github.com/citation-style-language/schema/raw/master/csl-citation.json"} </w:instrText>
      </w:r>
      <w:r w:rsidR="00F86A9F" w:rsidRPr="00477D59">
        <w:fldChar w:fldCharType="separate"/>
      </w:r>
      <w:r w:rsidR="00F86A9F" w:rsidRPr="00477D59">
        <w:rPr>
          <w:rFonts w:ascii="Calibri" w:hAnsi="Calibri" w:cs="Calibri"/>
        </w:rPr>
        <w:t>(Holte &amp; Ferraro, 2023)</w:t>
      </w:r>
      <w:r w:rsidR="00F86A9F" w:rsidRPr="00477D59">
        <w:fldChar w:fldCharType="end"/>
      </w:r>
      <w:r w:rsidR="0036199B" w:rsidRPr="00477D59">
        <w:t xml:space="preserve">. Thus, the visualisations researchers make should be meaningful in grey scale and not rely </w:t>
      </w:r>
      <w:r w:rsidR="00F86A9F" w:rsidRPr="00477D59">
        <w:t>on needing</w:t>
      </w:r>
      <w:r w:rsidR="0036199B" w:rsidRPr="00477D59">
        <w:t xml:space="preserve"> specific colours</w:t>
      </w:r>
      <w:r w:rsidR="00B851D4">
        <w:t xml:space="preserve"> such as</w:t>
      </w:r>
      <w:r w:rsidR="0036199B" w:rsidRPr="00477D59">
        <w:t xml:space="preserve"> green. </w:t>
      </w:r>
    </w:p>
    <w:p w14:paraId="3BECFF92" w14:textId="1932DB0D" w:rsidR="000869E0" w:rsidRPr="00E44C8E" w:rsidRDefault="003505BF">
      <w:pPr>
        <w:rPr>
          <w:b/>
          <w:bCs/>
        </w:rPr>
      </w:pPr>
      <w:r w:rsidRPr="00E44C8E">
        <w:rPr>
          <w:b/>
          <w:bCs/>
        </w:rPr>
        <w:t>Studying scatterplots</w:t>
      </w:r>
    </w:p>
    <w:p w14:paraId="7F2E36CA" w14:textId="3C86E86B" w:rsidR="00262A79" w:rsidRDefault="003505BF">
      <w:r>
        <w:t>Scatterplots</w:t>
      </w:r>
      <w:r w:rsidR="00B44FB1">
        <w:t>, one of</w:t>
      </w:r>
      <w:r>
        <w:t xml:space="preserve"> the most widely used data visualisation</w:t>
      </w:r>
      <w:r w:rsidR="00B44FB1">
        <w:t xml:space="preserve"> techniques, visually represent bivariate data across x and y cartesian coordinates</w:t>
      </w:r>
      <w:r w:rsidR="00F86A9F">
        <w:t xml:space="preserve"> </w:t>
      </w:r>
      <w:r w:rsidR="00F86A9F">
        <w:fldChar w:fldCharType="begin"/>
      </w:r>
      <w:r w:rsidR="00F86A9F">
        <w:instrText xml:space="preserve"> ADDIN ZOTERO_ITEM CSL_CITATION {"citationID":"KtlbYJ7s","properties":{"formattedCitation":"(Doherty et al., 2007)","plainCitation":"(Doherty et al., 2007)","noteIndex":0},"citationItems":[{"id":4863,"uris":["http://zotero.org/users/7306819/items/SGSHCN4J"],"itemData":{"id":4863,"type":"article-journal","abstract":"Four experiments investigated the perception of correlations from scatterplots. All graphic properties, other than error variance, that have been shown to affect subjective but not objective correlation(r) were held constant. Participants in Experiment 1 ranked 21 scatterplots according to the magnitude ofr. In Experiments 2 and 3, participants made yes/no judgments to indicate whether a scatterplot was high (signal) or low (noise). Values ofr for signal and noise scatterplots varied across participants. Differences between correlations for signal and for noise scatterplots were constant inr in Experiment 2, and constant inr2 in Experiment 3. Standard deviations of the ranks in Experiment 1 and ď values in Experiments 2 and 3 showed that discriminability increased with the magnitude ofr. In Experiment 4, faculty and graduate students in psychology and sociology made point estimates ofr for single scatterplots. Estimates were negatively accelerated functions of objective correlation.","container-title":"Perception &amp; Psychophysics","DOI":"10.3758/BF03193961","ISSN":"1532-5962","issue":"7","journalAbbreviation":"Perception &amp; Psychophysics","language":"en","page":"1261-1272","source":"Springer Link","title":"The perception of scatterplots","volume":"69","author":[{"family":"Doherty","given":"Michael E."},{"family":"Anderson","given":"Richard B."},{"family":"Angott","given":"Andrea M."},{"family":"Klopfer","given":"Dale S."}],"issued":{"date-parts":[["2007",10,1]]},"citation-key":"dohertyPerceptionScatterplots2007"}}],"schema":"https://github.com/citation-style-language/schema/raw/master/csl-citation.json"} </w:instrText>
      </w:r>
      <w:r w:rsidR="00F86A9F">
        <w:fldChar w:fldCharType="separate"/>
      </w:r>
      <w:r w:rsidR="00F86A9F" w:rsidRPr="00F86A9F">
        <w:rPr>
          <w:rFonts w:ascii="Calibri" w:hAnsi="Calibri" w:cs="Calibri"/>
        </w:rPr>
        <w:t>(Doherty et al., 2007)</w:t>
      </w:r>
      <w:r w:rsidR="00F86A9F">
        <w:fldChar w:fldCharType="end"/>
      </w:r>
      <w:r w:rsidR="00B44FB1">
        <w:t>. Scatterplots are worthy of studying for, among other things, three key reasons. First, they are widely used and thus represent practical significance; if researchers can improve scatterplots whereby people estimate or understand them better, then a wide array of data can be better understood</w:t>
      </w:r>
      <w:r w:rsidR="00F86A9F">
        <w:t xml:space="preserve"> </w:t>
      </w:r>
      <w:r w:rsidR="00F86A9F">
        <w:fldChar w:fldCharType="begin"/>
      </w:r>
      <w:r w:rsidR="00F86A9F">
        <w:instrText xml:space="preserve"> ADDIN ZOTERO_ITEM CSL_CITATION {"citationID":"1jNpKXbS","properties":{"formattedCitation":"(Gleicher et al., 2013)","plainCitation":"(Gleicher et al., 2013)","noteIndex":0},"citationItems":[{"id":4463,"uris":["http://zotero.org/users/7306819/items/RMGXNBDW"],"itemData":{"id":4463,"type":"article-journal","abstract":"The visual system can make highly efficient aggregate judgements about a set of objects, with speed roughly independent of the number of objects considered. While there is a rich literature on these mechanisms and their ramifications for visual summarization tasks, this prior work rarely considers more complex tasks requiring multiple judgements over long periods of time, and has not considered certain critical aggregation types, such as the localization of the mean value of a set of points. In this paper, we explore these questions using a common visualization task as a case study: relative mean value judgements within multi-class scatterplots. We describe how the perception literature provides a set of expected constraints on the task, and evaluate these predictions with a large-scale perceptual study with crowd-sourced participants. Judgements are no harder when each set contains more points, redundant and conflicting encodings, as well as additional sets, do not strongly affect performance, and judgements are harder when using less salient encodings. These results have concrete ramifications for the design of scatterplots.","container-title":"IEEE Transactions on Visualization and Computer Graphics","DOI":"10.1109/tvcg.2013.183","issue":"12","note":"DOI: 10.1109/tvcg.2013.183\nMAG ID: 2017521531\nPMCID: 4007001\nPMID: 24051798","page":"2316-2325","title":"Perception of Average Value in Multiclass Scatterplots","volume":"19","author":[{"family":"Gleicher","given":"Michael"},{"family":"Correll","given":"Michael"},{"family":"Nothelfer","given":"Christine"},{"family":"Franconeri","given":"Steven"}],"issued":{"date-parts":[["2013",12,1]]},"citation-key":"gleicherPerceptionAverageValue2013"}}],"schema":"https://github.com/citation-style-language/schema/raw/master/csl-citation.json"} </w:instrText>
      </w:r>
      <w:r w:rsidR="00F86A9F">
        <w:fldChar w:fldCharType="separate"/>
      </w:r>
      <w:r w:rsidR="00F86A9F" w:rsidRPr="00F86A9F">
        <w:rPr>
          <w:rFonts w:ascii="Calibri" w:hAnsi="Calibri" w:cs="Calibri"/>
        </w:rPr>
        <w:t>(Gleicher et al., 2013)</w:t>
      </w:r>
      <w:r w:rsidR="00F86A9F">
        <w:fldChar w:fldCharType="end"/>
      </w:r>
      <w:r w:rsidR="00B44FB1">
        <w:t xml:space="preserve">. Second, </w:t>
      </w:r>
      <w:r w:rsidR="007268B6">
        <w:lastRenderedPageBreak/>
        <w:t>scatterplots are at the ideal threshold of complexity. They are simpler than other visualisations like multidimensional data visualisations, e.g., violin-box plots, but are complex enough to show useful insights, e.g., correlations between two variables of interest</w:t>
      </w:r>
      <w:r w:rsidR="00F86A9F">
        <w:t xml:space="preserve"> </w:t>
      </w:r>
      <w:r w:rsidR="00F86A9F">
        <w:fldChar w:fldCharType="begin"/>
      </w:r>
      <w:r w:rsidR="00F86A9F">
        <w:instrText xml:space="preserve"> ADDIN ZOTERO_ITEM CSL_CITATION {"citationID":"iCBrVJRF","properties":{"formattedCitation":"(Rensink &amp; Baldridge, 2010)","plainCitation":"(Rensink &amp; Baldridge, 2010)","noteIndex":0},"citationItems":[{"id":4860,"uris":["http://zotero.org/users/7306819/items/ACMSRFQQ"],"itemData":{"id":4860,"type":"article-journal","abstract":"We present a rigorous way to evaluate the visual perception of correlation in scatterplots, based on classical psychophysical methods originally developed for simple properties such as brightness. Although scatterplots are graphically complex, the quantity they convey is relatively simple. As such, it may be possible to assess the perception of correlation in a similar way. Scatterplots were each of 5.0° extent, containing 100 points with a bivariate normal distribution. Means were 0.5 of the range of the points, and standard deviations 0.2 of this range. Precision was determined via an adaptive algorithm to find the just noticeable differences (jnds) in correlation, i.e., the difference between two side-by-side scatterplots that could be discriminated 75% of the time. Accuracy was measured by direct estimation, using reference scatterplots with fixed upper and lower values, with a test scatterplot adjusted so that its correlation appeared to be halfway between these. This process was recursively applied to yield several further estimates. Results of the discrimination tests show jnd(r) = k (1/b – r), where r is the Pearson correlation, and parameters 0 &lt; k, b &lt; 1. Integration yields a subjective estimate of correlation g(r) = ln(1 – br) / ln(1 – b). The values of b found via discrimination closely match those found via direct estimation. As such, it appears that the perception of correlation in a scatterplot is completely described by two related performance curves, specified by two easily-measured parameters.","container-title":"Computer Graphics Forum","DOI":"10.1111/j.1467-8659.2009.01694.x","ISSN":"1467-8659","issue":"3","language":"en","license":"© 2010 The Author(s) Journal compilation © 2010 The Eurographics Association and Blackwell Publishing Ltd.","note":"_eprint: https://onlinelibrary.wiley.com/doi/pdf/10.1111/j.1467-8659.2009.01694.x","page":"1203-1210","source":"Wiley Online Library","title":"The Perception of Correlation in Scatterplots","volume":"29","author":[{"family":"Rensink","given":"Ronald A."},{"family":"Baldridge","given":"Gideon"}],"issued":{"date-parts":[["2010"]]},"citation-key":"rensinkPerceptionCorrelationScatterplots2010a"}}],"schema":"https://github.com/citation-style-language/schema/raw/master/csl-citation.json"} </w:instrText>
      </w:r>
      <w:r w:rsidR="00F86A9F">
        <w:fldChar w:fldCharType="separate"/>
      </w:r>
      <w:r w:rsidR="00F86A9F" w:rsidRPr="00F86A9F">
        <w:rPr>
          <w:rFonts w:ascii="Calibri" w:hAnsi="Calibri" w:cs="Calibri"/>
        </w:rPr>
        <w:t>(Rensink &amp; Baldridge, 2010)</w:t>
      </w:r>
      <w:r w:rsidR="00F86A9F">
        <w:fldChar w:fldCharType="end"/>
      </w:r>
      <w:r w:rsidR="007268B6">
        <w:t xml:space="preserve">. Thus, they are easily studied and provide beneficial insights into data visualisation perception. Finally, </w:t>
      </w:r>
      <w:r w:rsidR="00B44FB1">
        <w:t>scatterplots are</w:t>
      </w:r>
      <w:r w:rsidR="007268B6">
        <w:t xml:space="preserve"> excellent candidates for data visualisation research because they are</w:t>
      </w:r>
      <w:r w:rsidR="00B44FB1">
        <w:t xml:space="preserve"> easily modified, for example, the size, colour, position, and opacity of scatte</w:t>
      </w:r>
      <w:r w:rsidR="007268B6">
        <w:t>r</w:t>
      </w:r>
      <w:r w:rsidR="00B44FB1">
        <w:t xml:space="preserve">plot points can be </w:t>
      </w:r>
      <w:r w:rsidR="007268B6">
        <w:t xml:space="preserve">easily </w:t>
      </w:r>
      <w:r w:rsidR="00B44FB1">
        <w:t xml:space="preserve">modified to enhance or reduce </w:t>
      </w:r>
      <w:r w:rsidR="007268B6">
        <w:t>perceptual estimation</w:t>
      </w:r>
      <w:r w:rsidR="00F86A9F">
        <w:t xml:space="preserve"> </w:t>
      </w:r>
      <w:r w:rsidR="00F86A9F">
        <w:fldChar w:fldCharType="begin"/>
      </w:r>
      <w:r w:rsidR="00F86A9F">
        <w:instrText xml:space="preserve"> ADDIN ZOTERO_ITEM CSL_CITATION {"citationID":"2DWGAw3f","properties":{"formattedCitation":"(Sarikaya &amp; Gleicher, 2018)","plainCitation":"(Sarikaya &amp; Gleicher, 2018)","noteIndex":0},"citationItems":[{"id":4789,"uris":["http://zotero.org/users/7306819/items/PQKWBDBV"],"itemData":{"id":4789,"type":"article-journal","abstract":"Traditional scatterplots fail to scale as the complexity and amount of data increases. In response, there exist many design options that modify or expand the traditional scatterplot design to meet these larger scales. This breadth of design options creates challenges for designers and practitioners who must select appropriate designs for particular analysis goals. In this paper, we help designers in making design choices for scatterplot visualizations. We survey the literature to catalog scatterplot-specific analysis tasks. We look at how data characteristics influence design decisions. We then survey scatterplot-like designs to understand the range of design options. Building upon these three organizations, we connect data characteristics, analysis tasks, and design choices in order to generate challenges, open questions, and example best practices for the effective design of scatterplots.","container-title":"IEEE Transactions on Visualization and Computer Graphics","DOI":"10.1109/tvcg.2017.2744184","issue":"1","note":"DOI: 10.1109/tvcg.2017.2744184\nMAG ID: 2752662042\nPMID: 28866528","page":"402-412","title":"Scatterplots: Tasks, Data, and Designs","volume":"24","author":[{"family":"Sarikaya","given":"Alper"},{"family":"Gleicher","given":"Michael"}],"issued":{"date-parts":[["2018",1,1]]},"citation-key":"sarikayaScatterplotsTasksData2018a"}}],"schema":"https://github.com/citation-style-language/schema/raw/master/csl-citation.json"} </w:instrText>
      </w:r>
      <w:r w:rsidR="00F86A9F">
        <w:fldChar w:fldCharType="separate"/>
      </w:r>
      <w:r w:rsidR="00F86A9F" w:rsidRPr="00F86A9F">
        <w:rPr>
          <w:rFonts w:ascii="Calibri" w:hAnsi="Calibri" w:cs="Calibri"/>
        </w:rPr>
        <w:t>(Sarikaya &amp; Gleicher, 2018)</w:t>
      </w:r>
      <w:r w:rsidR="00F86A9F">
        <w:fldChar w:fldCharType="end"/>
      </w:r>
      <w:r w:rsidR="007268B6">
        <w:t xml:space="preserve">. Overall, they are a good choice of data visualisation for rigorous experimental psychology research.  </w:t>
      </w:r>
    </w:p>
    <w:p w14:paraId="5D951412" w14:textId="6A89E085" w:rsidR="000869E0" w:rsidRPr="00E44C8E" w:rsidRDefault="007268B6">
      <w:pPr>
        <w:rPr>
          <w:b/>
          <w:bCs/>
        </w:rPr>
      </w:pPr>
      <w:r w:rsidRPr="00E44C8E">
        <w:rPr>
          <w:b/>
          <w:bCs/>
        </w:rPr>
        <w:t xml:space="preserve">A primer on correlation perception research </w:t>
      </w:r>
    </w:p>
    <w:p w14:paraId="37C0E3BA" w14:textId="3FACCD44" w:rsidR="000869E0" w:rsidRDefault="007268B6">
      <w:r>
        <w:t xml:space="preserve">Much research has been conducted on scatterplots and researchers have provided useful insights into how they are perceived. </w:t>
      </w:r>
      <w:r w:rsidR="00DA023D">
        <w:t>While scatterplots can be used for several goals, e.g., unsupervised machine learning such as cluster analysis and assumption tests like outlier detection</w:t>
      </w:r>
      <w:r w:rsidR="00921126">
        <w:t xml:space="preserve"> and </w:t>
      </w:r>
      <w:proofErr w:type="spellStart"/>
      <w:r w:rsidR="00921126">
        <w:t>qq</w:t>
      </w:r>
      <w:proofErr w:type="spellEnd"/>
      <w:r w:rsidR="00921126">
        <w:t>-plots</w:t>
      </w:r>
      <w:r w:rsidR="00DA023D">
        <w:t>, the most common reason for using scatterplots is to assess whether a correlation between two variables is present</w:t>
      </w:r>
      <w:r w:rsidR="00F86A9F">
        <w:t xml:space="preserve"> </w:t>
      </w:r>
      <w:r w:rsidR="00F86A9F">
        <w:fldChar w:fldCharType="begin"/>
      </w:r>
      <w:r w:rsidR="00F86A9F">
        <w:instrText xml:space="preserve"> ADDIN ZOTERO_ITEM CSL_CITATION {"citationID":"FRAaqgZb","properties":{"formattedCitation":"(Sarikaya &amp; Gleicher, 2018)","plainCitation":"(Sarikaya &amp; Gleicher, 2018)","noteIndex":0},"citationItems":[{"id":4789,"uris":["http://zotero.org/users/7306819/items/PQKWBDBV"],"itemData":{"id":4789,"type":"article-journal","abstract":"Traditional scatterplots fail to scale as the complexity and amount of data increases. In response, there exist many design options that modify or expand the traditional scatterplot design to meet these larger scales. This breadth of design options creates challenges for designers and practitioners who must select appropriate designs for particular analysis goals. In this paper, we help designers in making design choices for scatterplot visualizations. We survey the literature to catalog scatterplot-specific analysis tasks. We look at how data characteristics influence design decisions. We then survey scatterplot-like designs to understand the range of design options. Building upon these three organizations, we connect data characteristics, analysis tasks, and design choices in order to generate challenges, open questions, and example best practices for the effective design of scatterplots.","container-title":"IEEE Transactions on Visualization and Computer Graphics","DOI":"10.1109/tvcg.2017.2744184","issue":"1","note":"DOI: 10.1109/tvcg.2017.2744184\nMAG ID: 2752662042\nPMID: 28866528","page":"402-412","title":"Scatterplots: Tasks, Data, and Designs","volume":"24","author":[{"family":"Sarikaya","given":"Alper"},{"family":"Gleicher","given":"Michael"}],"issued":{"date-parts":[["2018",1,1]]},"citation-key":"sarikayaScatterplotsTasksData2018a"}}],"schema":"https://github.com/citation-style-language/schema/raw/master/csl-citation.json"} </w:instrText>
      </w:r>
      <w:r w:rsidR="00F86A9F">
        <w:fldChar w:fldCharType="separate"/>
      </w:r>
      <w:r w:rsidR="00F86A9F" w:rsidRPr="00F86A9F">
        <w:rPr>
          <w:rFonts w:ascii="Calibri" w:hAnsi="Calibri" w:cs="Calibri"/>
        </w:rPr>
        <w:t>(Sarikaya &amp; Gleicher, 2018)</w:t>
      </w:r>
      <w:r w:rsidR="00F86A9F">
        <w:fldChar w:fldCharType="end"/>
      </w:r>
      <w:r w:rsidR="00DA023D">
        <w:t xml:space="preserve">. </w:t>
      </w:r>
      <w:r w:rsidR="00C96A71">
        <w:t>Prior research has questioned what data visualisation is most apt at representing correlations.</w:t>
      </w:r>
      <w:r w:rsidR="00922135">
        <w:t xml:space="preserve"> Two separate studies using different mathematical models agreed that scatterplots are the best data visualisation for displaying correlations</w:t>
      </w:r>
      <w:r w:rsidR="00F86A9F">
        <w:t xml:space="preserve"> </w:t>
      </w:r>
      <w:r w:rsidR="00F86A9F">
        <w:fldChar w:fldCharType="begin"/>
      </w:r>
      <w:r w:rsidR="00F86A9F">
        <w:instrText xml:space="preserve"> ADDIN ZOTERO_ITEM CSL_CITATION {"citationID":"EcU73FMJ","properties":{"formattedCitation":"(Harrison et al., 2014; Kay &amp; Heer, 2016)","plainCitation":"(Harrison et al., 2014; Kay &amp; Heer, 2016)","noteIndex":0},"citationItems":[{"id":4462,"uris":["http://zotero.org/users/7306819/items/AZ99JSD6"],"itemData":{"id":4462,"type":"article-journal","abstract":"Despite years of research yielding systems and guidelines to aid visualization design, practitioners still face the challenge of identifying the best visualization for a given dataset and task. One promising approach to circumvent this problem is to leverage perceptual laws to quantitatively evaluate the effectiveness of a visualization design. Following previously established methodologies, we conduct a large scale (n=1687) crowdsourced experiment to investigate whether the perception of correlation in nine commonly used visualizations can be modeled using Weber's law. The results of this experiment contribute to our understanding of information visualization by establishing that: 1) for all tested visualizations, the precision of correlation judgment could be modeled by Weber's law, 2) correlation judgment precision showed striking variation between negatively and positively correlated data, and 3) Weber models provide a concise means to quantify, compare, and rank the perceptual precision afforded by a visualization. Index Terms—Perception, Visualization, Evaluation.","container-title":"IEEE Transactions on Visualization and Computer Graphics","DOI":"10.1109/tvcg.2014.2346979","issue":"12","note":"DOI: 10.1109/tvcg.2014.2346979\nMAG ID: 2043523210\nPMID: 26356908","page":"1943-1952","title":"Ranking visualizations of correlation using Weber's law","volume":"20","author":[{"family":"Harrison","given":"Lane"},{"family":"Yang","given":"Fumeng"},{"family":"Franconeri","given":"Steven"},{"family":"Chang","given":"Remco"}],"issued":{"date-parts":[["2014",11,6]]},"citation-key":"harrisonRankingVisualizationsCorrelation2014"}},{"id":4461,"uris":["http://zotero.org/users/7306819/items/QAU8FJHP"],"itemData":{"id":4461,"type":"article-journal","abstract":"Models of human perception – including perceptual “laws” – can be valuable tools for deriving visualization design recommendations. However, it is important to assess the explanatory power of such models when using them to inform design. We present a secondary analysis of data previously used to rank the effectiveness of bivariate visualizations for assessing correlation (measured with Pearson's r) according to the well-known Weber-Fechner Law. Beginning with the model of Harrison et al. [1], we present a sequence of refinements including incorporation of individual differences, log transformation, censored regression, and adoption of Bayesian statistics. Our model incorporates all observations dropped from the original analysis, including data near ceilings caused by the data collection process and entire visualizations dropped due to large numbers of observations worse than chance. This model deviates from Weber's Law, but provides improved predictive accuracy and generalization. Using Bayesian credibility intervals, we derive a partial ranking that groups visualizations with similar performance, and we give precise estimates of the difference in performance between these groups. We find that compared to other visualizations, scatterplots are unique in combining low variance between individuals and high precision on both positively- and negatively-correlated data. We conclude with a discussion of the value of data sharing and replication, and share implications for modeling similar experimental data.","container-title":"IEEE Transactions on Visualization and Computer Graphics","DOI":"10.1109/tvcg.2015.2467671","issue":"1","note":"DOI: 10.1109/tvcg.2015.2467671\nMAG ID: 1949897911\nPMID: 26390485","page":"469-478","title":"Beyond Weber's Law: A Second Look at Ranking Visualizations of Correlation","volume":"22","author":[{"family":"Kay","given":"Matthew"},{"family":"Heer","given":"Jeffrey"}],"issued":{"date-parts":[["2016",1,31]]},"citation-key":"kayWeberLawSecond2016"}}],"schema":"https://github.com/citation-style-language/schema/raw/master/csl-citation.json"} </w:instrText>
      </w:r>
      <w:r w:rsidR="00F86A9F">
        <w:fldChar w:fldCharType="separate"/>
      </w:r>
      <w:r w:rsidR="00F86A9F" w:rsidRPr="00F86A9F">
        <w:rPr>
          <w:rFonts w:ascii="Calibri" w:hAnsi="Calibri" w:cs="Calibri"/>
        </w:rPr>
        <w:t>(Harrison et al., 2014; Kay &amp; Heer, 2016)</w:t>
      </w:r>
      <w:r w:rsidR="00F86A9F">
        <w:fldChar w:fldCharType="end"/>
      </w:r>
      <w:r w:rsidR="00922135">
        <w:t xml:space="preserve">. </w:t>
      </w:r>
      <w:r w:rsidR="00E44C8E">
        <w:t>While several statistical methods exist, e.g., Spearman’s correlation and Kendall’s correlation, the most used correlation method is the Pearson product-moment correlation coefficient.</w:t>
      </w:r>
    </w:p>
    <w:p w14:paraId="116C1025" w14:textId="19AF97A0" w:rsidR="007268B6" w:rsidRDefault="002B387B">
      <w:pPr>
        <w:rPr>
          <w:b/>
          <w:bCs/>
          <w:i/>
          <w:iCs/>
        </w:rPr>
      </w:pPr>
      <w:r w:rsidRPr="00E44C8E">
        <w:rPr>
          <w:b/>
          <w:bCs/>
          <w:i/>
          <w:iCs/>
        </w:rPr>
        <w:t>Pearson product-moment correlation coefficient</w:t>
      </w:r>
    </w:p>
    <w:p w14:paraId="7DAB41AC" w14:textId="1E3FC349" w:rsidR="00C92020" w:rsidRDefault="002B387B">
      <w:r>
        <w:t xml:space="preserve">The Pearson product-moment correlation coefficient which we will denote </w:t>
      </w:r>
      <w:r w:rsidR="00E44C8E">
        <w:t>as</w:t>
      </w:r>
      <w:r>
        <w:t xml:space="preserve"> Pearson’s r, is a statistical method that assesses the linear correlation between two sets of data. For example, popular correlation research shows strong associations betwee</w:t>
      </w:r>
      <w:r w:rsidR="00C92020">
        <w:t xml:space="preserve">n googling cancer diagnoses and dying of cancer </w:t>
      </w:r>
      <w:r w:rsidR="00C92020">
        <w:fldChar w:fldCharType="begin"/>
      </w:r>
      <w:r w:rsidR="00C92020">
        <w:instrText xml:space="preserve"> ADDIN ZOTERO_ITEM CSL_CITATION {"citationID":"pxfBIONM","properties":{"formattedCitation":"(Wehner et al., 2017)","plainCitation":"(Wehner et al., 2017)","noteIndex":0},"citationItems":[{"id":4947,"uris":["http://zotero.org/users/7306819/items/6J382CU6"],"itemData":{"id":4947,"type":"article-journal","abstract":"This cross-sectional analysis of Google seach volume index data investigates whether internet search volumes are correlated with registry recorded incidences and mortalities of common cancers","container-title":"JAMA Dermatology","DOI":"10.1001/jamadermatol.2017.1870","ISSN":"2168-6068","issue":"9","journalAbbreviation":"JAMA Dermatol","note":"PMID: 28658470\nPMCID: PMC5817428","page":"911-914","source":"PubMed Central","title":"Correlation Among Cancer Incidence and Mortality Rates and Internet Searches in the United States","volume":"153","author":[{"family":"Wehner","given":"Mackenzie R."},{"family":"Nead","given":"Kevin T."},{"family":"Linos","given":"Eleni"}],"issued":{"date-parts":[["2017",9]]},"citation-key":"wehnerCorrelationCancerIncidence2017"}}],"schema":"https://github.com/citation-style-language/schema/raw/master/csl-citation.json"} </w:instrText>
      </w:r>
      <w:r w:rsidR="00C92020">
        <w:fldChar w:fldCharType="separate"/>
      </w:r>
      <w:r w:rsidR="00C92020" w:rsidRPr="00C92020">
        <w:rPr>
          <w:rFonts w:ascii="Calibri" w:hAnsi="Calibri" w:cs="Calibri"/>
        </w:rPr>
        <w:t>(Wehner et al., 2017)</w:t>
      </w:r>
      <w:r w:rsidR="00C92020">
        <w:fldChar w:fldCharType="end"/>
      </w:r>
      <w:r w:rsidR="00C92020">
        <w:t xml:space="preserve">, while one study suggests no correlation between attractiveness and intelligence </w:t>
      </w:r>
      <w:r w:rsidR="00C92020">
        <w:fldChar w:fldCharType="begin"/>
      </w:r>
      <w:r w:rsidR="00C92020">
        <w:instrText xml:space="preserve"> ADDIN ZOTERO_ITEM CSL_CITATION {"citationID":"f6wLG6No","properties":{"formattedCitation":"(Mitchem et al., 2015)","plainCitation":"(Mitchem et al., 2015)","noteIndex":0},"citationItems":[{"id":4949,"uris":["http://zotero.org/users/7306819/items/EM3XTKUX"],"itemData":{"id":4949,"type":"article-journal","abstract":"Theories in both evolutionary and social psychology suggest that a positive correlation should exist between facial attractiveness and general intelligence, and several empirical observations appear to corroborate this expectation. Using highly reliable measures of facial attractiveness and IQ in a large sample of identical and fraternal twins and their siblings, we found no evidence for a phenotypic correlation between these traits. Likewise, neither the genetic nor the environmental latent factor correlations were statistically significant. We supplemented our analyses of new data with a simple meta-analysis that found evidence of publication bias among past studies of the relationship between facial attractiveness and intelligence. In view of these results, we suggest that previously published reports may have overestimated the strength of the relationship and that the theoretical bases for the predicted attractiveness-intelligence correlation may need to be reconsidered.","container-title":"Evolution and human behavior : official journal of the Human Behavior and Evolution Society","DOI":"10.1016/j.evolhumbehav.2014.11.009","ISSN":"1090-5138","issue":"3","journalAbbreviation":"Evol Hum Behav","note":"PMID: 25937789\nPMCID: PMC4415372","page":"240-247","source":"PubMed Central","title":"NO RELATIONSHIP BETWEEN INTELLIGENCE AND FACIAL ATTRACTIVENESS IN A LARGE, GENETICALLY INFORMATIVE SAMPLE","volume":"36","author":[{"family":"Mitchem","given":"Dorian G."},{"family":"Zietsch","given":"Brendan P."},{"family":"Wright","given":"Margaret J."},{"family":"Martin","given":"Nicholas G."},{"family":"Hewitt","given":"John K."},{"family":"Keller","given":"Matthew C."}],"issued":{"date-parts":[["2015",5,1]]},"citation-key":"mitchemNORELATIONSHIPINTELLIGENCE2015"}}],"schema":"https://github.com/citation-style-language/schema/raw/master/csl-citation.json"} </w:instrText>
      </w:r>
      <w:r w:rsidR="00C92020">
        <w:fldChar w:fldCharType="separate"/>
      </w:r>
      <w:r w:rsidR="00C92020" w:rsidRPr="00C92020">
        <w:rPr>
          <w:rFonts w:ascii="Calibri" w:hAnsi="Calibri" w:cs="Calibri"/>
        </w:rPr>
        <w:t>(Mitchem et al., 2015)</w:t>
      </w:r>
      <w:r w:rsidR="00C92020">
        <w:fldChar w:fldCharType="end"/>
      </w:r>
      <w:r w:rsidR="00C92020">
        <w:t>. An axiomatic but necessary point that must be stated is that correlation or association between two variables does not and cannot tell us about causation</w:t>
      </w:r>
      <w:r w:rsidR="00B2689F">
        <w:t>, i.e., variable X causes Y</w:t>
      </w:r>
      <w:r w:rsidR="00C92020">
        <w:t xml:space="preserve">.  </w:t>
      </w:r>
    </w:p>
    <w:p w14:paraId="0FA353B0" w14:textId="634B88DC" w:rsidR="007268B6" w:rsidRDefault="002B387B">
      <w:r>
        <w:t>The formula to work out Pearson’s r is below</w:t>
      </w:r>
      <w:r w:rsidR="00DC3974">
        <w:t xml:space="preserve"> whereby</w:t>
      </w:r>
      <w:r w:rsidR="00F86A9F">
        <w:rPr>
          <w:rFonts w:eastAsiaTheme="minorEastAsia"/>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DC3974">
        <w:t xml:space="preserve">and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DC3974">
        <w:t xml:space="preserve"> denotes the values of the</w:t>
      </w:r>
      <w:r w:rsidR="00A71091">
        <w:t xml:space="preserve"> x and y variables in the studied sample and </w:t>
      </w:r>
      <w:r w:rsidR="00DC3974">
        <w:t xml:space="preserve"> </w:t>
      </w:r>
      <m:oMath>
        <m:acc>
          <m:accPr>
            <m:chr m:val="̅"/>
            <m:ctrlPr>
              <w:rPr>
                <w:rFonts w:ascii="Cambria Math" w:hAnsi="Cambria Math"/>
                <w:i/>
              </w:rPr>
            </m:ctrlPr>
          </m:accPr>
          <m:e>
            <m:r>
              <w:rPr>
                <w:rFonts w:ascii="Cambria Math" w:hAnsi="Cambria Math"/>
              </w:rPr>
              <m:t>x</m:t>
            </m:r>
          </m:e>
        </m:acc>
      </m:oMath>
      <w:r w:rsidR="00DC3974">
        <w:t xml:space="preserve"> and </w:t>
      </w:r>
      <m:oMath>
        <m:acc>
          <m:accPr>
            <m:chr m:val="̅"/>
            <m:ctrlPr>
              <w:rPr>
                <w:rFonts w:ascii="Cambria Math" w:eastAsiaTheme="minorEastAsia" w:hAnsi="Cambria Math"/>
                <w:i/>
              </w:rPr>
            </m:ctrlPr>
          </m:accPr>
          <m:e>
            <m:r>
              <w:rPr>
                <w:rFonts w:ascii="Cambria Math" w:eastAsiaTheme="minorEastAsia" w:hAnsi="Cambria Math"/>
              </w:rPr>
              <m:t>y</m:t>
            </m:r>
          </m:e>
        </m:acc>
      </m:oMath>
      <w:r w:rsidR="00DC3974">
        <w:t xml:space="preserve"> denote the mean of these variables.</w:t>
      </w:r>
      <w:r w:rsidR="00A71091">
        <w:t xml:space="preserve"> </w:t>
      </w:r>
      <w:r>
        <w:t xml:space="preserve">Pearson’s r provides an r value that ranges between 0 and the absolute value of 1 denoted as |1|. |1| can range from -1 to 1. Thus, the r value can assess positive and negative correlations. </w:t>
      </w:r>
    </w:p>
    <w:p w14:paraId="14F857F2" w14:textId="41A52BAE" w:rsidR="00C92020" w:rsidRPr="00C92020" w:rsidRDefault="00C92020">
      <w:pPr>
        <w:rPr>
          <w:sz w:val="28"/>
          <w:szCs w:val="28"/>
        </w:rPr>
      </w:pPr>
      <m:oMathPara>
        <m:oMath>
          <m:r>
            <w:rPr>
              <w:rFonts w:ascii="Cambria Math" w:hAnsi="Cambria Math"/>
              <w:sz w:val="28"/>
              <w:szCs w:val="28"/>
            </w:rPr>
            <m:t xml:space="preserve">r = </m:t>
          </m:r>
          <m:f>
            <m:fPr>
              <m:ctrlPr>
                <w:rPr>
                  <w:rFonts w:ascii="Cambria Math" w:hAnsi="Cambria Math"/>
                  <w:i/>
                  <w:sz w:val="28"/>
                  <w:szCs w:val="28"/>
                </w:rPr>
              </m:ctrlPr>
            </m:fPr>
            <m:num>
              <m:nary>
                <m:naryPr>
                  <m:chr m:val="∑"/>
                  <m:limLoc m:val="undOvr"/>
                  <m:subHide m:val="1"/>
                  <m:supHide m:val="1"/>
                  <m:ctrlPr>
                    <w:rPr>
                      <w:rFonts w:ascii="Cambria Math" w:hAnsi="Cambria Math"/>
                      <w:i/>
                      <w:sz w:val="28"/>
                      <w:szCs w:val="28"/>
                    </w:rPr>
                  </m:ctrlPr>
                </m:naryPr>
                <m:sub/>
                <m:sup/>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e>
              </m:nary>
            </m:num>
            <m:den>
              <m:rad>
                <m:radPr>
                  <m:degHide m:val="1"/>
                  <m:ctrlPr>
                    <w:rPr>
                      <w:rFonts w:ascii="Cambria Math" w:hAnsi="Cambria Math"/>
                      <w:i/>
                      <w:sz w:val="28"/>
                      <w:szCs w:val="28"/>
                    </w:rPr>
                  </m:ctrlPr>
                </m:radPr>
                <m:deg/>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 xml:space="preserve"> </m:t>
                      </m:r>
                      <m:nary>
                        <m:naryPr>
                          <m:chr m:val="∑"/>
                          <m:limLoc m:val="undOvr"/>
                          <m:subHide m:val="1"/>
                          <m:supHide m:val="1"/>
                          <m:ctrlPr>
                            <w:rPr>
                              <w:rFonts w:ascii="Cambria Math" w:hAnsi="Cambria Math"/>
                              <w:i/>
                              <w:sz w:val="28"/>
                              <w:szCs w:val="28"/>
                            </w:rPr>
                          </m:ctrlPr>
                        </m:naryPr>
                        <m:sub/>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y</m:t>
                              </m:r>
                            </m:e>
                          </m:acc>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e>
                      </m:nary>
                    </m:e>
                  </m:nary>
                </m:e>
              </m:rad>
            </m:den>
          </m:f>
        </m:oMath>
      </m:oMathPara>
    </w:p>
    <w:p w14:paraId="4EB7CCF0" w14:textId="77777777" w:rsidR="00C92020" w:rsidRPr="00C92020" w:rsidRDefault="00C92020">
      <w:pPr>
        <w:rPr>
          <w:sz w:val="28"/>
          <w:szCs w:val="28"/>
        </w:rPr>
      </w:pPr>
    </w:p>
    <w:p w14:paraId="5E84C8DD" w14:textId="1422C550" w:rsidR="002B387B" w:rsidRPr="00AE1172" w:rsidRDefault="00E44C8E">
      <w:pPr>
        <w:rPr>
          <w:b/>
          <w:bCs/>
        </w:rPr>
      </w:pPr>
      <w:r w:rsidRPr="00AE1172">
        <w:rPr>
          <w:b/>
          <w:bCs/>
        </w:rPr>
        <w:t>Seminal Correlation perception research</w:t>
      </w:r>
      <w:r w:rsidR="009B4EAD" w:rsidRPr="00AE1172">
        <w:rPr>
          <w:b/>
          <w:bCs/>
        </w:rPr>
        <w:t xml:space="preserve"> (mid-to-late twentieth century)</w:t>
      </w:r>
    </w:p>
    <w:p w14:paraId="46E2C9BC" w14:textId="40A97EFE" w:rsidR="00363AB0" w:rsidRPr="00E44C8E" w:rsidRDefault="00363AB0">
      <w:pPr>
        <w:rPr>
          <w:b/>
          <w:bCs/>
          <w:i/>
          <w:iCs/>
        </w:rPr>
      </w:pPr>
      <w:r>
        <w:rPr>
          <w:b/>
          <w:bCs/>
          <w:i/>
          <w:iCs/>
        </w:rPr>
        <w:t>Schools of thought</w:t>
      </w:r>
    </w:p>
    <w:p w14:paraId="7B76ADF9" w14:textId="652E0EB0" w:rsidR="00363AB0" w:rsidRDefault="009B4EAD">
      <w:r>
        <w:t xml:space="preserve">To understand contemporary correlation perception research, it can be beneficial to examine seminal or pioneering work. </w:t>
      </w:r>
      <w:r>
        <w:fldChar w:fldCharType="begin"/>
      </w:r>
      <w:r w:rsidR="00D140D0">
        <w:instrText xml:space="preserve"> ADDIN ZOTERO_ITEM CSL_CITATION {"citationID":"QlgZDzkc","properties":{"formattedCitation":"(Feyerabend, 2020)","plainCitation":"(Feyerabend, 2020)","dontUpdate":true,"noteIndex":0},"citationItems":[{"id":4848,"uris":["http://zotero.org/users/7306819/items/C2UXAQP3"],"itemData":{"id":4848,"type":"book","abstract":"Paul Feyerabend's globally acclaimed work, which sparked and continues to stimulate fierce debate, examines the deficiencies of many widespread ideas about scientific progress and the nature of knowledge. Feyerabend argues that scientific advances can only be understood in a historical context. He looks at the way the philosophy of science has consistently overemphasized practice over method, and considers the possibility that anarchism could replace rationalism in the theory of knowledge.This updated edition of the classic text includes a new introduction by Ian Hacking, one of the most important contemporary philosophers of science. Hacking reflects on both Feyerabend's life and personality as well as the broader significance of the book for current discussions.","ISBN":"978-1-78960-097-1","language":"en","note":"Google-Books-ID: h1qcEAAAQBAJ","number-of-pages":"437","publisher":"Verso Books","source":"Google Books","title":"Against Method: Outline of an Anarchistic Theory of Knowledge","title-short":"Against Method","author":[{"family":"Feyerabend","given":"Paul"}],"issued":{"date-parts":[["2020",5,5]]},"citation-key":"feyerabendMethodOutlineAnarchistic2020"}}],"schema":"https://github.com/citation-style-language/schema/raw/master/csl-citation.json"} </w:instrText>
      </w:r>
      <w:r>
        <w:fldChar w:fldCharType="separate"/>
      </w:r>
      <w:r w:rsidRPr="009B4EAD">
        <w:rPr>
          <w:rFonts w:ascii="Calibri" w:hAnsi="Calibri" w:cs="Calibri"/>
        </w:rPr>
        <w:t xml:space="preserve">Feyerabend </w:t>
      </w:r>
      <w:r>
        <w:rPr>
          <w:rFonts w:ascii="Calibri" w:hAnsi="Calibri" w:cs="Calibri"/>
        </w:rPr>
        <w:t>(</w:t>
      </w:r>
      <w:r w:rsidRPr="009B4EAD">
        <w:rPr>
          <w:rFonts w:ascii="Calibri" w:hAnsi="Calibri" w:cs="Calibri"/>
        </w:rPr>
        <w:t>2020)</w:t>
      </w:r>
      <w:r>
        <w:fldChar w:fldCharType="end"/>
      </w:r>
      <w:r>
        <w:t xml:space="preserve"> argues that it is important to understand the historical works within a field to fully comprehend the subject. </w:t>
      </w:r>
      <w:r w:rsidR="00611BA4">
        <w:t xml:space="preserve">First, seminal work in correlation perception was distinguished between two schools of thought: </w:t>
      </w:r>
      <w:proofErr w:type="spellStart"/>
      <w:r w:rsidR="00611BA4">
        <w:t>axiomatisers</w:t>
      </w:r>
      <w:proofErr w:type="spellEnd"/>
      <w:r w:rsidR="00611BA4">
        <w:t xml:space="preserve"> and scalers. </w:t>
      </w:r>
      <w:proofErr w:type="spellStart"/>
      <w:r w:rsidR="00611BA4">
        <w:t>Axiomatisers</w:t>
      </w:r>
      <w:proofErr w:type="spellEnd"/>
      <w:r w:rsidR="00611BA4">
        <w:t xml:space="preserve"> create scales based on measurement and mathematical theories. Fundamentally, </w:t>
      </w:r>
      <w:proofErr w:type="spellStart"/>
      <w:r w:rsidR="00611BA4">
        <w:t>axiomatisers</w:t>
      </w:r>
      <w:proofErr w:type="spellEnd"/>
      <w:r w:rsidR="00611BA4">
        <w:t xml:space="preserve"> construct </w:t>
      </w:r>
      <w:r w:rsidR="00611BA4">
        <w:lastRenderedPageBreak/>
        <w:t>qualitative conditions to justify scales</w:t>
      </w:r>
      <w:r w:rsidR="00AE697C">
        <w:t xml:space="preserve"> </w:t>
      </w:r>
      <w:r w:rsidR="00AE697C">
        <w:fldChar w:fldCharType="begin"/>
      </w:r>
      <w:r w:rsidR="001041AE">
        <w:instrText xml:space="preserve"> ADDIN ZOTERO_ITEM CSL_CITATION {"citationID":"LlPKNZ1U","properties":{"formattedCitation":"(D. Krantz et al., 1971; D. H. Krantz, 1972; D. H. Krantz &amp; Tversky, 1971; Luce et al., 1990; Suppes et al., 1989)","plainCitation":"(D. Krantz et al., 1971; D. H. Krantz, 1972; D. H. Krantz &amp; Tversky, 1971; Luce et al., 1990; Suppes et al., 1989)","dontUpdate":true,"noteIndex":0},"citationItems":[{"id":4851,"uris":["http://zotero.org/users/7306819/items/C3SJ6E8V"],"itemData":{"id":4851,"type":"book","publisher":"New York Academic Press","source":"PhilPapers","title":"Foundations of Measurement, Vol. I: Additive and Polynomial Representations","title-short":"Foundations of Measurement, Vol. I","author":[{"family":"Krantz","given":"David"},{"family":"Luce","given":"Duncan"},{"family":"Suppes","given":"Patrick"},{"family":"Tversky","given":"Amos"}],"issued":{"date-parts":[["1971"]]},"citation-key":"krantzFoundationsMeasurementVol1971"}},{"id":4967,"uris":["http://zotero.org/users/7306819/items/3Z2U8IK6"],"itemData":{"id":4967,"type":"article-journal","abstract":"The generalizations that have emerged from “ratio scaling” of sensory continua include: consistency among various methods, consistency with changes in modulus, and the power law. These generalizations pose difficulties for the commonly held view (called here mapping theory) that “ratio scaling” judgments are mediatedby mappings of stimuli into sensations. The main difficulty is that the ratio-like consistency properties of cross-modality matching cannot be accounted for by essentially nonnumerical sensations, and hence must be treated by a process theory which assumes that cross-modality matching is mediated by magnitude estimation. An alternative process theory (relation theory) assumes that “ratio scaling” judgments are not mediated by a property of single stimuli (sensation) but rather by a property of pairs of stimuli. The perceived relations of pairs (called sensation “ratios”) are assumed to share a qualitative property of numerical ratios. This axiom leads to a measurement representation by ratios of psychophysical functions (sensation functions). These psychophysical functions can be obtained directly by magnitude estimation provided that mental estimation of length ratios and perceived sensation “ratios” of length pairs are ordered alike (in fact, both correspond roughly to physical length ratios). The assumed ordering of stimulus pairs by sensation “ratios” leads to a simple account of the various empirical consistency generalizations. Such an ordering may also be related to other pair orderings, such as those based on discriminability measures and on perceived sensation “differences.”","container-title":"Journal of Mathematical Psychology","DOI":"10.1016/0022-2496(72)90025-9","ISSN":"0022-2496","issue":"2","journalAbbreviation":"Journal of Mathematical Psychology","language":"en","page":"168-199","source":"ScienceDirect","title":"A theory of magnitude estimation and cross-modality matching","volume":"9","author":[{"family":"Krantz","given":"David H"}],"issued":{"date-parts":[["1972",5,1]]},"citation-key":"krantzTheoryMagnitudeEstimation1972"}},{"id":4850,"uris":["http://zotero.org/users/7306819/items/XNVPAB7B"],"itemData":{"id":4850,"type":"article-journal","abstract":"Defines composition rules as theories that describe the relationships among several measurable variables. Conjoint measurement provides methods for analyzing such rules using ordinal information only. This analysis is applied to a class of 4 composition rules in 3 variables A + P + U, (A + P)U, AP + U, APU which have been widely employed in different areas of psychology. It leads to the formulation of observable ordinal properties that can be used to test and diagnose which of the rules, if any, is appropriate for a given set of data. (45 ref.) (PsycINFO Database Record (c) 2016 APA, all rights reserved)","container-title":"Psychological Review","DOI":"10.1037/h0030637","ISSN":"1939-1471","issue":"2","note":"publisher-place: US\npublisher: American Psychological Association","page":"151-169","source":"APA PsycNet","title":"Conjoint-measurement analysis of composition rules in psychology","volume":"78","author":[{"family":"Krantz","given":"David H."},{"family":"Tversky","given":"Amos"}],"issued":{"date-parts":[["1971"]]},"citation-key":"krantzConjointmeasurementAnalysisComposition1971"}},{"id":4854,"uris":["http://zotero.org/users/7306819/items/DUIXNTQW"],"itemData":{"id":4854,"type":"book","publisher":"New York Academic Press","source":"PhilPapers","title":"Foundations of Measurement, Vol. Iii: Representation, Axiomatization, and Invariance","title-short":"Foundations of Measurement, Vol. Iii","author":[{"family":"Luce","given":"Duncan"},{"family":"Krantz","given":"David"},{"family":"Suppes","given":"Patrick"},{"family":"Tversky","given":"Amos"}],"issued":{"date-parts":[["1990"]]},"citation-key":"luceFoundationsMeasurementVol1990"}},{"id":4852,"uris":["http://zotero.org/users/7306819/items/SJ3KXVLF"],"itemData":{"id":4852,"type":"book","publisher":"New York Academic Press","source":"PhilPapers","title":"Foundations of Measurement, Vol. Ii: Geometrical, Threshold, and Probabilistic Representations","title-short":"Foundations of Measurement, Vol. Ii","author":[{"family":"Suppes","given":"Patrick"},{"family":"Krantz","given":"David"},{"family":"Luce","given":"Duncan"},{"family":"Tversky","given":"Amos"}],"issued":{"date-parts":[["1989"]]},"citation-key":"suppesFoundationsMeasurementVol1989"}}],"schema":"https://github.com/citation-style-language/schema/raw/master/csl-citation.json"} </w:instrText>
      </w:r>
      <w:r w:rsidR="00AE697C">
        <w:fldChar w:fldCharType="separate"/>
      </w:r>
      <w:r w:rsidR="00AE697C" w:rsidRPr="00AE697C">
        <w:rPr>
          <w:rFonts w:ascii="Calibri" w:hAnsi="Calibri" w:cs="Calibri"/>
        </w:rPr>
        <w:t>(Krantz et al., 1971; Krantz, 1972; Krantz &amp; Tversky, 1971; Luce et al., 1990; Suppes et al., 1989)</w:t>
      </w:r>
      <w:r w:rsidR="00AE697C">
        <w:fldChar w:fldCharType="end"/>
      </w:r>
      <w:r w:rsidR="00611BA4">
        <w:t>. On the other hand, scalers are interested in participants assigning numbers to scales, e.g., rating correlation strength on a scale</w:t>
      </w:r>
      <w:r w:rsidR="00AE697C">
        <w:t xml:space="preserve"> </w:t>
      </w:r>
      <w:r w:rsidR="00AE697C">
        <w:fldChar w:fldCharType="begin"/>
      </w:r>
      <w:r w:rsidR="00AE697C">
        <w:instrText xml:space="preserve"> ADDIN ZOTERO_ITEM CSL_CITATION {"citationID":"cMBfsqv8","properties":{"formattedCitation":"(Ellermeier &amp; Faulhammer, 2000; Stevens, 1951, 1975, 1957)","plainCitation":"(Ellermeier &amp; Faulhammer, 2000; Stevens, 1951, 1975, 1957)","noteIndex":0},"citationItems":[{"id":4801,"uris":["http://zotero.org/users/7306819/items/C5WHDC48"],"itemData":{"id":4801,"type":"article-journal","abstract":"Stevens’s direct scaling methods rest on the assumption that subjects are capable of reporting or producing ratios of sensation magnitudes. Only recently, however, did an axiomatization proposed by Narens (1996) specify necessary conditions for this assumption that may be put to an empirical test. In the present investigation, Narens’s central axioms ofcommutativity andmultiplicativity were evaluated by having subjects produce loudness ratios. It turned out that the adjustments were consistent with the commutativity condition; multiplicativity (the fact that consecutive doubling and tripling of loudness should be equivalent to making the starting intensity six times as loud), however, was violated in a significant number of cases. According to Narens’s (1996) axiomatization, this outcome implies that although in principle a ratio scale of loudness exists, the numbers used by subjects to describe sensation ratios may not be taken at face value.","container-title":"Perception &amp; Psychophysics","DOI":"10.3758/BF03212151","ISSN":"1532-5962","issue":"8","journalAbbreviation":"Perception &amp; Psychophysics","language":"en","page":"1505-1511","source":"Springer Link","title":"Empirical evaluation of axioms fundamental to Stevens’s ratio-scaling approach: I. Loudness production","title-short":"Empirical evaluation of axioms fundamental to Stevens’s ratio-scaling approach","volume":"62","author":[{"family":"Ellermeier","given":"Wolfgang"},{"family":"Faulhammer","given":"GÜnther"}],"issued":{"date-parts":[["2000",12,1]]},"citation-key":"ellermeierEmpiricalEvaluationAxioms2000"}},{"id":4961,"uris":["http://zotero.org/users/7306819/items/3YFIUAF6"],"itemData":{"id":4961,"type":"book","event-place":"New York","publisher":"Wiley","publisher-place":"New York","title":"Mathematics, measurement and psychophysics.","author":[{"family":"Stevens","given":"S. S"}],"issued":{"date-parts":[["1951"]]},"citation-key":"stevensMathematicsMeasurementPsychophysics1951"}},{"id":4962,"uris":["http://zotero.org/users/7306819/items/LLAC9TTZ"],"itemData":{"id":4962,"type":"book","ISBN":"978-0-471-82437-4","language":"en","note":"Google-Books-ID: SHhOAQAAIAAJ","number-of-pages":"346","publisher":"Wiley","source":"Google Books","title":"Psychophysics: Introduction to Its Perceptual, Neural, and Social Prospects","title-short":"Psychophysics","author":[{"family":"Stevens","given":"Stanley Smith"}],"issued":{"date-parts":[["1975"]]},"citation-key":"stevensPsychophysicsIntroductionIts1975"}},{"id":4964,"uris":["http://zotero.org/users/7306819/items/ZBG9JIK9"],"itemData":{"id":4964,"type":"webpage","language":"en","title":"On the psychophysical law","URL":"https://philpapers.org/rec/STEOTP-13","author":[{"family":"Stevens","given":"S. S."}],"accessed":{"date-parts":[["2023",8,5]]},"issued":{"date-parts":[["1957"]]},"citation-key":"stevensPsychophysicalLaw1957"}}],"schema":"https://github.com/citation-style-language/schema/raw/master/csl-citation.json"} </w:instrText>
      </w:r>
      <w:r w:rsidR="00AE697C">
        <w:fldChar w:fldCharType="separate"/>
      </w:r>
      <w:r w:rsidR="00AE697C" w:rsidRPr="00AE697C">
        <w:rPr>
          <w:rFonts w:ascii="Calibri" w:hAnsi="Calibri" w:cs="Calibri"/>
        </w:rPr>
        <w:t>(Ellermeier &amp; Faulhammer, 2000; Stevens, 1951, 1975, 1957)</w:t>
      </w:r>
      <w:r w:rsidR="00AE697C">
        <w:fldChar w:fldCharType="end"/>
      </w:r>
      <w:r w:rsidR="00611BA4">
        <w:t xml:space="preserve">. As the present study is focused on </w:t>
      </w:r>
      <w:r w:rsidR="00363AB0">
        <w:t xml:space="preserve">getting participants to assign an r value </w:t>
      </w:r>
      <w:r w:rsidR="005B65AF">
        <w:t>to a scatterplot with a scale</w:t>
      </w:r>
      <w:r w:rsidR="00363AB0">
        <w:t xml:space="preserve">, the focus of the next sections will </w:t>
      </w:r>
      <w:r w:rsidR="004E7A7B">
        <w:t xml:space="preserve">primarily </w:t>
      </w:r>
      <w:r w:rsidR="00363AB0">
        <w:t>be on research within the scaler paradigm.</w:t>
      </w:r>
    </w:p>
    <w:p w14:paraId="734F46C0" w14:textId="40AEACBE" w:rsidR="00363AB0" w:rsidRPr="00AE1172" w:rsidRDefault="00363AB0">
      <w:pPr>
        <w:rPr>
          <w:b/>
          <w:bCs/>
          <w:i/>
          <w:iCs/>
        </w:rPr>
      </w:pPr>
      <w:r w:rsidRPr="00AE1172">
        <w:rPr>
          <w:b/>
          <w:bCs/>
          <w:i/>
          <w:iCs/>
        </w:rPr>
        <w:t>Measuring correlation perception</w:t>
      </w:r>
    </w:p>
    <w:p w14:paraId="4C8DE6A3" w14:textId="689DE430" w:rsidR="00845AB6" w:rsidRDefault="00363AB0">
      <w:r>
        <w:t>Within early scaling work, two types of measurements were predominantly used: discrimination and estimation.</w:t>
      </w:r>
      <w:r w:rsidR="007C4568">
        <w:t xml:space="preserve"> Discrimination is typically when participants are asked to compare two or more stimuli, e.g., two side-by-side graphs</w:t>
      </w:r>
      <w:r w:rsidR="00AE697C">
        <w:t xml:space="preserve"> </w:t>
      </w:r>
      <w:r w:rsidR="00AE697C">
        <w:fldChar w:fldCharType="begin"/>
      </w:r>
      <w:r w:rsidR="00AE697C">
        <w:instrText xml:space="preserve"> ADDIN ZOTERO_ITEM CSL_CITATION {"citationID":"wzno2fE3","properties":{"formattedCitation":"(Pollack, 1960)","plainCitation":"(Pollack, 1960)","noteIndex":0},"citationItems":[{"id":4472,"uris":["http://zotero.org/users/7306819/items/BNEJJH9R"],"itemData":{"id":4472,"type":"article-journal","container-title":"Journal of Experimental Psychology","DOI":"10.1037/h0042245","issue":"6","note":"DOI: 10.1037/h0042245\nMAG ID: 2022646723\nPMID: 14433834","page":"351-360","title":"Identification of visual correlational scatterplots.","volume":"59","author":[{"family":"Pollack","given":"Irwin"}],"issued":{"date-parts":[["1960",6,1]]},"citation-key":"pollackIdentificationVisualCorrelational1960"}}],"schema":"https://github.com/citation-style-language/schema/raw/master/csl-citation.json"} </w:instrText>
      </w:r>
      <w:r w:rsidR="00AE697C">
        <w:fldChar w:fldCharType="separate"/>
      </w:r>
      <w:r w:rsidR="00AE697C" w:rsidRPr="00AE697C">
        <w:rPr>
          <w:rFonts w:ascii="Calibri" w:hAnsi="Calibri" w:cs="Calibri"/>
        </w:rPr>
        <w:t>(Pollack, 1960)</w:t>
      </w:r>
      <w:r w:rsidR="00AE697C">
        <w:fldChar w:fldCharType="end"/>
      </w:r>
      <w:r w:rsidR="007C4568">
        <w:t>. Estimation is where participants are asked to estimate a particular stimulus, e.g., what the r value is</w:t>
      </w:r>
      <w:r w:rsidR="00AE697C">
        <w:t xml:space="preserve"> </w:t>
      </w:r>
      <w:r w:rsidR="00AE697C">
        <w:fldChar w:fldCharType="begin"/>
      </w:r>
      <w:r w:rsidR="00373573">
        <w:instrText xml:space="preserve"> ADDIN ZOTERO_ITEM CSL_CITATION {"citationID":"HuVKG1Cw","properties":{"formattedCitation":"(Strahan &amp; Hansen, 1978)","plainCitation":"(Strahan &amp; Hansen, 1978)","noteIndex":0},"citationItems":[{"id":4469,"uris":["http://zotero.org/users/7306819/items/W48SFMKQ"],"itemData":{"id":4469,"type":"article-journal","abstract":"Eighty subjects estimated the correlation coeffi cient, r, for each of 13 computer-printed scatter plots. Making judgments were 46 students in a graduate-level statistics course and 34 faculty and graduate students in a department of psychology. The actual correlation values ranged from .010 to .995, with 200 observations in each scatterplot and with the order of scatterplot presentation ran domized. As predicted, subjects underestimated the degree of actual correlation. Also as predicted, but with substantial moderation by a method-of-presen tation factor, this underestimation was most pro nounced in the middle of the correlational range—between the 0 and 1 extremes. Though per ception of correlation was shown not to be veridical (i.e., in terms of r), little support was given one al ternative view—its being in terms of r 2.","container-title":"Applied Psychological Measurement","DOI":"10.1177/014662167800200409","issue":"4","note":"DOI: 10.1177/014662167800200409\nMAG ID: 2043138093","page":"543-550","title":"Underestimating Correlation from Scatterplots","volume":"2","author":[{"family":"Strahan","given":"Robert F."},{"family":"Hansen","given":"Chris J."}],"issued":{"date-parts":[["1978",10,1]]},"citation-key":"strahanUnderestimatingCorrelationScatterplots1978"}}],"schema":"https://github.com/citation-style-language/schema/raw/master/csl-citation.json"} </w:instrText>
      </w:r>
      <w:r w:rsidR="00AE697C">
        <w:fldChar w:fldCharType="separate"/>
      </w:r>
      <w:r w:rsidR="00373573" w:rsidRPr="00373573">
        <w:rPr>
          <w:rFonts w:ascii="Calibri" w:hAnsi="Calibri" w:cs="Calibri"/>
        </w:rPr>
        <w:t>(Strahan &amp; Hansen, 1978)</w:t>
      </w:r>
      <w:r w:rsidR="00AE697C">
        <w:fldChar w:fldCharType="end"/>
      </w:r>
      <w:r w:rsidR="00AE697C">
        <w:t>.</w:t>
      </w:r>
      <w:r w:rsidR="009567E2">
        <w:t xml:space="preserve"> </w:t>
      </w:r>
      <w:r w:rsidR="00AE697C">
        <w:t>A</w:t>
      </w:r>
      <w:r w:rsidR="009567E2">
        <w:t>s the present study adopts an estimation paradigm, we will focus on estimation research</w:t>
      </w:r>
      <w:r w:rsidR="007C4568">
        <w:t>.</w:t>
      </w:r>
      <w:r>
        <w:t xml:space="preserve"> Early work asked participants to</w:t>
      </w:r>
      <w:r w:rsidR="007C4568">
        <w:t xml:space="preserve"> make discriminative and comparative judgements between two or more graphs; they found that as the </w:t>
      </w:r>
      <w:proofErr w:type="spellStart"/>
      <w:r w:rsidR="007C4568">
        <w:t>maginitude</w:t>
      </w:r>
      <w:proofErr w:type="spellEnd"/>
      <w:r w:rsidR="007C4568">
        <w:t xml:space="preserve"> of the r value increased, judgements were more accurate</w:t>
      </w:r>
      <w:r w:rsidR="00373573">
        <w:t xml:space="preserve"> </w:t>
      </w:r>
      <w:r w:rsidR="00373573">
        <w:fldChar w:fldCharType="begin"/>
      </w:r>
      <w:r w:rsidR="00373573">
        <w:instrText xml:space="preserve"> ADDIN ZOTERO_ITEM CSL_CITATION {"citationID":"nc58YINx","properties":{"formattedCitation":"(Pollack, 1960)","plainCitation":"(Pollack, 1960)","noteIndex":0},"citationItems":[{"id":4472,"uris":["http://zotero.org/users/7306819/items/BNEJJH9R"],"itemData":{"id":4472,"type":"article-journal","container-title":"Journal of Experimental Psychology","DOI":"10.1037/h0042245","issue":"6","note":"DOI: 10.1037/h0042245\nMAG ID: 2022646723\nPMID: 14433834","page":"351-360","title":"Identification of visual correlational scatterplots.","volume":"59","author":[{"family":"Pollack","given":"Irwin"}],"issued":{"date-parts":[["1960",6,1]]},"citation-key":"pollackIdentificationVisualCorrelational1960"}}],"schema":"https://github.com/citation-style-language/schema/raw/master/csl-citation.json"} </w:instrText>
      </w:r>
      <w:r w:rsidR="00373573">
        <w:fldChar w:fldCharType="separate"/>
      </w:r>
      <w:r w:rsidR="00373573" w:rsidRPr="00373573">
        <w:rPr>
          <w:rFonts w:ascii="Calibri" w:hAnsi="Calibri" w:cs="Calibri"/>
        </w:rPr>
        <w:t>(Pollack, 1960)</w:t>
      </w:r>
      <w:r w:rsidR="00373573">
        <w:fldChar w:fldCharType="end"/>
      </w:r>
      <w:r w:rsidR="007C4568">
        <w:t xml:space="preserve">. </w:t>
      </w:r>
    </w:p>
    <w:p w14:paraId="77DFB151" w14:textId="1332E60D" w:rsidR="00845AB6" w:rsidRPr="00AE1172" w:rsidRDefault="00845AB6">
      <w:pPr>
        <w:rPr>
          <w:b/>
          <w:bCs/>
          <w:i/>
          <w:iCs/>
        </w:rPr>
      </w:pPr>
      <w:r w:rsidRPr="00AE1172">
        <w:rPr>
          <w:b/>
          <w:bCs/>
          <w:i/>
          <w:iCs/>
        </w:rPr>
        <w:t>Core findings</w:t>
      </w:r>
    </w:p>
    <w:p w14:paraId="222ACB50" w14:textId="36ACF245" w:rsidR="000418FD" w:rsidRPr="00373573" w:rsidRDefault="007C4568">
      <w:r>
        <w:t>Additionally, seminal findings suggested that participants can rapidly extract relatively accurate correlation information, e.g., large or small correlation</w:t>
      </w:r>
      <w:r w:rsidR="00373573">
        <w:t xml:space="preserve"> </w:t>
      </w:r>
      <w:r w:rsidR="00373573">
        <w:fldChar w:fldCharType="begin"/>
      </w:r>
      <w:r w:rsidR="00373573">
        <w:instrText xml:space="preserve"> ADDIN ZOTERO_ITEM CSL_CITATION {"citationID":"J4rmChar","properties":{"formattedCitation":"(Bobko &amp; Karren, 1979; Pollack, 1960)","plainCitation":"(Bobko &amp; Karren, 1979; Pollack, 1960)","noteIndex":0},"citationItems":[{"id":4458,"uris":["http://zotero.org/users/7306819/items/63LHCWHA"],"itemData":{"id":4458,"type":"article-journal","abstract":"Perceptions about the Pearson product moment correlation, r, from bivariate scatterplots were investigated through the use of a questionnaire. It was found that subjects who are relatively sophisticated in psychometric techniques tend to underestimate the magnitude of r, with most pronounced disparity in the range .2 &lt; |r| &amp;lt .6. Additionally, estimates of r from specially designed scatterplots indicated that subjects (1) correctly estimated the effects of range restriction, (2) underestimated the effects of attenuating outliers, (3) incorrectly reduced estimates of r when the regression slope was relatively high or low, and (4) often failed to consider the effects of removing the middle third of the data. Several implications of these generally conservative estimations are discussed.","container-title":"Personnel Psychology","DOI":"10.1111/j.1744-6570.1979.tb02137.x","ISSN":"1744-6570","issue":"2","language":"en","note":"_eprint: https://onlinelibrary.wiley.com/doi/pdf/10.1111/j.1744-6570.1979.tb02137.x","page":"313-325","source":"Wiley Online Library","title":"The Perception of Pearson Product Moment Correlations from Bivariate Scatterplots","volume":"32","author":[{"family":"Bobko","given":"Philip"},{"family":"Karren","given":"Ronald"}],"issued":{"date-parts":[["1979"]]},"citation-key":"bobkoPerceptionPearsonProduct1979"}},{"id":4472,"uris":["http://zotero.org/users/7306819/items/BNEJJH9R"],"itemData":{"id":4472,"type":"article-journal","container-title":"Journal of Experimental Psychology","DOI":"10.1037/h0042245","issue":"6","note":"DOI: 10.1037/h0042245\nMAG ID: 2022646723\nPMID: 14433834","page":"351-360","title":"Identification of visual correlational scatterplots.","volume":"59","author":[{"family":"Pollack","given":"Irwin"}],"issued":{"date-parts":[["1960",6,1]]},"citation-key":"pollackIdentificationVisualCorrelational1960"}}],"schema":"https://github.com/citation-style-language/schema/raw/master/csl-citation.json"} </w:instrText>
      </w:r>
      <w:r w:rsidR="00373573">
        <w:fldChar w:fldCharType="separate"/>
      </w:r>
      <w:r w:rsidR="00373573" w:rsidRPr="00373573">
        <w:rPr>
          <w:rFonts w:ascii="Calibri" w:hAnsi="Calibri" w:cs="Calibri"/>
        </w:rPr>
        <w:t>(Bobko &amp; Karren, 1979; Pollack, 1960)</w:t>
      </w:r>
      <w:r w:rsidR="00373573">
        <w:fldChar w:fldCharType="end"/>
      </w:r>
      <w:r>
        <w:t>.</w:t>
      </w:r>
      <w:r w:rsidR="00DE278C">
        <w:t xml:space="preserve"> Importantly,</w:t>
      </w:r>
      <w:r w:rsidR="00373573">
        <w:t xml:space="preserve"> research</w:t>
      </w:r>
      <w:r w:rsidR="00DE278C">
        <w:t xml:space="preserve"> found that expertise did not influence r value estimation performance</w:t>
      </w:r>
      <w:r w:rsidR="00373573">
        <w:t xml:space="preserve"> </w:t>
      </w:r>
      <w:r w:rsidR="00373573">
        <w:fldChar w:fldCharType="begin"/>
      </w:r>
      <w:r w:rsidR="00373573">
        <w:instrText xml:space="preserve"> ADDIN ZOTERO_ITEM CSL_CITATION {"citationID":"zKfbBTxa","properties":{"formattedCitation":"(Meyer et al., 1997; Meyer &amp; Shinar, 1992)","plainCitation":"(Meyer et al., 1997; Meyer &amp; Shinar, 1992)","noteIndex":0},"citationItems":[{"id":4473,"uris":["http://zotero.org/users/7306819/items/NCUNKMBJ"],"itemData":{"id":4473,"type":"article-journal","container-title":"Journal of Experimental Psychology: Applied","DOI":"10.1037/1076-898x.3.1.3","issue":"1","note":"DOI: 10.1037/1076-898x.3.1.3\nMAG ID: 2068518249","page":"3-20","title":"Correlation estimates as perceptual judgments.","volume":"3","author":[{"family":"Meyer","given":"Joachim"},{"family":"Taieb","given":"Meirav"},{"family":"Flascher","given":"Ittai"}],"issued":{"date-parts":[["1997",3,1]]},"citation-key":"meyerCorrelationEstimatesPerceptual1997"}},{"id":4471,"uris":["http://zotero.org/users/7306819/items/P7PNQX3S"],"itemData":{"id":4471,"type":"article-journal","abstract":"Previous attempts to establish the function relating intuitive estimates of correlations from scatterplots to accepted statistical measures have led to unsatisfying results. In this study two experiments dealt with the effects of the statistical training of the viewer and various characteristics of the display on estimates. Statistical knowledge was related to higher estimates of correlations and the use of a wider range of values, but people with and without statistical knowledge were equally affected by the type of dispersion of the point cloud, the mere display of the regression line, and the slope of the regression line. Results indicate that estimates of correlations from scatterplots are partly based on perceptual processes that are influenced by visual properties of the display and are unrelated to the cognitive structures created by formal statistical training.","container-title":"Human Factors","DOI":"10.1177/001872089203400307","issue":"3","note":"DOI: 10.1177/001872089203400307\nMAG ID: 1790007585","page":"335-349","title":"Estimating correlations from scatterplots","volume":"34","author":[{"family":"Meyer","given":"Joachim"},{"family":"Shinar","given":"David"}],"issued":{"date-parts":[["1992",6,1]]},"citation-key":"meyerEstimatingCorrelationsScatterplots1992"}}],"schema":"https://github.com/citation-style-language/schema/raw/master/csl-citation.json"} </w:instrText>
      </w:r>
      <w:r w:rsidR="00373573">
        <w:fldChar w:fldCharType="separate"/>
      </w:r>
      <w:r w:rsidR="00373573" w:rsidRPr="00373573">
        <w:rPr>
          <w:rFonts w:ascii="Calibri" w:hAnsi="Calibri" w:cs="Calibri"/>
        </w:rPr>
        <w:t>(Meyer et al., 1997; Meyer &amp; Shinar, 1992)</w:t>
      </w:r>
      <w:r w:rsidR="00373573">
        <w:fldChar w:fldCharType="end"/>
      </w:r>
      <w:r w:rsidR="00DE278C">
        <w:t>.</w:t>
      </w:r>
      <w:r w:rsidR="005B65AF">
        <w:t xml:space="preserve"> </w:t>
      </w:r>
      <w:r>
        <w:t>Further, an important early finding was that participants consistently underrate positive r values 0 &lt; r &lt; 1</w:t>
      </w:r>
      <w:r w:rsidR="00DE278C">
        <w:t xml:space="preserve"> in estimation studies</w:t>
      </w:r>
      <w:r w:rsidR="00373573">
        <w:t xml:space="preserve"> </w:t>
      </w:r>
      <w:r w:rsidR="00373573">
        <w:fldChar w:fldCharType="begin"/>
      </w:r>
      <w:r w:rsidR="00373573">
        <w:instrText xml:space="preserve"> ADDIN ZOTERO_ITEM CSL_CITATION {"citationID":"nGzdGjmt","properties":{"formattedCitation":"(Bobko &amp; Karren, 1979; Lane et al., 1985)","plainCitation":"(Bobko &amp; Karren, 1979; Lane et al., 1985)","noteIndex":0},"citationItems":[{"id":4458,"uris":["http://zotero.org/users/7306819/items/63LHCWHA"],"itemData":{"id":4458,"type":"article-journal","abstract":"Perceptions about the Pearson product moment correlation, r, from bivariate scatterplots were investigated through the use of a questionnaire. It was found that subjects who are relatively sophisticated in psychometric techniques tend to underestimate the magnitude of r, with most pronounced disparity in the range .2 &lt; |r| &amp;lt .6. Additionally, estimates of r from specially designed scatterplots indicated that subjects (1) correctly estimated the effects of range restriction, (2) underestimated the effects of attenuating outliers, (3) incorrectly reduced estimates of r when the regression slope was relatively high or low, and (4) often failed to consider the effects of removing the middle third of the data. Several implications of these generally conservative estimations are discussed.","container-title":"Personnel Psychology","DOI":"10.1111/j.1744-6570.1979.tb02137.x","ISSN":"1744-6570","issue":"2","language":"en","note":"_eprint: https://onlinelibrary.wiley.com/doi/pdf/10.1111/j.1744-6570.1979.tb02137.x","page":"313-325","source":"Wiley Online Library","title":"The Perception of Pearson Product Moment Correlations from Bivariate Scatterplots","volume":"32","author":[{"family":"Bobko","given":"Philip"},{"family":"Karren","given":"Ronald"}],"issued":{"date-parts":[["1979"]]},"citation-key":"bobkoPerceptionPearsonProduct1979"}},{"id":4468,"uris":["http://zotero.org/users/7306819/items/GFGJXTMN"],"itemData":{"id":4468,"type":"article-journal","abstract":"Previous research on how people judge the relation between continuous variables has indicated that judgments of scatterplots are curvilinearly related to Pearson's correlationcoefficient. In this article,we argue that becausePearson's correlation is composed of three distinct components (slope, error variance, and variance of X) itisbetterto lookat judgments asafunctionof these componentsratherthan as a function of Pearson's correlation. These three components of Pearson's correlation and presentation format (graphical and tabular) were manipulated factorially inthree experiments.Thefirst two experimentsused naive subjects, andthethird experimentused expertsubjects.The major conclusionswere (a) scatterplots with the same value ofPearson's correlationare judged to possessdifferent degrees of relation if the correlations are based on different combinations of the three components; (b) with Pearson's correlation held constant, the error variance is the most important component; and (c) graphical formats lead to higher judgments of reiatedness than do tabular formats, with this effect being larger for naive than for expert observers.It wasalso concluded that attempts todeterminethe psychophysical function between Pearson's correlation and judgments of relatedness are of questionable value.","container-title":"Journal of Experimental Psychology: Human Perception and Performance","DOI":"10.1037/0096-1523.11.5.640","issue":"5","note":"DOI: 10.1037/0096-1523.11.5.640\nMAG ID: 2139755627","page":"640-649","title":"Judging the Relatedness of Variables: The Psychophysics of Covariation Detection","volume":"11","author":[{"family":"Lane","given":"David M."},{"family":"Anderson","given":"Craig A."},{"family":"Kellam","given":"Kathryn L."}],"issued":{"date-parts":[["1985",10,1]]},"citation-key":"laneJudgingRelatednessVariables1985"}}],"schema":"https://github.com/citation-style-language/schema/raw/master/csl-citation.json"} </w:instrText>
      </w:r>
      <w:r w:rsidR="00373573">
        <w:fldChar w:fldCharType="separate"/>
      </w:r>
      <w:r w:rsidR="00373573" w:rsidRPr="00373573">
        <w:rPr>
          <w:rFonts w:ascii="Calibri" w:hAnsi="Calibri" w:cs="Calibri"/>
        </w:rPr>
        <w:t>(Bobko &amp; Karren, 1979; Lane et al., 1985)</w:t>
      </w:r>
      <w:r w:rsidR="00373573">
        <w:fldChar w:fldCharType="end"/>
      </w:r>
      <w:r>
        <w:t xml:space="preserve">. Moreover, several studies found that this systematic effect was pronounced when the r value is .2 &lt; r </w:t>
      </w:r>
      <w:r w:rsidR="00363AB0">
        <w:t xml:space="preserve"> </w:t>
      </w:r>
      <w:r>
        <w:t>&lt; .6</w:t>
      </w:r>
      <w:r w:rsidR="00373573">
        <w:t xml:space="preserve"> </w:t>
      </w:r>
      <w:r w:rsidR="00373573">
        <w:fldChar w:fldCharType="begin"/>
      </w:r>
      <w:r w:rsidR="00373573">
        <w:instrText xml:space="preserve"> ADDIN ZOTERO_ITEM CSL_CITATION {"citationID":"hMq071Xd","properties":{"formattedCitation":"(Bobko &amp; Karren, 1979; Cleveland et al., 1982; Cleveland &amp; McGill, 1984)","plainCitation":"(Bobko &amp; Karren, 1979; Cleveland et al., 1982; Cleveland &amp; McGill, 1984)","noteIndex":0},"citationItems":[{"id":4458,"uris":["http://zotero.org/users/7306819/items/63LHCWHA"],"itemData":{"id":4458,"type":"article-journal","abstract":"Perceptions about the Pearson product moment correlation, r, from bivariate scatterplots were investigated through the use of a questionnaire. It was found that subjects who are relatively sophisticated in psychometric techniques tend to underestimate the magnitude of r, with most pronounced disparity in the range .2 &lt; |r| &amp;lt .6. Additionally, estimates of r from specially designed scatterplots indicated that subjects (1) correctly estimated the effects of range restriction, (2) underestimated the effects of attenuating outliers, (3) incorrectly reduced estimates of r when the regression slope was relatively high or low, and (4) often failed to consider the effects of removing the middle third of the data. Several implications of these generally conservative estimations are discussed.","container-title":"Personnel Psychology","DOI":"10.1111/j.1744-6570.1979.tb02137.x","ISSN":"1744-6570","issue":"2","language":"en","note":"_eprint: https://onlinelibrary.wiley.com/doi/pdf/10.1111/j.1744-6570.1979.tb02137.x","page":"313-325","source":"Wiley Online Library","title":"The Perception of Pearson Product Moment Correlations from Bivariate Scatterplots","volume":"32","author":[{"family":"Bobko","given":"Philip"},{"family":"Karren","given":"Ronald"}],"issued":{"date-parts":[["1979"]]},"citation-key":"bobkoPerceptionPearsonProduct1979"}},{"id":4467,"uris":["http://zotero.org/users/7306819/items/MQ766PHI"],"itemData":{"id":4467,"type":"article-journal","abstract":"Judged association between two variables represented on scatterplots increased when the scales on the horizontal and vertical axes were simultaneously increased so that the size of the point cloud within the frame of the plot decreased. Judged association was very different from the correlation coefficient, r, which is the most widely used measure of association.","container-title":"Science","DOI":"10.1126/science.216.4550.1138","issue":"4550","note":"DOI: 10.1126/science.216.4550.1138\nMAG ID: 2088172714\nPMID: 17808503","page":"1138-1141","title":"Variables on Scatterplots Look More Highly Correlated When the Scales Are Increased","volume":"216","author":[{"family":"Cleveland","given":"William S."},{"family":"Diaconis","given":"Persi"},{"family":"McGill","given":"Robert"}],"issued":{"date-parts":[["1982",6,4]]},"citation-key":"clevelandVariablesScatterplotsLook1982"}},{"id":4466,"uris":["http://zotero.org/users/7306819/items/UUMWP5QK"],"itemData":{"id":4466,"type":"article-journal","abstract":"Abstract The subject of graphical methods for data analysis and for data presentation needs a scientific foundation. In this article we take a few steps in the direction of establishing such a foundation. Our approach is based on graphical perception—the visual decoding of information encoded on graphs—and it includes both theory and experimentation to test the theory. The theory deals with a small but important piece of the whole process of graphical perception. The first part is an identification of a set of elementary perceptual tasks that are carried out when people extract quantitative information from graphs. The second part is an ordering of the tasks on the basis of how accurately people perform them. Elements of the theory are tested by experimentation in which subjects record their judgments of the quantitative information on graphs. The experiments validate these elements but also suggest that the set of elementary tasks should be expanded. The theory provides a guideline for graph construction...","container-title":"Journal of the American Statistical Association","DOI":"10.1080/01621459.1984.10478080","issue":"387","note":"DOI: 10.1080/01621459.1984.10478080\nMAG ID: 1971781829","page":"531-554","title":"Graphical Perception: Theory, Experimentation, and Application to the Development of Graphical Methods","volume":"79","author":[{"family":"Cleveland","given":"William S."},{"family":"McGill","given":"Robert"}],"issued":{"date-parts":[["1984",9,1]]},"citation-key":"clevelandGraphicalPerceptionTheory1984"}}],"schema":"https://github.com/citation-style-language/schema/raw/master/csl-citation.json"} </w:instrText>
      </w:r>
      <w:r w:rsidR="00373573">
        <w:fldChar w:fldCharType="separate"/>
      </w:r>
      <w:r w:rsidR="00373573" w:rsidRPr="00373573">
        <w:rPr>
          <w:rFonts w:ascii="Calibri" w:hAnsi="Calibri" w:cs="Calibri"/>
        </w:rPr>
        <w:t>(Bobko &amp; Karren, 1979; Cleveland et al., 1982; Cleveland &amp; McGill, 1984)</w:t>
      </w:r>
      <w:r w:rsidR="00373573">
        <w:fldChar w:fldCharType="end"/>
      </w:r>
      <w:r>
        <w:t>. Overall, seminal research found a systematic effect that demonstrated the need to improve correlation visualisations so that participants underestimate r values less</w:t>
      </w:r>
      <w:r w:rsidR="00373573">
        <w:t xml:space="preserve"> </w:t>
      </w:r>
      <w:r w:rsidR="00373573">
        <w:fldChar w:fldCharType="begin"/>
      </w:r>
      <w:r w:rsidR="00373573">
        <w:instrText xml:space="preserve"> ADDIN ZOTERO_ITEM CSL_CITATION {"citationID":"HAaEfu50","properties":{"formattedCitation":"(Elliott, 2021)","plainCitation":"(Elliott, 2021)","noteIndex":0},"citationItems":[{"id":4483,"uris":["http://zotero.org/users/7306819/items/69JCKYSX"],"itemData":{"id":4483,"type":"thesis","abstract":"Information visualization is an increasingly important approach to handling the endless stream of data in work and daily life. Visualizations have evolved for use by the human visual system, and they capitalize on our perceptual and cognitive abilities to help us see and understa","language":"eng","note":"DOI: 10.14288/1.0400094","publisher":"University of British Columbia","source":"open.library.ubc.ca","title":"Investigating visualizations with psychophysics : understanding the perception of correlation in two-class scatterplots","title-short":"Investigating visualizations with psychophysics","URL":"https://open.library.ubc.ca/soa/cIRcle/collections/ubctheses/24/items/1.0400094","author":[{"family":"Elliott","given":"Madison"}],"accessed":{"date-parts":[["2023",1,20]]},"issued":{"date-parts":[["2021"]]},"citation-key":"elliottInvestigatingVisualizationsPsychophysics2021"}}],"schema":"https://github.com/citation-style-language/schema/raw/master/csl-citation.json"} </w:instrText>
      </w:r>
      <w:r w:rsidR="00373573">
        <w:fldChar w:fldCharType="separate"/>
      </w:r>
      <w:r w:rsidR="00373573" w:rsidRPr="00373573">
        <w:rPr>
          <w:rFonts w:ascii="Calibri" w:hAnsi="Calibri" w:cs="Calibri"/>
        </w:rPr>
        <w:t>(Elliott, 2021)</w:t>
      </w:r>
      <w:r w:rsidR="00373573">
        <w:fldChar w:fldCharType="end"/>
      </w:r>
      <w:r>
        <w:t xml:space="preserve">. </w:t>
      </w:r>
    </w:p>
    <w:p w14:paraId="4CF714A2" w14:textId="2CE47865" w:rsidR="002B387B" w:rsidRPr="00C31E43" w:rsidRDefault="00E44C8E">
      <w:pPr>
        <w:rPr>
          <w:b/>
          <w:bCs/>
          <w:i/>
          <w:iCs/>
        </w:rPr>
      </w:pPr>
      <w:r w:rsidRPr="00CF6109">
        <w:rPr>
          <w:b/>
          <w:bCs/>
        </w:rPr>
        <w:t>Contemporary Correlation perception research</w:t>
      </w:r>
      <w:r w:rsidR="009B4EAD" w:rsidRPr="00CF6109">
        <w:rPr>
          <w:b/>
          <w:bCs/>
        </w:rPr>
        <w:t xml:space="preserve"> (twenty-first century</w:t>
      </w:r>
      <w:r w:rsidR="009B4EAD">
        <w:rPr>
          <w:b/>
          <w:bCs/>
          <w:i/>
          <w:iCs/>
        </w:rPr>
        <w:t>)</w:t>
      </w:r>
    </w:p>
    <w:p w14:paraId="13C19E38" w14:textId="5A522AC6" w:rsidR="00055F19" w:rsidRDefault="00AE1172">
      <w:r>
        <w:t xml:space="preserve">While seminal findings of correlation perception were useful, a modern criticism of this research is that they are antiquated and had design flaws not shared by contemporary psychophysics research </w:t>
      </w:r>
      <w:r>
        <w:fldChar w:fldCharType="begin"/>
      </w:r>
      <w:r w:rsidR="00D140D0">
        <w:instrText xml:space="preserve"> ADDIN ZOTERO_ITEM CSL_CITATION {"citationID":"OgY7CQF6","properties":{"formattedCitation":"(Elliott, 2021)","plainCitation":"(Elliott, 2021)","noteIndex":0},"citationItems":[{"id":4483,"uris":["http://zotero.org/users/7306819/items/69JCKYSX"],"itemData":{"id":4483,"type":"thesis","abstract":"Information visualization is an increasingly important approach to handling the endless stream of data in work and daily life. Visualizations have evolved for use by the human visual system, and they capitalize on our perceptual and cognitive abilities to help us see and understa","language":"eng","note":"DOI: 10.14288/1.0400094","publisher":"University of British Columbia","source":"open.library.ubc.ca","title":"Investigating visualizations with psychophysics : understanding the perception of correlation in two-class scatterplots","title-short":"Investigating visualizations with psychophysics","URL":"https://open.library.ubc.ca/soa/cIRcle/collections/ubctheses/24/items/1.0400094","author":[{"family":"Elliott","given":"Madison"}],"accessed":{"date-parts":[["2023",1,20]]},"issued":{"date-parts":[["2021"]]},"citation-key":"elliottInvestigatingVisualizationsPsychophysics2021"}}],"schema":"https://github.com/citation-style-language/schema/raw/master/csl-citation.json"} </w:instrText>
      </w:r>
      <w:r>
        <w:fldChar w:fldCharType="separate"/>
      </w:r>
      <w:r w:rsidR="00D140D0" w:rsidRPr="00D140D0">
        <w:rPr>
          <w:rFonts w:ascii="Calibri" w:hAnsi="Calibri" w:cs="Calibri"/>
        </w:rPr>
        <w:t>(Elliott, 2021)</w:t>
      </w:r>
      <w:r>
        <w:fldChar w:fldCharType="end"/>
      </w:r>
      <w:r>
        <w:t xml:space="preserve">. </w:t>
      </w:r>
      <w:r w:rsidR="00055F19">
        <w:t xml:space="preserve">The findings of </w:t>
      </w:r>
      <w:r w:rsidR="00055F19">
        <w:fldChar w:fldCharType="begin"/>
      </w:r>
      <w:r w:rsidR="00CC22CA">
        <w:instrText xml:space="preserve"> ADDIN ZOTERO_ITEM CSL_CITATION {"citationID":"hWDBJLwN","properties":{"formattedCitation":"(Doherty et al., 2007)","plainCitation":"(Doherty et al., 2007)","dontUpdate":true,"noteIndex":0},"citationItems":[{"id":4863,"uris":["http://zotero.org/users/7306819/items/SGSHCN4J"],"itemData":{"id":4863,"type":"article-journal","abstract":"Four experiments investigated the perception of correlations from scatterplots. All graphic properties, other than error variance, that have been shown to affect subjective but not objective correlation(r) were held constant. Participants in Experiment 1 ranked 21 scatterplots according to the magnitude ofr. In Experiments 2 and 3, participants made yes/no judgments to indicate whether a scatterplot was high (signal) or low (noise). Values ofr for signal and noise scatterplots varied across participants. Differences between correlations for signal and for noise scatterplots were constant inr in Experiment 2, and constant inr2 in Experiment 3. Standard deviations of the ranks in Experiment 1 and ď values in Experiments 2 and 3 showed that discriminability increased with the magnitude ofr. In Experiment 4, faculty and graduate students in psychology and sociology made point estimates ofr for single scatterplots. Estimates were negatively accelerated functions of objective correlation.","container-title":"Perception &amp; Psychophysics","DOI":"10.3758/BF03193961","ISSN":"1532-5962","issue":"7","journalAbbreviation":"Perception &amp; Psychophysics","language":"en","page":"1261-1272","source":"Springer Link","title":"The perception of scatterplots","volume":"69","author":[{"family":"Doherty","given":"Michael E."},{"family":"Anderson","given":"Richard B."},{"family":"Angott","given":"Andrea M."},{"family":"Klopfer","given":"Dale S."}],"issued":{"date-parts":[["2007",10,1]]},"citation-key":"dohertyPerceptionScatterplots2007"}}],"schema":"https://github.com/citation-style-language/schema/raw/master/csl-citation.json"} </w:instrText>
      </w:r>
      <w:r w:rsidR="00055F19">
        <w:fldChar w:fldCharType="separate"/>
      </w:r>
      <w:r w:rsidR="00055F19" w:rsidRPr="00055F19">
        <w:rPr>
          <w:rFonts w:ascii="Calibri" w:hAnsi="Calibri" w:cs="Calibri"/>
        </w:rPr>
        <w:t xml:space="preserve">Doherty et al. </w:t>
      </w:r>
      <w:r w:rsidR="00055F19">
        <w:rPr>
          <w:rFonts w:ascii="Calibri" w:hAnsi="Calibri" w:cs="Calibri"/>
        </w:rPr>
        <w:t>(</w:t>
      </w:r>
      <w:r w:rsidR="00055F19" w:rsidRPr="00055F19">
        <w:rPr>
          <w:rFonts w:ascii="Calibri" w:hAnsi="Calibri" w:cs="Calibri"/>
        </w:rPr>
        <w:t>2007)</w:t>
      </w:r>
      <w:r w:rsidR="00055F19">
        <w:fldChar w:fldCharType="end"/>
      </w:r>
      <w:r w:rsidR="00055F19">
        <w:t xml:space="preserve"> contrasted with prior findings of a systematic underestimation of correlation values. They suggested that people overestimate midrange correlations and underestimated large correlations.</w:t>
      </w:r>
      <w:r w:rsidR="00530C43">
        <w:t xml:space="preserve"> </w:t>
      </w:r>
      <w:r w:rsidR="002A22D6">
        <w:t>Regardless, this finding still demonstrated the need to improve visualisation design due to the systematic over-and-underestimation of correlation values.</w:t>
      </w:r>
    </w:p>
    <w:p w14:paraId="1C29F004" w14:textId="5770D3DC" w:rsidR="003909B5" w:rsidRPr="00A31FC6" w:rsidRDefault="00D140D0">
      <w:r>
        <w:t xml:space="preserve">A resurgence in adequate methodology and studies was started by </w:t>
      </w:r>
      <w:r>
        <w:fldChar w:fldCharType="begin"/>
      </w:r>
      <w:r w:rsidR="00CC22CA">
        <w:instrText xml:space="preserve"> ADDIN ZOTERO_ITEM CSL_CITATION {"citationID":"KlJEWwWr","properties":{"formattedCitation":"(Rensink &amp; Baldridge, 2010)","plainCitation":"(Rensink &amp; Baldridge, 2010)","dontUpdate":true,"noteIndex":0},"citationItems":[{"id":4860,"uris":["http://zotero.org/users/7306819/items/ACMSRFQQ"],"itemData":{"id":4860,"type":"article-journal","abstract":"We present a rigorous way to evaluate the visual perception of correlation in scatterplots, based on classical psychophysical methods originally developed for simple properties such as brightness. Although scatterplots are graphically complex, the quantity they convey is relatively simple. As such, it may be possible to assess the perception of correlation in a similar way. Scatterplots were each of 5.0° extent, containing 100 points with a bivariate normal distribution. Means were 0.5 of the range of the points, and standard deviations 0.2 of this range. Precision was determined via an adaptive algorithm to find the just noticeable differences (jnds) in correlation, i.e., the difference between two side-by-side scatterplots that could be discriminated 75% of the time. Accuracy was measured by direct estimation, using reference scatterplots with fixed upper and lower values, with a test scatterplot adjusted so that its correlation appeared to be halfway between these. This process was recursively applied to yield several further estimates. Results of the discrimination tests show jnd(r) = k (1/b – r), where r is the Pearson correlation, and parameters 0 &lt; k, b &lt; 1. Integration yields a subjective estimate of correlation g(r) = ln(1 – br) / ln(1 – b). The values of b found via discrimination closely match those found via direct estimation. As such, it appears that the perception of correlation in a scatterplot is completely described by two related performance curves, specified by two easily-measured parameters.","container-title":"Computer Graphics Forum","DOI":"10.1111/j.1467-8659.2009.01694.x","ISSN":"1467-8659","issue":"3","language":"en","license":"© 2010 The Author(s) Journal compilation © 2010 The Eurographics Association and Blackwell Publishing Ltd.","note":"_eprint: https://onlinelibrary.wiley.com/doi/pdf/10.1111/j.1467-8659.2009.01694.x","page":"1203-1210","source":"Wiley Online Library","title":"The Perception of Correlation in Scatterplots","volume":"29","author":[{"family":"Rensink","given":"Ronald A."},{"family":"Baldridge","given":"Gideon"}],"issued":{"date-parts":[["2010"]]},"citation-key":"rensinkPerceptionCorrelationScatterplots2010a"}}],"schema":"https://github.com/citation-style-language/schema/raw/master/csl-citation.json"} </w:instrText>
      </w:r>
      <w:r>
        <w:fldChar w:fldCharType="separate"/>
      </w:r>
      <w:r w:rsidRPr="00D140D0">
        <w:rPr>
          <w:rFonts w:ascii="Calibri" w:hAnsi="Calibri" w:cs="Calibri"/>
        </w:rPr>
        <w:t xml:space="preserve">Rensink &amp; Baldridge </w:t>
      </w:r>
      <w:r>
        <w:rPr>
          <w:rFonts w:ascii="Calibri" w:hAnsi="Calibri" w:cs="Calibri"/>
        </w:rPr>
        <w:t>(</w:t>
      </w:r>
      <w:r w:rsidRPr="00D140D0">
        <w:rPr>
          <w:rFonts w:ascii="Calibri" w:hAnsi="Calibri" w:cs="Calibri"/>
        </w:rPr>
        <w:t>2010)</w:t>
      </w:r>
      <w:r>
        <w:fldChar w:fldCharType="end"/>
      </w:r>
      <w:r>
        <w:t xml:space="preserve"> </w:t>
      </w:r>
      <w:r w:rsidR="00C31E43">
        <w:t xml:space="preserve">where they found just-noticeable-differences (JND) of participant’s discrimination judgements. </w:t>
      </w:r>
      <w:r w:rsidR="00530C43">
        <w:t xml:space="preserve">Further, </w:t>
      </w:r>
      <w:r w:rsidR="00530C43">
        <w:fldChar w:fldCharType="begin"/>
      </w:r>
      <w:r w:rsidR="00CC22CA">
        <w:instrText xml:space="preserve"> ADDIN ZOTERO_ITEM CSL_CITATION {"citationID":"ywWuj5at","properties":{"formattedCitation":"(Rensink, 2012)","plainCitation":"(Rensink, 2012)","dontUpdate":true,"noteIndex":0},"citationItems":[{"id":4871,"uris":["http://zotero.org/users/7306819/items/JCPNPNH7"],"itemData":{"id":4871,"type":"article-journal","abstract":"Previous work has shown that the perception of correlation in scatterplots can be characterized by two simple laws: a linear Fechner-like law for precision and a logarithmic Weber-like law for accuracy (Rensink &amp;amp; Baldridge, 2010). It also appears to be rapid, being largely complete within 100 ms of presentation (Rensink, 2011). This suggests that although correlation may be conveyed by a complex carrier, it nevertheless is−or at least, is based on−a relatively simple property. To investigate the nature of the process involved, two sets of experiments tested whether different kinds of visual design influence correlation perception. The first set involved scatterplots with various styles of dot (or symbol). Precision was determined via the just noticeable difference in correlation for two side-by-side scatterplots. Accuracy was determined by direct estimation, using reference scatterplots having fixed upper and lower values, and a test scatterplot adjusted to have its apparent correlation be midway between them. The second set used similar methodology but a different carrier, with the vertical position carrying the second data dimension being replaced by a simple feature such as size. Such ‘augmented stripplots’ then conveyed correlation via the relation between horizontal position and size. Twelve observers were tested in each condition. Results showed a surprising degree of invariance for scatterplot symbol: different sizes, colors, and even shapes had little effect on precision or accuracy. This suggests that only the centers of the symbols are relevant, ruling out the involvement of simple operations such as blurring. In addition, there was also an interesting degree of invariance for carrier: accuracy and precision in augmented stripplots obeyed linear-logarithmic laws similar to those for scatterplots. These invariances suggest that correlation perception may be a general process that is both rapid and sophisticated. Meeting abstract presented at VSS 2012","container-title":"Journal of Vision","DOI":"10.1167/12.9.433","ISSN":"1534-7362","issue":"9","journalAbbreviation":"Journal of Vision","page":"433","source":"Silverchair","title":"Invariance of Correlation Perception","volume":"12","author":[{"family":"Rensink","given":"Ronald A."}],"issued":{"date-parts":[["2012",8,13]]},"citation-key":"rensinkInvarianceCorrelationPerception2012a"}}],"schema":"https://github.com/citation-style-language/schema/raw/master/csl-citation.json"} </w:instrText>
      </w:r>
      <w:r w:rsidR="00530C43">
        <w:fldChar w:fldCharType="separate"/>
      </w:r>
      <w:r w:rsidR="00530C43" w:rsidRPr="00530C43">
        <w:rPr>
          <w:rFonts w:ascii="Calibri" w:hAnsi="Calibri" w:cs="Calibri"/>
        </w:rPr>
        <w:t xml:space="preserve">Rensink </w:t>
      </w:r>
      <w:r w:rsidR="00530C43">
        <w:rPr>
          <w:rFonts w:ascii="Calibri" w:hAnsi="Calibri" w:cs="Calibri"/>
        </w:rPr>
        <w:t>(</w:t>
      </w:r>
      <w:r w:rsidR="00530C43" w:rsidRPr="00530C43">
        <w:rPr>
          <w:rFonts w:ascii="Calibri" w:hAnsi="Calibri" w:cs="Calibri"/>
        </w:rPr>
        <w:t>2012)</w:t>
      </w:r>
      <w:r w:rsidR="00530C43">
        <w:fldChar w:fldCharType="end"/>
      </w:r>
      <w:r w:rsidR="00530C43">
        <w:t xml:space="preserve"> found no direct estimation differences between scatterplots when manipulating colour, size, shape, and brightness among others. Importantly, contemporary research has </w:t>
      </w:r>
      <w:r w:rsidR="00254821">
        <w:t>developed</w:t>
      </w:r>
      <w:r w:rsidR="00922135">
        <w:t xml:space="preserve"> and applied</w:t>
      </w:r>
      <w:r w:rsidR="00530C43">
        <w:t xml:space="preserve"> mathematical laws that </w:t>
      </w:r>
      <w:r w:rsidR="00A31FC6">
        <w:t>compute the mechanisms of correlation perception</w:t>
      </w:r>
      <w:r w:rsidR="00530C43">
        <w:t xml:space="preserve"> </w:t>
      </w:r>
      <w:r w:rsidR="00530C43">
        <w:fldChar w:fldCharType="begin"/>
      </w:r>
      <w:r w:rsidR="00530C43">
        <w:instrText xml:space="preserve"> ADDIN ZOTERO_ITEM CSL_CITATION {"citationID":"d0jYGNqv","properties":{"formattedCitation":"(Rensink, 2016, 2017)","plainCitation":"(Rensink, 2016, 2017)","noteIndex":0},"citationItems":[{"id":4811,"uris":["http://zotero.org/users/7306819/items/HR6FPQ7G"],"itemData":{"id":4811,"type":"article-journal","abstract":"The perception of correlation in scatterplots with gaussian distributions can be described by two simple laws: a linear one for discrimination and a logarithmic one for perceived correlation magnitude (Rensink &amp;amp; Baldridge, 2010). The underlying perceptual mechanisms, however, remain poorly understood. To determine what these might be, just noticeable differences (JNDs) and perceived magnitudes were measured for 20 observers, for each of four conditions. The first tested scatterplots of 100 points with a bivariate gaussian distribution of equal variance in both dimensions; values of Pearson correlation r ranged from 0.0 to 0.9. JND was proportional to u = 1-br, with bias b such that 0 less than b less than 1; perceived magnitude was proportional to log(u). The two functions were related via the common bias b for both JND and perceived magnitude. Three other conditions were also examined: a scatterplot with 25 points, a horizontal compression of the scatterplot, and a scatterplot with a uniform distribution of dots. For all conditions, the same laws were found to hold. The generality and nature of these laws—together with the finding that the same laws exist when features other than spatial position are used to map information to visual structure (Rensink, VSS 2015)suggests that the underlying perceptual structure is not a geometric one such as the shape of the scatterplot dot cloud, but a probability distribution inferred from the dots, with perceived correlation proportional to its information entropy. This entropy theory not only explains the shape of the curves for discrimination and perceived magnitude, but also why they are related via their common bias b. More generally, these results also show that the graphical representations commonly used to display information form an interesting class of stimuli, one that can help us uncover important new insights into the nature of our visual intelligence. Meeting abstract presented at VSS 2016","container-title":"Journal of Vision","DOI":"10.1167/16.12.811","ISSN":"1534-7362","issue":"12","journalAbbreviation":"Journal of Vision","page":"811","source":"Silverchair","title":"An Entropy Theory of Correlation Perception","volume":"16","author":[{"family":"Rensink","given":"Ronald A."}],"issued":{"date-parts":[["2016",9,1]]},"citation-key":"rensinkEntropyTheoryCorrelation2016"}},{"id":4452,"uris":["http://zotero.org/users/7306819/items/F9CGM3NS"],"itemData":{"id":4452,"type":"article-journal","abstract":"For scatterplots with gaussian distributions of dots, the perception of Pearson correlation r can be described by two simple laws: a linear one for discrimination, and a logarithmic one for perceived magnitude (Rensink &amp; Baldridge, ). The underlying perceptual mechanisms, however, remain poorly understood. To cast light on these, four different distributions of datapoints were examined. The first had 100 points with equal variance in both dimensions. Consistent with earlier results, just noticeable difference (JND) was a linear function of the distance away from r = 1, and the magnitude of perceived correlation a logarithmic function of this quantity. In addition, these laws were linked, with the intercept of the JND line being the inverse of the bias in perceived magnitude. Three other conditions were also examined: a dot cloud with 25 points, a horizontal compression of the cloud, and a cloud with a uniform distribution of dots. Performance was found to be similar in all conditions. The generality and form of these laws suggest that what underlies correlation perception is not a geometric structure such as the shape of the dot cloud, but the shape of the probability distribution of the dots, likely inferred via a form of ensemble coding. It is suggested that this reflects the ability of observers to perceive the information entropy in an image, with this quantity used as a proxy for Pearson correlation.","container-title":"Psychonomic Bulletin &amp; Review","DOI":"10.3758/s13423-016-1174-7","ISSN":"1069-9384","issue":"3","journalAbbreviation":"Psychon Bull Rev","note":"PMID: 27785683\nPMCID: PMC5486871","page":"776-797","source":"PubMed Central","title":"The nature of correlation perception in scatterplots","volume":"24","author":[{"family":"Rensink","given":"Ronald A."}],"issued":{"date-parts":[["2017"]]},"citation-key":"rensinkNatureCorrelationPerception2017"}}],"schema":"https://github.com/citation-style-language/schema/raw/master/csl-citation.json"} </w:instrText>
      </w:r>
      <w:r w:rsidR="00530C43">
        <w:fldChar w:fldCharType="separate"/>
      </w:r>
      <w:r w:rsidR="00530C43" w:rsidRPr="00530C43">
        <w:rPr>
          <w:rFonts w:ascii="Calibri" w:hAnsi="Calibri" w:cs="Calibri"/>
        </w:rPr>
        <w:t>(Rensink, 2016, 2017)</w:t>
      </w:r>
      <w:r w:rsidR="00530C43">
        <w:fldChar w:fldCharType="end"/>
      </w:r>
      <w:r w:rsidR="00A31FC6">
        <w:t>.</w:t>
      </w:r>
    </w:p>
    <w:p w14:paraId="4F3E389B" w14:textId="7723315F" w:rsidR="007F229C" w:rsidRPr="00CF6109" w:rsidRDefault="007F229C">
      <w:pPr>
        <w:rPr>
          <w:b/>
          <w:bCs/>
        </w:rPr>
      </w:pPr>
      <w:r w:rsidRPr="00CF6109">
        <w:rPr>
          <w:b/>
          <w:bCs/>
        </w:rPr>
        <w:t>Mechanisms of correlation perception</w:t>
      </w:r>
    </w:p>
    <w:p w14:paraId="44A7B953" w14:textId="2C43C3B2" w:rsidR="007F229C" w:rsidRPr="00CF6109" w:rsidRDefault="00CF6109">
      <w:pPr>
        <w:rPr>
          <w:b/>
          <w:bCs/>
          <w:i/>
          <w:iCs/>
        </w:rPr>
      </w:pPr>
      <w:r w:rsidRPr="00CF6109">
        <w:rPr>
          <w:b/>
          <w:bCs/>
          <w:i/>
          <w:iCs/>
        </w:rPr>
        <w:t>Laws of correlation perception</w:t>
      </w:r>
    </w:p>
    <w:p w14:paraId="5FBFC21A" w14:textId="77777777" w:rsidR="00601668" w:rsidRDefault="00601668"/>
    <w:p w14:paraId="2E418D22" w14:textId="4E6A8295" w:rsidR="000418FD" w:rsidRPr="003900A4" w:rsidRDefault="000418FD" w:rsidP="00CF6109">
      <w:pPr>
        <w:ind w:firstLine="720"/>
        <w:rPr>
          <w:b/>
          <w:bCs/>
          <w:i/>
          <w:iCs/>
        </w:rPr>
      </w:pPr>
      <w:r w:rsidRPr="003900A4">
        <w:rPr>
          <w:b/>
          <w:bCs/>
          <w:i/>
          <w:iCs/>
        </w:rPr>
        <w:t>Weber’s law</w:t>
      </w:r>
    </w:p>
    <w:p w14:paraId="096DCF09" w14:textId="0A9B7952" w:rsidR="003900A4" w:rsidRPr="003900A4" w:rsidRDefault="003900A4">
      <w:pPr>
        <w:rPr>
          <w:rFonts w:eastAsiaTheme="minorEastAsia"/>
        </w:rPr>
      </w:pPr>
      <m:oMathPara>
        <m:oMath>
          <m:r>
            <w:rPr>
              <w:rFonts w:ascii="Cambria Math" w:hAnsi="Cambria Math"/>
            </w:rPr>
            <w:lastRenderedPageBreak/>
            <m:t>d p=</m:t>
          </m:r>
          <m:sSubSup>
            <m:sSubSupPr>
              <m:ctrlPr>
                <w:rPr>
                  <w:rFonts w:ascii="Cambria Math" w:hAnsi="Cambria Math"/>
                  <w:i/>
                </w:rPr>
              </m:ctrlPr>
            </m:sSubSupPr>
            <m:e>
              <m:r>
                <w:rPr>
                  <w:rFonts w:ascii="Cambria Math" w:hAnsi="Cambria Math"/>
                </w:rPr>
                <m:t>k</m:t>
              </m:r>
            </m:e>
            <m:sub>
              <m:r>
                <w:rPr>
                  <w:rFonts w:ascii="Cambria Math" w:hAnsi="Cambria Math"/>
                </w:rPr>
                <m:t xml:space="preserve">  S</m:t>
              </m:r>
            </m:sub>
            <m:sup>
              <m:r>
                <w:rPr>
                  <w:rFonts w:ascii="Cambria Math" w:hAnsi="Cambria Math"/>
                </w:rPr>
                <m:t xml:space="preserve">dS  </m:t>
              </m:r>
            </m:sup>
          </m:sSubSup>
        </m:oMath>
      </m:oMathPara>
    </w:p>
    <w:p w14:paraId="4C6A0BF3" w14:textId="1E7135E1" w:rsidR="006F39BD" w:rsidRDefault="006F39BD">
      <w:r>
        <w:t>The first formula that can be used to demonstrate correlation perception is Weber’s law. Research has suggested that</w:t>
      </w:r>
      <w:r w:rsidR="00922135">
        <w:t xml:space="preserve"> </w:t>
      </w:r>
      <w:r>
        <w:t>the relationship between perception of differences and objective differences can be understood linearly</w:t>
      </w:r>
      <w:r w:rsidR="00373573">
        <w:t xml:space="preserve"> </w:t>
      </w:r>
      <w:r w:rsidR="00373573">
        <w:fldChar w:fldCharType="begin"/>
      </w:r>
      <w:r w:rsidR="00373573">
        <w:instrText xml:space="preserve"> ADDIN ZOTERO_ITEM CSL_CITATION {"citationID":"854noeAW","properties":{"formattedCitation":"(Harrison et al., 2014; Rensink, 2012)","plainCitation":"(Harrison et al., 2014; Rensink, 2012)","noteIndex":0},"citationItems":[{"id":4462,"uris":["http://zotero.org/users/7306819/items/AZ99JSD6"],"itemData":{"id":4462,"type":"article-journal","abstract":"Despite years of research yielding systems and guidelines to aid visualization design, practitioners still face the challenge of identifying the best visualization for a given dataset and task. One promising approach to circumvent this problem is to leverage perceptual laws to quantitatively evaluate the effectiveness of a visualization design. Following previously established methodologies, we conduct a large scale (n=1687) crowdsourced experiment to investigate whether the perception of correlation in nine commonly used visualizations can be modeled using Weber's law. The results of this experiment contribute to our understanding of information visualization by establishing that: 1) for all tested visualizations, the precision of correlation judgment could be modeled by Weber's law, 2) correlation judgment precision showed striking variation between negatively and positively correlated data, and 3) Weber models provide a concise means to quantify, compare, and rank the perceptual precision afforded by a visualization. Index Terms—Perception, Visualization, Evaluation.","container-title":"IEEE Transactions on Visualization and Computer Graphics","DOI":"10.1109/tvcg.2014.2346979","issue":"12","note":"DOI: 10.1109/tvcg.2014.2346979\nMAG ID: 2043523210\nPMID: 26356908","page":"1943-1952","title":"Ranking visualizations of correlation using Weber's law","volume":"20","author":[{"family":"Harrison","given":"Lane"},{"family":"Yang","given":"Fumeng"},{"family":"Franconeri","given":"Steven"},{"family":"Chang","given":"Remco"}],"issued":{"date-parts":[["2014",11,6]]},"citation-key":"harrisonRankingVisualizationsCorrelation2014"}},{"id":4871,"uris":["http://zotero.org/users/7306819/items/JCPNPNH7"],"itemData":{"id":4871,"type":"article-journal","abstract":"Previous work has shown that the perception of correlation in scatterplots can be characterized by two simple laws: a linear Fechner-like law for precision and a logarithmic Weber-like law for accuracy (Rensink &amp;amp; Baldridge, 2010). It also appears to be rapid, being largely complete within 100 ms of presentation (Rensink, 2011). This suggests that although correlation may be conveyed by a complex carrier, it nevertheless is−or at least, is based on−a relatively simple property. To investigate the nature of the process involved, two sets of experiments tested whether different kinds of visual design influence correlation perception. The first set involved scatterplots with various styles of dot (or symbol). Precision was determined via the just noticeable difference in correlation for two side-by-side scatterplots. Accuracy was determined by direct estimation, using reference scatterplots having fixed upper and lower values, and a test scatterplot adjusted to have its apparent correlation be midway between them. The second set used similar methodology but a different carrier, with the vertical position carrying the second data dimension being replaced by a simple feature such as size. Such ‘augmented stripplots’ then conveyed correlation via the relation between horizontal position and size. Twelve observers were tested in each condition. Results showed a surprising degree of invariance for scatterplot symbol: different sizes, colors, and even shapes had little effect on precision or accuracy. This suggests that only the centers of the symbols are relevant, ruling out the involvement of simple operations such as blurring. In addition, there was also an interesting degree of invariance for carrier: accuracy and precision in augmented stripplots obeyed linear-logarithmic laws similar to those for scatterplots. These invariances suggest that correlation perception may be a general process that is both rapid and sophisticated. Meeting abstract presented at VSS 2012","container-title":"Journal of Vision","DOI":"10.1167/12.9.433","ISSN":"1534-7362","issue":"9","journalAbbreviation":"Journal of Vision","page":"433","source":"Silverchair","title":"Invariance of Correlation Perception","volume":"12","author":[{"family":"Rensink","given":"Ronald A."}],"issued":{"date-parts":[["2012",8,13]]},"citation-key":"rensinkInvarianceCorrelationPerception2012a"}}],"schema":"https://github.com/citation-style-language/schema/raw/master/csl-citation.json"} </w:instrText>
      </w:r>
      <w:r w:rsidR="00373573">
        <w:fldChar w:fldCharType="separate"/>
      </w:r>
      <w:r w:rsidR="00373573" w:rsidRPr="00373573">
        <w:rPr>
          <w:rFonts w:ascii="Calibri" w:hAnsi="Calibri" w:cs="Calibri"/>
        </w:rPr>
        <w:t>(Harrison et al., 2014; Rensink, 2012)</w:t>
      </w:r>
      <w:r w:rsidR="00373573">
        <w:fldChar w:fldCharType="end"/>
      </w:r>
      <w:r>
        <w:t xml:space="preserve">. Within this formula </w:t>
      </w:r>
      <m:oMath>
        <m:r>
          <w:rPr>
            <w:rFonts w:ascii="Cambria Math" w:hAnsi="Cambria Math"/>
          </w:rPr>
          <m:t>d p</m:t>
        </m:r>
      </m:oMath>
      <w:r>
        <w:t xml:space="preserve"> is the differential perceptual change, </w:t>
      </w:r>
      <m:oMath>
        <m:r>
          <w:rPr>
            <w:rFonts w:ascii="Cambria Math" w:hAnsi="Cambria Math"/>
          </w:rPr>
          <m:t>dS</m:t>
        </m:r>
      </m:oMath>
      <w:r>
        <w:t xml:space="preserve"> is the change in stimulus, and </w:t>
      </w:r>
      <m:oMath>
        <m:r>
          <w:rPr>
            <w:rFonts w:ascii="Cambria Math" w:hAnsi="Cambria Math"/>
          </w:rPr>
          <m:t>S</m:t>
        </m:r>
      </m:oMath>
      <w:r>
        <w:t xml:space="preserve"> is the overall correlation or the stimulus. </w:t>
      </w:r>
      <m:oMath>
        <m:r>
          <w:rPr>
            <w:rFonts w:ascii="Cambria Math" w:hAnsi="Cambria Math"/>
          </w:rPr>
          <m:t>k</m:t>
        </m:r>
      </m:oMath>
      <w:r>
        <w:t>, also known as a Weber fraction, can be derived experimentally</w:t>
      </w:r>
      <w:r w:rsidR="00373573">
        <w:t xml:space="preserve"> </w:t>
      </w:r>
      <w:r w:rsidR="00373573">
        <w:fldChar w:fldCharType="begin"/>
      </w:r>
      <w:r w:rsidR="00373573">
        <w:instrText xml:space="preserve"> ADDIN ZOTERO_ITEM CSL_CITATION {"citationID":"5Qtr8rKj","properties":{"formattedCitation":"(Harrison et al., 2014)","plainCitation":"(Harrison et al., 2014)","noteIndex":0},"citationItems":[{"id":4462,"uris":["http://zotero.org/users/7306819/items/AZ99JSD6"],"itemData":{"id":4462,"type":"article-journal","abstract":"Despite years of research yielding systems and guidelines to aid visualization design, practitioners still face the challenge of identifying the best visualization for a given dataset and task. One promising approach to circumvent this problem is to leverage perceptual laws to quantitatively evaluate the effectiveness of a visualization design. Following previously established methodologies, we conduct a large scale (n=1687) crowdsourced experiment to investigate whether the perception of correlation in nine commonly used visualizations can be modeled using Weber's law. The results of this experiment contribute to our understanding of information visualization by establishing that: 1) for all tested visualizations, the precision of correlation judgment could be modeled by Weber's law, 2) correlation judgment precision showed striking variation between negatively and positively correlated data, and 3) Weber models provide a concise means to quantify, compare, and rank the perceptual precision afforded by a visualization. Index Terms—Perception, Visualization, Evaluation.","container-title":"IEEE Transactions on Visualization and Computer Graphics","DOI":"10.1109/tvcg.2014.2346979","issue":"12","note":"DOI: 10.1109/tvcg.2014.2346979\nMAG ID: 2043523210\nPMID: 26356908","page":"1943-1952","title":"Ranking visualizations of correlation using Weber's law","volume":"20","author":[{"family":"Harrison","given":"Lane"},{"family":"Yang","given":"Fumeng"},{"family":"Franconeri","given":"Steven"},{"family":"Chang","given":"Remco"}],"issued":{"date-parts":[["2014",11,6]]},"citation-key":"harrisonRankingVisualizationsCorrelation2014"}}],"schema":"https://github.com/citation-style-language/schema/raw/master/csl-citation.json"} </w:instrText>
      </w:r>
      <w:r w:rsidR="00373573">
        <w:fldChar w:fldCharType="separate"/>
      </w:r>
      <w:r w:rsidR="00373573" w:rsidRPr="00373573">
        <w:rPr>
          <w:rFonts w:ascii="Calibri" w:hAnsi="Calibri" w:cs="Calibri"/>
        </w:rPr>
        <w:t>(Harrison et al., 2014)</w:t>
      </w:r>
      <w:r w:rsidR="00373573">
        <w:fldChar w:fldCharType="end"/>
      </w:r>
      <w:r>
        <w:t>. Altogether, these parameters form a Weber model that models the perception of correlations in scatterplots.</w:t>
      </w:r>
    </w:p>
    <w:p w14:paraId="69BB3DD1" w14:textId="77777777" w:rsidR="006F39BD" w:rsidRPr="003900A4" w:rsidRDefault="006F39BD">
      <w:pPr>
        <w:rPr>
          <w:rFonts w:eastAsiaTheme="minorEastAsia"/>
          <w:b/>
          <w:bCs/>
          <w:i/>
          <w:iCs/>
          <w:sz w:val="36"/>
          <w:szCs w:val="36"/>
        </w:rPr>
      </w:pPr>
    </w:p>
    <w:p w14:paraId="4E2F356E" w14:textId="3918066C" w:rsidR="00254821" w:rsidRPr="003900A4" w:rsidRDefault="00254821" w:rsidP="00CF6109">
      <w:pPr>
        <w:ind w:firstLine="720"/>
        <w:rPr>
          <w:rFonts w:eastAsiaTheme="minorEastAsia"/>
          <w:b/>
          <w:bCs/>
          <w:i/>
          <w:iCs/>
        </w:rPr>
      </w:pPr>
      <w:r w:rsidRPr="003900A4">
        <w:rPr>
          <w:rFonts w:eastAsiaTheme="minorEastAsia"/>
          <w:b/>
          <w:bCs/>
          <w:i/>
          <w:iCs/>
        </w:rPr>
        <w:t>Rensink’s instance of Weber’s law</w:t>
      </w:r>
    </w:p>
    <w:p w14:paraId="23E45C4E" w14:textId="2F0FD248" w:rsidR="003900A4" w:rsidRPr="003900A4" w:rsidRDefault="003900A4">
      <m:oMathPara>
        <m:oMath>
          <m:r>
            <w:rPr>
              <w:rFonts w:ascii="Cambria Math" w:hAnsi="Cambria Math"/>
            </w:rPr>
            <m:t>JND</m:t>
          </m:r>
          <m:d>
            <m:dPr>
              <m:ctrlPr>
                <w:rPr>
                  <w:rFonts w:ascii="Cambria Math" w:hAnsi="Cambria Math"/>
                  <w:i/>
                </w:rPr>
              </m:ctrlPr>
            </m:dPr>
            <m:e>
              <m:r>
                <w:rPr>
                  <w:rFonts w:ascii="Cambria Math" w:hAnsi="Cambria Math"/>
                </w:rPr>
                <m:t>r</m:t>
              </m:r>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disc</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e>
          </m:d>
        </m:oMath>
      </m:oMathPara>
    </w:p>
    <w:p w14:paraId="59920026" w14:textId="23DB1BC3" w:rsidR="00254821" w:rsidRPr="003900A4" w:rsidRDefault="00373573">
      <w:pPr>
        <w:rPr>
          <w:rFonts w:eastAsiaTheme="minorEastAsia"/>
        </w:rPr>
      </w:pPr>
      <w:r>
        <w:rPr>
          <w:rFonts w:eastAsiaTheme="minorEastAsia"/>
        </w:rPr>
        <w:fldChar w:fldCharType="begin"/>
      </w:r>
      <w:r w:rsidR="001041AE">
        <w:rPr>
          <w:rFonts w:eastAsiaTheme="minorEastAsia"/>
        </w:rPr>
        <w:instrText xml:space="preserve"> ADDIN ZOTERO_ITEM CSL_CITATION {"citationID":"JvLPvCye","properties":{"formattedCitation":"(Rensink, 2017)","plainCitation":"(Rensink, 2017)","dontUpdate":true,"noteIndex":0},"citationItems":[{"id":4452,"uris":["http://zotero.org/users/7306819/items/F9CGM3NS"],"itemData":{"id":4452,"type":"article-journal","abstract":"For scatterplots with gaussian distributions of dots, the perception of Pearson correlation r can be described by two simple laws: a linear one for discrimination, and a logarithmic one for perceived magnitude (Rensink &amp; Baldridge, ). The underlying perceptual mechanisms, however, remain poorly understood. To cast light on these, four different distributions of datapoints were examined. The first had 100 points with equal variance in both dimensions. Consistent with earlier results, just noticeable difference (JND) was a linear function of the distance away from r = 1, and the magnitude of perceived correlation a logarithmic function of this quantity. In addition, these laws were linked, with the intercept of the JND line being the inverse of the bias in perceived magnitude. Three other conditions were also examined: a dot cloud with 25 points, a horizontal compression of the cloud, and a cloud with a uniform distribution of dots. Performance was found to be similar in all conditions. The generality and form of these laws suggest that what underlies correlation perception is not a geometric structure such as the shape of the dot cloud, but the shape of the probability distribution of the dots, likely inferred via a form of ensemble coding. It is suggested that this reflects the ability of observers to perceive the information entropy in an image, with this quantity used as a proxy for Pearson correlation.","container-title":"Psychonomic Bulletin &amp; Review","DOI":"10.3758/s13423-016-1174-7","ISSN":"1069-9384","issue":"3","journalAbbreviation":"Psychon Bull Rev","note":"PMID: 27785683\nPMCID: PMC5486871","page":"776-797","source":"PubMed Central","title":"The nature of correlation perception in scatterplots","volume":"24","author":[{"family":"Rensink","given":"Ronald A."}],"issued":{"date-parts":[["2017"]]},"citation-key":"rensinkNatureCorrelationPerception2017"}}],"schema":"https://github.com/citation-style-language/schema/raw/master/csl-citation.json"} </w:instrText>
      </w:r>
      <w:r>
        <w:rPr>
          <w:rFonts w:eastAsiaTheme="minorEastAsia"/>
        </w:rPr>
        <w:fldChar w:fldCharType="separate"/>
      </w:r>
      <w:r w:rsidRPr="00373573">
        <w:rPr>
          <w:rFonts w:ascii="Calibri" w:hAnsi="Calibri" w:cs="Calibri"/>
        </w:rPr>
        <w:t xml:space="preserve">Rensink </w:t>
      </w:r>
      <w:r>
        <w:rPr>
          <w:rFonts w:ascii="Calibri" w:hAnsi="Calibri" w:cs="Calibri"/>
        </w:rPr>
        <w:t>(</w:t>
      </w:r>
      <w:r w:rsidRPr="00373573">
        <w:rPr>
          <w:rFonts w:ascii="Calibri" w:hAnsi="Calibri" w:cs="Calibri"/>
        </w:rPr>
        <w:t>2017)</w:t>
      </w:r>
      <w:r>
        <w:rPr>
          <w:rFonts w:eastAsiaTheme="minorEastAsia"/>
        </w:rPr>
        <w:fldChar w:fldCharType="end"/>
      </w:r>
      <w:r w:rsidR="006F39BD">
        <w:rPr>
          <w:rFonts w:eastAsiaTheme="minorEastAsia"/>
        </w:rPr>
        <w:t xml:space="preserve"> further developed Weber’s law to understand discrimination to compute the </w:t>
      </w:r>
      <m:oMath>
        <m:r>
          <w:rPr>
            <w:rFonts w:ascii="Cambria Math" w:hAnsi="Cambria Math"/>
          </w:rPr>
          <m:t>JND</m:t>
        </m:r>
        <m:d>
          <m:dPr>
            <m:ctrlPr>
              <w:rPr>
                <w:rFonts w:ascii="Cambria Math" w:hAnsi="Cambria Math"/>
                <w:i/>
              </w:rPr>
            </m:ctrlPr>
          </m:dPr>
          <m:e>
            <m:r>
              <w:rPr>
                <w:rFonts w:ascii="Cambria Math" w:hAnsi="Cambria Math"/>
              </w:rPr>
              <m:t>r</m:t>
            </m:r>
          </m:e>
        </m:d>
        <m:r>
          <w:rPr>
            <w:rFonts w:ascii="Cambria Math" w:hAnsi="Cambria Math"/>
          </w:rPr>
          <m:t xml:space="preserve"> </m:t>
        </m:r>
      </m:oMath>
      <w:r w:rsidR="006F39BD">
        <w:rPr>
          <w:rFonts w:eastAsiaTheme="minorEastAsia"/>
        </w:rPr>
        <w:t>value of two scatterplots.</w:t>
      </w:r>
      <w:r w:rsidR="00E52A8F">
        <w:rPr>
          <w:rFonts w:eastAsiaTheme="minorEastAsia"/>
        </w:rPr>
        <w:t xml:space="preserve"> Here, K describes an instance of the Weber’s fraction, </w:t>
      </w:r>
      <m:oMath>
        <m:sSub>
          <m:sSubPr>
            <m:ctrlPr>
              <w:rPr>
                <w:rFonts w:ascii="Cambria Math" w:hAnsi="Cambria Math"/>
                <w:i/>
              </w:rPr>
            </m:ctrlPr>
          </m:sSubPr>
          <m:e>
            <m:r>
              <w:rPr>
                <w:rFonts w:ascii="Cambria Math" w:hAnsi="Cambria Math"/>
              </w:rPr>
              <m:t>b</m:t>
            </m:r>
          </m:e>
          <m:sub>
            <m:r>
              <w:rPr>
                <w:rFonts w:ascii="Cambria Math" w:hAnsi="Cambria Math"/>
              </w:rPr>
              <m:t>disc</m:t>
            </m:r>
          </m:sub>
        </m:sSub>
      </m:oMath>
      <w:r w:rsidR="00E52A8F">
        <w:rPr>
          <w:rFonts w:eastAsiaTheme="minorEastAsia"/>
        </w:rPr>
        <w:t xml:space="preserve"> is an instance of bias or the offset in perceptual discrimination, and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E52A8F">
        <w:rPr>
          <w:rFonts w:eastAsiaTheme="minorEastAsia"/>
        </w:rPr>
        <w:t xml:space="preserve"> is </w:t>
      </w:r>
      <m:oMath>
        <m:r>
          <w:rPr>
            <w:rFonts w:ascii="Cambria Math" w:hAnsi="Cambria Math"/>
          </w:rPr>
          <m:t>r</m:t>
        </m:r>
      </m:oMath>
      <w:r w:rsidR="00E52A8F">
        <w:rPr>
          <w:rFonts w:eastAsiaTheme="minorEastAsia"/>
        </w:rPr>
        <w:t xml:space="preserve"> + 0.5 * </w:t>
      </w:r>
      <m:oMath>
        <m:r>
          <w:rPr>
            <w:rFonts w:ascii="Cambria Math" w:hAnsi="Cambria Math"/>
          </w:rPr>
          <m:t>JND</m:t>
        </m:r>
      </m:oMath>
      <w:r w:rsidR="00E52A8F">
        <w:rPr>
          <w:rFonts w:eastAsiaTheme="minorEastAsia"/>
        </w:rPr>
        <w:t xml:space="preserve">. </w:t>
      </w:r>
    </w:p>
    <w:p w14:paraId="45C496B6" w14:textId="39F726A3" w:rsidR="000418FD" w:rsidRPr="003900A4" w:rsidRDefault="000418FD" w:rsidP="00CF6109">
      <w:pPr>
        <w:ind w:firstLine="720"/>
        <w:rPr>
          <w:b/>
          <w:bCs/>
          <w:i/>
          <w:iCs/>
        </w:rPr>
      </w:pPr>
      <w:r w:rsidRPr="003900A4">
        <w:rPr>
          <w:b/>
          <w:bCs/>
          <w:i/>
          <w:iCs/>
        </w:rPr>
        <w:t>Rensink’s instance of Fechner’s law</w:t>
      </w:r>
    </w:p>
    <w:p w14:paraId="41E53EC7" w14:textId="7A0523DB" w:rsidR="003900A4" w:rsidRDefault="003900A4">
      <m:oMathPara>
        <m:oMath>
          <m:r>
            <w:rPr>
              <w:rFonts w:ascii="Cambria Math" w:hAnsi="Cambria Math"/>
            </w:rPr>
            <m:t>g</m:t>
          </m:r>
          <m:d>
            <m:dPr>
              <m:ctrlPr>
                <w:rPr>
                  <w:rFonts w:ascii="Cambria Math" w:hAnsi="Cambria Math"/>
                  <w:i/>
                </w:rPr>
              </m:ctrlPr>
            </m:dPr>
            <m:e>
              <m:r>
                <w:rPr>
                  <w:rFonts w:ascii="Cambria Math" w:hAnsi="Cambria Math"/>
                </w:rPr>
                <m:t>r</m:t>
              </m:r>
            </m:e>
          </m:d>
          <m:r>
            <w:rPr>
              <w:rFonts w:ascii="Cambria Math" w:hAnsi="Cambria Math"/>
            </w:rPr>
            <m:t xml:space="preserve">= </m:t>
          </m:r>
          <m:f>
            <m:fPr>
              <m:ctrlPr>
                <w:rPr>
                  <w:rFonts w:ascii="Cambria Math" w:hAnsi="Cambria Math"/>
                  <w:i/>
                </w:rPr>
              </m:ctrlPr>
            </m:fPr>
            <m:num>
              <m:r>
                <w:rPr>
                  <w:rFonts w:ascii="Cambria Math" w:hAnsi="Cambria Math"/>
                </w:rPr>
                <m:t>1n</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b</m:t>
                      </m:r>
                    </m:e>
                    <m:sub>
                      <m:r>
                        <w:rPr>
                          <w:rFonts w:ascii="Cambria Math" w:hAnsi="Cambria Math"/>
                        </w:rPr>
                        <m:t>est</m:t>
                      </m:r>
                    </m:sub>
                  </m:sSub>
                  <m:r>
                    <w:rPr>
                      <w:rFonts w:ascii="Cambria Math" w:hAnsi="Cambria Math"/>
                    </w:rPr>
                    <m:t>r</m:t>
                  </m:r>
                </m:e>
              </m:d>
            </m:num>
            <m:den>
              <m:r>
                <w:rPr>
                  <w:rFonts w:ascii="Cambria Math" w:hAnsi="Cambria Math"/>
                </w:rPr>
                <m:t xml:space="preserve">1n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b</m:t>
                      </m:r>
                    </m:e>
                    <m:sub>
                      <m:r>
                        <w:rPr>
                          <w:rFonts w:ascii="Cambria Math" w:hAnsi="Cambria Math"/>
                        </w:rPr>
                        <m:t xml:space="preserve">est </m:t>
                      </m:r>
                    </m:sub>
                  </m:sSub>
                </m:e>
              </m:d>
            </m:den>
          </m:f>
        </m:oMath>
      </m:oMathPara>
    </w:p>
    <w:p w14:paraId="14E5D217" w14:textId="2DA4C43D" w:rsidR="000418FD" w:rsidRDefault="00E52A8F">
      <w:r>
        <w:t xml:space="preserve">Importantly, </w:t>
      </w:r>
      <w:r w:rsidR="00373573">
        <w:fldChar w:fldCharType="begin"/>
      </w:r>
      <w:r w:rsidR="001041AE">
        <w:instrText xml:space="preserve"> ADDIN ZOTERO_ITEM CSL_CITATION {"citationID":"Xt6Wowfs","properties":{"formattedCitation":"(Rensink, 2016, 2017)","plainCitation":"(Rensink, 2016, 2017)","dontUpdate":true,"noteIndex":0},"citationItems":[{"id":4811,"uris":["http://zotero.org/users/7306819/items/HR6FPQ7G"],"itemData":{"id":4811,"type":"article-journal","abstract":"The perception of correlation in scatterplots with gaussian distributions can be described by two simple laws: a linear one for discrimination and a logarithmic one for perceived correlation magnitude (Rensink &amp;amp; Baldridge, 2010). The underlying perceptual mechanisms, however, remain poorly understood. To determine what these might be, just noticeable differences (JNDs) and perceived magnitudes were measured for 20 observers, for each of four conditions. The first tested scatterplots of 100 points with a bivariate gaussian distribution of equal variance in both dimensions; values of Pearson correlation r ranged from 0.0 to 0.9. JND was proportional to u = 1-br, with bias b such that 0 less than b less than 1; perceived magnitude was proportional to log(u). The two functions were related via the common bias b for both JND and perceived magnitude. Three other conditions were also examined: a scatterplot with 25 points, a horizontal compression of the scatterplot, and a scatterplot with a uniform distribution of dots. For all conditions, the same laws were found to hold. The generality and nature of these laws—together with the finding that the same laws exist when features other than spatial position are used to map information to visual structure (Rensink, VSS 2015)suggests that the underlying perceptual structure is not a geometric one such as the shape of the scatterplot dot cloud, but a probability distribution inferred from the dots, with perceived correlation proportional to its information entropy. This entropy theory not only explains the shape of the curves for discrimination and perceived magnitude, but also why they are related via their common bias b. More generally, these results also show that the graphical representations commonly used to display information form an interesting class of stimuli, one that can help us uncover important new insights into the nature of our visual intelligence. Meeting abstract presented at VSS 2016","container-title":"Journal of Vision","DOI":"10.1167/16.12.811","ISSN":"1534-7362","issue":"12","journalAbbreviation":"Journal of Vision","page":"811","source":"Silverchair","title":"An Entropy Theory of Correlation Perception","volume":"16","author":[{"family":"Rensink","given":"Ronald A."}],"issued":{"date-parts":[["2016",9,1]]},"citation-key":"rensinkEntropyTheoryCorrelation2016"}},{"id":4452,"uris":["http://zotero.org/users/7306819/items/F9CGM3NS"],"itemData":{"id":4452,"type":"article-journal","abstract":"For scatterplots with gaussian distributions of dots, the perception of Pearson correlation r can be described by two simple laws: a linear one for discrimination, and a logarithmic one for perceived magnitude (Rensink &amp; Baldridge, ). The underlying perceptual mechanisms, however, remain poorly understood. To cast light on these, four different distributions of datapoints were examined. The first had 100 points with equal variance in both dimensions. Consistent with earlier results, just noticeable difference (JND) was a linear function of the distance away from r = 1, and the magnitude of perceived correlation a logarithmic function of this quantity. In addition, these laws were linked, with the intercept of the JND line being the inverse of the bias in perceived magnitude. Three other conditions were also examined: a dot cloud with 25 points, a horizontal compression of the cloud, and a cloud with a uniform distribution of dots. Performance was found to be similar in all conditions. The generality and form of these laws suggest that what underlies correlation perception is not a geometric structure such as the shape of the dot cloud, but the shape of the probability distribution of the dots, likely inferred via a form of ensemble coding. It is suggested that this reflects the ability of observers to perceive the information entropy in an image, with this quantity used as a proxy for Pearson correlation.","container-title":"Psychonomic Bulletin &amp; Review","DOI":"10.3758/s13423-016-1174-7","ISSN":"1069-9384","issue":"3","journalAbbreviation":"Psychon Bull Rev","note":"PMID: 27785683\nPMCID: PMC5486871","page":"776-797","source":"PubMed Central","title":"The nature of correlation perception in scatterplots","volume":"24","author":[{"family":"Rensink","given":"Ronald A."}],"issued":{"date-parts":[["2017"]]},"citation-key":"rensinkNatureCorrelationPerception2017"}}],"schema":"https://github.com/citation-style-language/schema/raw/master/csl-citation.json"} </w:instrText>
      </w:r>
      <w:r w:rsidR="00373573">
        <w:fldChar w:fldCharType="separate"/>
      </w:r>
      <w:r w:rsidR="00373573" w:rsidRPr="00373573">
        <w:rPr>
          <w:rFonts w:ascii="Calibri" w:hAnsi="Calibri" w:cs="Calibri"/>
        </w:rPr>
        <w:t xml:space="preserve">Rensink </w:t>
      </w:r>
      <w:r w:rsidR="00373573">
        <w:rPr>
          <w:rFonts w:ascii="Calibri" w:hAnsi="Calibri" w:cs="Calibri"/>
        </w:rPr>
        <w:t>(</w:t>
      </w:r>
      <w:r w:rsidR="00373573" w:rsidRPr="00373573">
        <w:rPr>
          <w:rFonts w:ascii="Calibri" w:hAnsi="Calibri" w:cs="Calibri"/>
        </w:rPr>
        <w:t>2016, 2017)</w:t>
      </w:r>
      <w:r w:rsidR="00373573">
        <w:fldChar w:fldCharType="end"/>
      </w:r>
      <w:r>
        <w:t xml:space="preserve"> were able to demonstrate that Fechner’s law, related to Weber’s law, could be used to understand perceptual estimation. Here, best describes the offset in perceptual estimation between the perceived estimation and objective value. Importantly Rensink et al found that the Fechner assumption of </w:t>
      </w:r>
      <m:oMath>
        <m:sSub>
          <m:sSubPr>
            <m:ctrlPr>
              <w:rPr>
                <w:rFonts w:ascii="Cambria Math" w:hAnsi="Cambria Math"/>
                <w:i/>
              </w:rPr>
            </m:ctrlPr>
          </m:sSubPr>
          <m:e>
            <m:r>
              <w:rPr>
                <w:rFonts w:ascii="Cambria Math" w:hAnsi="Cambria Math"/>
              </w:rPr>
              <m:t>b</m:t>
            </m:r>
          </m:e>
          <m:sub>
            <m:r>
              <w:rPr>
                <w:rFonts w:ascii="Cambria Math" w:hAnsi="Cambria Math"/>
              </w:rPr>
              <m:t>disc</m:t>
            </m:r>
          </m:sub>
        </m:sSub>
      </m:oMath>
      <w:r>
        <w:t xml:space="preserve"> = </w:t>
      </w:r>
      <m:oMath>
        <m:sSub>
          <m:sSubPr>
            <m:ctrlPr>
              <w:rPr>
                <w:rFonts w:ascii="Cambria Math" w:hAnsi="Cambria Math"/>
                <w:i/>
              </w:rPr>
            </m:ctrlPr>
          </m:sSubPr>
          <m:e>
            <m:r>
              <w:rPr>
                <w:rFonts w:ascii="Cambria Math" w:hAnsi="Cambria Math"/>
              </w:rPr>
              <m:t>b</m:t>
            </m:r>
          </m:e>
          <m:sub>
            <m:r>
              <w:rPr>
                <w:rFonts w:ascii="Cambria Math" w:hAnsi="Cambria Math"/>
              </w:rPr>
              <m:t xml:space="preserve">est </m:t>
            </m:r>
          </m:sub>
        </m:sSub>
      </m:oMath>
      <w:r>
        <w:t xml:space="preserve"> to be true, systematically connecting estimation and discrimination. Further, this assumption suggests that scatterplot studies of different distributions and number of dots facilitate similar performances</w:t>
      </w:r>
      <w:r w:rsidR="00373573">
        <w:t xml:space="preserve"> </w:t>
      </w:r>
      <w:r w:rsidR="00373573">
        <w:fldChar w:fldCharType="begin"/>
      </w:r>
      <w:r w:rsidR="00373573">
        <w:instrText xml:space="preserve"> ADDIN ZOTERO_ITEM CSL_CITATION {"citationID":"dxXCKqZ9","properties":{"formattedCitation":"(Ip et al., 2021)","plainCitation":"(Ip et al., 2021)","noteIndex":0},"citationItems":[{"id":4809,"uris":["http://zotero.org/users/7306819/items/UTHY7B5U"],"itemData":{"id":4809,"type":"article-journal","abstract":"To determine the extent to which the perception of Pearson correlation r in a scatterplot depends on its appearance, we examined the effect of dot size on discrimination and magnitude estimation. Scatterplots were formed of 48 solid black dots on a white background, with axes 6.5 cm by 6.5 cm, and distribution standard deviations 1.3 cm. Observers (N=18) were tested via a within-observer design involving five conditions: dot diameters of 1 mm, 3 mm, 5 mm, 8 mm, and a mix of these sizes. Viewing distance was 67 cm. The methodology was that of Rensink and Baldridge (2010). In the discrimination task, observers were asked to select the plot with the higher perceived correlation; the just noticeable difference (JND) was measured at three base correlations (0.3, 0.6, 0.9). In the magnitude estimation task, observers adjusted a test plot until its perceived correlation was midway between those of two reference plots. The discrimination task was sandwiched between two sets of estimation tasks. All conditions were counterbalanced by base correlations and dot size, using a Latin square. The resulting JNDs were slightly higher than those reported by Rensink and Baldridge (2010) and Rensink (2017), but were still strongly linear functions of correlation (R^2=0.97); the Fechner assumption of equal perceived difference for each JND was also supported. Importantly, neither discrimination nor estimation were significantly affected by dot size. This further supports the proposal (Rensink, 2017) that perceived correlation in scatterplots is based not on the physical appearance of the scatterplot, but on a more abstract quantity, such as the shape of the probability density function derived from the locations of the dots in the image.","container-title":"Journal of Vision","DOI":"10.1167/jov.21.9.2171","ISSN":"1534-7362","issue":"9","journalAbbreviation":"Journal of Vision","page":"2171","source":"Silverchair","title":"Correlation perception in scatterplots is invariant to dot size","volume":"21","author":[{"family":"Ip","given":"Jessica"},{"family":"Chin","given":"Nicholas"},{"family":"Rensink","given":"Ronald"}],"issued":{"date-parts":[["2021",9,27]]},"citation-key":"ipCorrelationPerceptionScatterplots2021"}}],"schema":"https://github.com/citation-style-language/schema/raw/master/csl-citation.json"} </w:instrText>
      </w:r>
      <w:r w:rsidR="00373573">
        <w:fldChar w:fldCharType="separate"/>
      </w:r>
      <w:r w:rsidR="00373573" w:rsidRPr="00373573">
        <w:rPr>
          <w:rFonts w:ascii="Calibri" w:hAnsi="Calibri" w:cs="Calibri"/>
        </w:rPr>
        <w:t>(Ip et al., 2021)</w:t>
      </w:r>
      <w:r w:rsidR="00373573">
        <w:fldChar w:fldCharType="end"/>
      </w:r>
      <w:r>
        <w:t xml:space="preserve">. </w:t>
      </w:r>
      <w:r w:rsidR="00015D02">
        <w:t>Therefore, base level changes, e.g., comparing large dots to small dots or blue to red dots do not change performance</w:t>
      </w:r>
      <w:r w:rsidR="00373573">
        <w:t xml:space="preserve"> </w:t>
      </w:r>
      <w:r w:rsidR="00373573">
        <w:fldChar w:fldCharType="begin"/>
      </w:r>
      <w:r w:rsidR="00373573">
        <w:instrText xml:space="preserve"> ADDIN ZOTERO_ITEM CSL_CITATION {"citationID":"KL7HT8Ap","properties":{"formattedCitation":"(Rensink, 2012)","plainCitation":"(Rensink, 2012)","noteIndex":0},"citationItems":[{"id":4871,"uris":["http://zotero.org/users/7306819/items/JCPNPNH7"],"itemData":{"id":4871,"type":"article-journal","abstract":"Previous work has shown that the perception of correlation in scatterplots can be characterized by two simple laws: a linear Fechner-like law for precision and a logarithmic Weber-like law for accuracy (Rensink &amp;amp; Baldridge, 2010). It also appears to be rapid, being largely complete within 100 ms of presentation (Rensink, 2011). This suggests that although correlation may be conveyed by a complex carrier, it nevertheless is−or at least, is based on−a relatively simple property. To investigate the nature of the process involved, two sets of experiments tested whether different kinds of visual design influence correlation perception. The first set involved scatterplots with various styles of dot (or symbol). Precision was determined via the just noticeable difference in correlation for two side-by-side scatterplots. Accuracy was determined by direct estimation, using reference scatterplots having fixed upper and lower values, and a test scatterplot adjusted to have its apparent correlation be midway between them. The second set used similar methodology but a different carrier, with the vertical position carrying the second data dimension being replaced by a simple feature such as size. Such ‘augmented stripplots’ then conveyed correlation via the relation between horizontal position and size. Twelve observers were tested in each condition. Results showed a surprising degree of invariance for scatterplot symbol: different sizes, colors, and even shapes had little effect on precision or accuracy. This suggests that only the centers of the symbols are relevant, ruling out the involvement of simple operations such as blurring. In addition, there was also an interesting degree of invariance for carrier: accuracy and precision in augmented stripplots obeyed linear-logarithmic laws similar to those for scatterplots. These invariances suggest that correlation perception may be a general process that is both rapid and sophisticated. Meeting abstract presented at VSS 2012","container-title":"Journal of Vision","DOI":"10.1167/12.9.433","ISSN":"1534-7362","issue":"9","journalAbbreviation":"Journal of Vision","page":"433","source":"Silverchair","title":"Invariance of Correlation Perception","volume":"12","author":[{"family":"Rensink","given":"Ronald A."}],"issued":{"date-parts":[["2012",8,13]]},"citation-key":"rensinkInvarianceCorrelationPerception2012a"}}],"schema":"https://github.com/citation-style-language/schema/raw/master/csl-citation.json"} </w:instrText>
      </w:r>
      <w:r w:rsidR="00373573">
        <w:fldChar w:fldCharType="separate"/>
      </w:r>
      <w:r w:rsidR="00373573" w:rsidRPr="00373573">
        <w:rPr>
          <w:rFonts w:ascii="Calibri" w:hAnsi="Calibri" w:cs="Calibri"/>
        </w:rPr>
        <w:t>(Rensink, 2012)</w:t>
      </w:r>
      <w:r w:rsidR="00373573">
        <w:fldChar w:fldCharType="end"/>
      </w:r>
      <w:r w:rsidR="00015D02">
        <w:t>. Overall, this suggests that more novel modifications should be studied.</w:t>
      </w:r>
      <w:r>
        <w:t xml:space="preserve"> </w:t>
      </w:r>
    </w:p>
    <w:p w14:paraId="56CEDD9D" w14:textId="1AC6DB9D" w:rsidR="00FE4941" w:rsidRPr="00FE4941" w:rsidRDefault="00CF6109">
      <w:pPr>
        <w:rPr>
          <w:b/>
          <w:bCs/>
          <w:i/>
          <w:iCs/>
        </w:rPr>
      </w:pPr>
      <w:r>
        <w:rPr>
          <w:b/>
          <w:bCs/>
          <w:i/>
          <w:iCs/>
        </w:rPr>
        <w:t xml:space="preserve">Further </w:t>
      </w:r>
      <w:r w:rsidR="00C85378">
        <w:rPr>
          <w:b/>
          <w:bCs/>
          <w:i/>
          <w:iCs/>
        </w:rPr>
        <w:t>C</w:t>
      </w:r>
      <w:r w:rsidR="00FE4941" w:rsidRPr="00FE4941">
        <w:rPr>
          <w:b/>
          <w:bCs/>
          <w:i/>
          <w:iCs/>
        </w:rPr>
        <w:t>orrelation perception</w:t>
      </w:r>
      <w:r w:rsidR="00C85378">
        <w:rPr>
          <w:b/>
          <w:bCs/>
          <w:i/>
          <w:iCs/>
        </w:rPr>
        <w:t xml:space="preserve"> drivers</w:t>
      </w:r>
    </w:p>
    <w:p w14:paraId="2BBD2685" w14:textId="648A8188" w:rsidR="00C85378" w:rsidRDefault="00C4243F">
      <w:r>
        <w:t xml:space="preserve">Importantly, while the laws described can model correlation estimation, other factors that drive perceptual ability have been proposed. First, </w:t>
      </w:r>
      <w:r w:rsidR="00373573">
        <w:fldChar w:fldCharType="begin"/>
      </w:r>
      <w:r w:rsidR="001041AE">
        <w:instrText xml:space="preserve"> ADDIN ZOTERO_ITEM CSL_CITATION {"citationID":"o6Ly5WW4","properties":{"formattedCitation":"(Meyer &amp; Shinar, 1992)","plainCitation":"(Meyer &amp; Shinar, 1992)","dontUpdate":true,"noteIndex":0},"citationItems":[{"id":4471,"uris":["http://zotero.org/users/7306819/items/P7PNQX3S"],"itemData":{"id":4471,"type":"article-journal","abstract":"Previous attempts to establish the function relating intuitive estimates of correlations from scatterplots to accepted statistical measures have led to unsatisfying results. In this study two experiments dealt with the effects of the statistical training of the viewer and various characteristics of the display on estimates. Statistical knowledge was related to higher estimates of correlations and the use of a wider range of values, but people with and without statistical knowledge were equally affected by the type of dispersion of the point cloud, the mere display of the regression line, and the slope of the regression line. Results indicate that estimates of correlations from scatterplots are partly based on perceptual processes that are influenced by visual properties of the display and are unrelated to the cognitive structures created by formal statistical training.","container-title":"Human Factors","DOI":"10.1177/001872089203400307","issue":"3","note":"DOI: 10.1177/001872089203400307\nMAG ID: 1790007585","page":"335-349","title":"Estimating correlations from scatterplots","volume":"34","author":[{"family":"Meyer","given":"Joachim"},{"family":"Shinar","given":"David"}],"issued":{"date-parts":[["1992",6,1]]},"citation-key":"meyerEstimatingCorrelationsScatterplots1992"}}],"schema":"https://github.com/citation-style-language/schema/raw/master/csl-citation.json"} </w:instrText>
      </w:r>
      <w:r w:rsidR="00373573">
        <w:fldChar w:fldCharType="separate"/>
      </w:r>
      <w:r w:rsidR="00A63269" w:rsidRPr="00A63269">
        <w:rPr>
          <w:rFonts w:ascii="Calibri" w:hAnsi="Calibri" w:cs="Calibri"/>
        </w:rPr>
        <w:t xml:space="preserve">Meyer </w:t>
      </w:r>
      <w:r w:rsidR="00A63269">
        <w:rPr>
          <w:rFonts w:ascii="Calibri" w:hAnsi="Calibri" w:cs="Calibri"/>
        </w:rPr>
        <w:t>and</w:t>
      </w:r>
      <w:r w:rsidR="00A63269" w:rsidRPr="00A63269">
        <w:rPr>
          <w:rFonts w:ascii="Calibri" w:hAnsi="Calibri" w:cs="Calibri"/>
        </w:rPr>
        <w:t xml:space="preserve"> Shinar </w:t>
      </w:r>
      <w:r w:rsidR="00A63269">
        <w:rPr>
          <w:rFonts w:ascii="Calibri" w:hAnsi="Calibri" w:cs="Calibri"/>
        </w:rPr>
        <w:t>(</w:t>
      </w:r>
      <w:r w:rsidR="00A63269" w:rsidRPr="00A63269">
        <w:rPr>
          <w:rFonts w:ascii="Calibri" w:hAnsi="Calibri" w:cs="Calibri"/>
        </w:rPr>
        <w:t>1992)</w:t>
      </w:r>
      <w:r w:rsidR="00373573">
        <w:fldChar w:fldCharType="end"/>
      </w:r>
      <w:r>
        <w:t xml:space="preserve"> demonstrated that</w:t>
      </w:r>
      <w:r w:rsidR="00052775">
        <w:t xml:space="preserve"> subjective estimations of correlation strength are a function of the deviation from a perfect correlation of 1. This suggests that individuals intuitively use the mean distance from the regression line to estimate correlation values</w:t>
      </w:r>
      <w:r w:rsidR="00A63269">
        <w:t xml:space="preserve"> </w:t>
      </w:r>
      <w:r w:rsidR="00A63269">
        <w:fldChar w:fldCharType="begin"/>
      </w:r>
      <w:r w:rsidR="00A63269">
        <w:instrText xml:space="preserve"> ADDIN ZOTERO_ITEM CSL_CITATION {"citationID":"oeHHQII8","properties":{"formattedCitation":"(Meyer et al., 1997; Meyer &amp; Shinar, 1992)","plainCitation":"(Meyer et al., 1997; Meyer &amp; Shinar, 1992)","noteIndex":0},"citationItems":[{"id":4473,"uris":["http://zotero.org/users/7306819/items/NCUNKMBJ"],"itemData":{"id":4473,"type":"article-journal","container-title":"Journal of Experimental Psychology: Applied","DOI":"10.1037/1076-898x.3.1.3","issue":"1","note":"DOI: 10.1037/1076-898x.3.1.3\nMAG ID: 2068518249","page":"3-20","title":"Correlation estimates as perceptual judgments.","volume":"3","author":[{"family":"Meyer","given":"Joachim"},{"family":"Taieb","given":"Meirav"},{"family":"Flascher","given":"Ittai"}],"issued":{"date-parts":[["1997",3,1]]},"citation-key":"meyerCorrelationEstimatesPerceptual1997"}},{"id":4471,"uris":["http://zotero.org/users/7306819/items/P7PNQX3S"],"itemData":{"id":4471,"type":"article-journal","abstract":"Previous attempts to establish the function relating intuitive estimates of correlations from scatterplots to accepted statistical measures have led to unsatisfying results. In this study two experiments dealt with the effects of the statistical training of the viewer and various characteristics of the display on estimates. Statistical knowledge was related to higher estimates of correlations and the use of a wider range of values, but people with and without statistical knowledge were equally affected by the type of dispersion of the point cloud, the mere display of the regression line, and the slope of the regression line. Results indicate that estimates of correlations from scatterplots are partly based on perceptual processes that are influenced by visual properties of the display and are unrelated to the cognitive structures created by formal statistical training.","container-title":"Human Factors","DOI":"10.1177/001872089203400307","issue":"3","note":"DOI: 10.1177/001872089203400307\nMAG ID: 1790007585","page":"335-349","title":"Estimating correlations from scatterplots","volume":"34","author":[{"family":"Meyer","given":"Joachim"},{"family":"Shinar","given":"David"}],"issued":{"date-parts":[["1992",6,1]]},"citation-key":"meyerEstimatingCorrelationsScatterplots1992"}}],"schema":"https://github.com/citation-style-language/schema/raw/master/csl-citation.json"} </w:instrText>
      </w:r>
      <w:r w:rsidR="00A63269">
        <w:fldChar w:fldCharType="separate"/>
      </w:r>
      <w:r w:rsidR="00A63269" w:rsidRPr="00A63269">
        <w:rPr>
          <w:rFonts w:ascii="Calibri" w:hAnsi="Calibri" w:cs="Calibri"/>
        </w:rPr>
        <w:t>(Meyer et al., 1997; Meyer &amp; Shinar, 1992)</w:t>
      </w:r>
      <w:r w:rsidR="00A63269">
        <w:fldChar w:fldCharType="end"/>
      </w:r>
      <w:r w:rsidR="00052775">
        <w:t>.</w:t>
      </w:r>
      <w:r>
        <w:t xml:space="preserve">  </w:t>
      </w:r>
    </w:p>
    <w:p w14:paraId="1AF6BE35" w14:textId="618B6202" w:rsidR="00052775" w:rsidRDefault="00052775">
      <w:r>
        <w:t>Further, as stated previously, most studies suggest that people underestimate correlation strength within the .2 to .6 range</w:t>
      </w:r>
      <w:r w:rsidR="00A63269">
        <w:t xml:space="preserve"> </w:t>
      </w:r>
      <w:r w:rsidR="00A63269">
        <w:fldChar w:fldCharType="begin"/>
      </w:r>
      <w:r w:rsidR="001041AE">
        <w:instrText xml:space="preserve"> ADDIN ZOTERO_ITEM CSL_CITATION {"citationID":"hSLY8xQP","properties":{"formattedCitation":"(Bobko &amp; Karren, 1979; Cleveland &amp; McGill, 1984)","plainCitation":"(Bobko &amp; Karren, 1979; Cleveland &amp; McGill, 1984)","dontUpdate":true,"noteIndex":0},"citationItems":[{"id":4458,"uris":["http://zotero.org/users/7306819/items/63LHCWHA"],"itemData":{"id":4458,"type":"article-journal","abstract":"Perceptions about the Pearson product moment correlation, r, from bivariate scatterplots were investigated through the use of a questionnaire. It was found that subjects who are relatively sophisticated in psychometric techniques tend to underestimate the magnitude of r, with most pronounced disparity in the range .2 &lt; |r| &amp;lt .6. Additionally, estimates of r from specially designed scatterplots indicated that subjects (1) correctly estimated the effects of range restriction, (2) underestimated the effects of attenuating outliers, (3) incorrectly reduced estimates of r when the regression slope was relatively high or low, and (4) often failed to consider the effects of removing the middle third of the data. Several implications of these generally conservative estimations are discussed.","container-title":"Personnel Psychology","DOI":"10.1111/j.1744-6570.1979.tb02137.x","ISSN":"1744-6570","issue":"2","language":"en","note":"_eprint: https://onlinelibrary.wiley.com/doi/pdf/10.1111/j.1744-6570.1979.tb02137.x","page":"313-325","source":"Wiley Online Library","title":"The Perception of Pearson Product Moment Correlations from Bivariate Scatterplots","volume":"32","author":[{"family":"Bobko","given":"Philip"},{"family":"Karren","given":"Ronald"}],"issued":{"date-parts":[["1979"]]},"citation-key":"bobkoPerceptionPearsonProduct1979"}},{"id":4466,"uris":["http://zotero.org/users/7306819/items/UUMWP5QK"],"itemData":{"id":4466,"type":"article-journal","abstract":"Abstract The subject of graphical methods for data analysis and for data presentation needs a scientific foundation. In this article we take a few steps in the direction of establishing such a foundation. Our approach is based on graphical perception—the visual decoding of information encoded on graphs—and it includes both theory and experimentation to test the theory. The theory deals with a small but important piece of the whole process of graphical perception. The first part is an identification of a set of elementary perceptual tasks that are carried out when people extract quantitative information from graphs. The second part is an ordering of the tasks on the basis of how accurately people perform them. Elements of the theory are tested by experimentation in which subjects record their judgments of the quantitative information on graphs. The experiments validate these elements but also suggest that the set of elementary tasks should be expanded. The theory provides a guideline for graph construction...","container-title":"Journal of the American Statistical Association","DOI":"10.1080/01621459.1984.10478080","issue":"387","note":"DOI: 10.1080/01621459.1984.10478080\nMAG ID: 1971781829","page":"531-554","title":"Graphical Perception: Theory, Experimentation, and Application to the Development of Graphical Methods","volume":"79","author":[{"family":"Cleveland","given":"William S."},{"family":"McGill","given":"Robert"}],"issued":{"date-parts":[["1984",9,1]]},"citation-key":"clevelandGraphicalPerceptionTheory1984"}}],"schema":"https://github.com/citation-style-language/schema/raw/master/csl-citation.json"} </w:instrText>
      </w:r>
      <w:r w:rsidR="00A63269">
        <w:fldChar w:fldCharType="separate"/>
      </w:r>
      <w:r w:rsidR="00A63269" w:rsidRPr="00A63269">
        <w:rPr>
          <w:rFonts w:ascii="Calibri" w:hAnsi="Calibri" w:cs="Calibri"/>
        </w:rPr>
        <w:t>(</w:t>
      </w:r>
      <w:r w:rsidR="00A63269">
        <w:rPr>
          <w:rFonts w:ascii="Calibri" w:hAnsi="Calibri" w:cs="Calibri"/>
        </w:rPr>
        <w:t xml:space="preserve">e.g., </w:t>
      </w:r>
      <w:r w:rsidR="00A63269" w:rsidRPr="00A63269">
        <w:rPr>
          <w:rFonts w:ascii="Calibri" w:hAnsi="Calibri" w:cs="Calibri"/>
        </w:rPr>
        <w:t>Bobko &amp; Karren, 1979; Cleveland &amp; McGill, 1984)</w:t>
      </w:r>
      <w:r w:rsidR="00A63269">
        <w:fldChar w:fldCharType="end"/>
      </w:r>
      <w:r>
        <w:t>.</w:t>
      </w:r>
      <w:r w:rsidR="00015D02">
        <w:t xml:space="preserve"> Commonly, researchers attempt to model this using either Weber or Fechner’s laws.</w:t>
      </w:r>
      <w:r>
        <w:t xml:space="preserve"> Importantly, some research suggests that large correlation values are also underestimated while some research suggests that </w:t>
      </w:r>
      <w:r w:rsidR="00A258DB">
        <w:t>individuals struggle to distinguish meaningful estimates from correlations lower than .2</w:t>
      </w:r>
      <w:r w:rsidR="00A63269">
        <w:t xml:space="preserve"> </w:t>
      </w:r>
      <w:r w:rsidR="00A63269">
        <w:fldChar w:fldCharType="begin"/>
      </w:r>
      <w:r w:rsidR="00A63269">
        <w:instrText xml:space="preserve"> ADDIN ZOTERO_ITEM CSL_CITATION {"citationID":"c0v55CsW","properties":{"formattedCitation":"(Doherty et al., 2007)","plainCitation":"(Doherty et al., 2007)","noteIndex":0},"citationItems":[{"id":4863,"uris":["http://zotero.org/users/7306819/items/SGSHCN4J"],"itemData":{"id":4863,"type":"article-journal","abstract":"Four experiments investigated the perception of correlations from scatterplots. All graphic properties, other than error variance, that have been shown to affect subjective but not objective correlation(r) were held constant. Participants in Experiment 1 ranked 21 scatterplots according to the magnitude ofr. In Experiments 2 and 3, participants made yes/no judgments to indicate whether a scatterplot was high (signal) or low (noise). Values ofr for signal and noise scatterplots varied across participants. Differences between correlations for signal and for noise scatterplots were constant inr in Experiment 2, and constant inr2 in Experiment 3. Standard deviations of the ranks in Experiment 1 and ď values in Experiments 2 and 3 showed that discriminability increased with the magnitude ofr. In Experiment 4, faculty and graduate students in psychology and sociology made point estimates ofr for single scatterplots. Estimates were negatively accelerated functions of objective correlation.","container-title":"Perception &amp; Psychophysics","DOI":"10.3758/BF03193961","ISSN":"1532-5962","issue":"7","journalAbbreviation":"Perception &amp; Psychophysics","language":"en","page":"1261-1272","source":"Springer Link","title":"The perception of scatterplots","volume":"69","author":[{"family":"Doherty","given":"Michael E."},{"family":"Anderson","given":"Richard B."},{"family":"Angott","given":"Andrea M."},{"family":"Klopfer","given":"Dale S."}],"issued":{"date-parts":[["2007",10,1]]},"citation-key":"dohertyPerceptionScatterplots2007"}}],"schema":"https://github.com/citation-style-language/schema/raw/master/csl-citation.json"} </w:instrText>
      </w:r>
      <w:r w:rsidR="00A63269">
        <w:fldChar w:fldCharType="separate"/>
      </w:r>
      <w:r w:rsidR="00A63269" w:rsidRPr="00A63269">
        <w:rPr>
          <w:rFonts w:ascii="Calibri" w:hAnsi="Calibri" w:cs="Calibri"/>
        </w:rPr>
        <w:t>(Doherty et al., 2007)</w:t>
      </w:r>
      <w:r w:rsidR="00A63269">
        <w:fldChar w:fldCharType="end"/>
      </w:r>
      <w:r w:rsidR="00A258DB">
        <w:t xml:space="preserve">. The </w:t>
      </w:r>
      <w:r w:rsidR="00A63269">
        <w:t xml:space="preserve">body of </w:t>
      </w:r>
      <w:r w:rsidR="00A258DB">
        <w:t>research suggests that there is a systematic perceptual factor that facilitates individuals to over-or-underestimate correlations when examining scatterplots in a variety of forms, e.g., varying opacity, colour, and size. Thus, designing scatterplots more accustomed to</w:t>
      </w:r>
      <w:r w:rsidR="00015D02">
        <w:t xml:space="preserve"> </w:t>
      </w:r>
      <w:r w:rsidR="00A258DB">
        <w:t xml:space="preserve">accurate estimations should attempt to rectify this. </w:t>
      </w:r>
    </w:p>
    <w:p w14:paraId="221469BB" w14:textId="19CE0EC5" w:rsidR="00FE4941" w:rsidRDefault="00A258DB">
      <w:r>
        <w:lastRenderedPageBreak/>
        <w:t>A final point regarding perceptual drivers is one of visual factors.</w:t>
      </w:r>
      <w:r w:rsidR="00A63269">
        <w:t xml:space="preserve"> </w:t>
      </w:r>
      <w:r w:rsidR="00A63269">
        <w:fldChar w:fldCharType="begin"/>
      </w:r>
      <w:r w:rsidR="00A63269">
        <w:instrText xml:space="preserve"> ADDIN ZOTERO_ITEM CSL_CITATION {"citationID":"NZ0umnbH","properties":{"formattedCitation":"(Wang et al., 2022)","plainCitation":"(Wang et al., 2022)","noteIndex":0},"citationItems":[{"id":4873,"uris":["http://zotero.org/users/7306819/items/92Z3HUNX"],"itemData":{"id":4873,"type":"article-journal","abstract":"With the growing popularity of visualizations in various fields, visualization comprehension has gained considerable attention. In this work, we focus on the effect of data size and pattern salience on comprehension of scatterplot, a popular visualization type. We began with a preliminary study in which we interviewed 50 people in terms of comprehension difficulties of 90 different visualizations. The results reveal that data size is one of the top three factors affecting visualization comprehension. Besides, the effect of data size probably depends on the pattern salience within the data. Therefore, we carried out our experiment on the effect of data size and data-related pattern salience on three intermediate-level comprehension tasks, namely finding anomalies, judging correlation, and identifying clusters. The tasks were conducted on the scatterplot due to its familiarity to users and ability to support diverse tasks. Through the experiment, we found a significant interaction effect of data size and pattern salience on the comprehension of the trends in scatterplots. In specific conditions of pattern salience, data size impacts the judgment of anomalies and cluster centers. We discussed the findings in our experiment and further summarized the factors in visualization comprehension.","container-title":"Journal of Visualization","DOI":"10.1007/s12650-021-00778-8","ISSN":"1875-8975","issue":"1","journalAbbreviation":"J Vis","language":"en","page":"59-75","source":"Springer Link","title":"What makes a scatterplot hard to comprehend: data size and pattern salience matter","title-short":"What makes a scatterplot hard to comprehend","volume":"25","author":[{"family":"Wang","given":"Jiachen"},{"family":"Cai","given":"Xiwen"},{"family":"Su","given":"Jiajie"},{"family":"Liao","given":"Yu"},{"family":"Wu","given":"Yingcai"}],"issued":{"date-parts":[["2022",2,1]]},"citation-key":"wangWhatMakesScatterplot2022"}}],"schema":"https://github.com/citation-style-language/schema/raw/master/csl-citation.json"} </w:instrText>
      </w:r>
      <w:r w:rsidR="00A63269">
        <w:fldChar w:fldCharType="separate"/>
      </w:r>
      <w:r w:rsidR="00A63269" w:rsidRPr="00A63269">
        <w:rPr>
          <w:rFonts w:ascii="Calibri" w:hAnsi="Calibri" w:cs="Calibri"/>
        </w:rPr>
        <w:t>(Wang et al., 2022)</w:t>
      </w:r>
      <w:r w:rsidR="00A63269">
        <w:fldChar w:fldCharType="end"/>
      </w:r>
      <w:r>
        <w:t xml:space="preserve"> </w:t>
      </w:r>
      <w:r w:rsidR="00261585">
        <w:t xml:space="preserve">furthered the proposition </w:t>
      </w:r>
      <w:r>
        <w:t>that there are three levels of visualisation understanding:</w:t>
      </w:r>
      <w:r w:rsidR="00763AED">
        <w:t xml:space="preserve"> </w:t>
      </w:r>
      <w:r>
        <w:t xml:space="preserve"> </w:t>
      </w:r>
      <w:r w:rsidR="002767FA">
        <w:t>elementary level, intermediate level, and advanced level. The elementary level refers to reading specific values on the graph, e.g., how many data points are on the scatterplot</w:t>
      </w:r>
      <w:r w:rsidR="00A63269">
        <w:t xml:space="preserve"> </w:t>
      </w:r>
      <w:r w:rsidR="00A63269">
        <w:fldChar w:fldCharType="begin"/>
      </w:r>
      <w:r w:rsidR="00A63269">
        <w:instrText xml:space="preserve"> ADDIN ZOTERO_ITEM CSL_CITATION {"citationID":"wmaVFDP6","properties":{"formattedCitation":"(Garfield &amp; Ooms, 2005)","plainCitation":"(Garfield &amp; Ooms, 2005)","noteIndex":0},"citationItems":[{"id":4981,"uris":["http://zotero.org/users/7306819/items/6JXTRT74"],"itemData":{"id":4981,"type":"article-journal","abstract":"SUMMARY This paper describes the analysis of assessment items used in a large scale class testing of high school and college students to learn how students reason about graphical representations of distribution. We focus on the use of items that reveal some consistent errors and misconceptions students exhibit when presented with graphical representations of data. We find that perhaps because of students' early exposure to bar graphs and time plots, they tend to confuse bar graphs and time plots with histograms. In addition, students have difficulty correctly reading information from histograms and identifying what the horizontal and vertical scales represent. We offer some reasons for why it is important for students to be able to correctly read and interpret histograms, and offer suggestions for how to help develop this type of reasoning.","source":"ResearchGate","title":"Using assessment items to study students’ difficulty reading and interpreting graphical representations of distributions","author":[{"family":"Garfield","given":"Joan"},{"family":"Ooms","given":"Ann"}],"issued":{"date-parts":[["2005",1,1]]},"citation-key":"garfieldUsingAssessmentItems2005"}}],"schema":"https://github.com/citation-style-language/schema/raw/master/csl-citation.json"} </w:instrText>
      </w:r>
      <w:r w:rsidR="00A63269">
        <w:fldChar w:fldCharType="separate"/>
      </w:r>
      <w:r w:rsidR="00A63269" w:rsidRPr="00A63269">
        <w:rPr>
          <w:rFonts w:ascii="Calibri" w:hAnsi="Calibri" w:cs="Calibri"/>
        </w:rPr>
        <w:t>(Garfield &amp; Ooms, 2005)</w:t>
      </w:r>
      <w:r w:rsidR="00A63269">
        <w:fldChar w:fldCharType="end"/>
      </w:r>
      <w:r w:rsidR="002767FA">
        <w:t>. The intermediate level refers to understanding trends or relationships on the graph, e.g., what level of correlation is on the scatterplot</w:t>
      </w:r>
      <w:r w:rsidR="00A63269">
        <w:t xml:space="preserve"> </w:t>
      </w:r>
      <w:r w:rsidR="00A63269">
        <w:fldChar w:fldCharType="begin"/>
      </w:r>
      <w:r w:rsidR="00A63269">
        <w:instrText xml:space="preserve"> ADDIN ZOTERO_ITEM CSL_CITATION {"citationID":"ANIpurwh","properties":{"formattedCitation":"(Carswell, 1992)","plainCitation":"(Carswell, 1992)","noteIndex":0},"citationItems":[{"id":4985,"uris":["http://zotero.org/users/7306819/items/R5VBPX5A"],"itemData":{"id":4985,"type":"article-journal","abstract":"Used effect sizes from 39 experiments to evaluate the predictions of the basic tasks model of graphical efficacy. This model predicts that performance will be attenuated with graphical displays as a function of the particular specifier used to code data values. In this review the basic tasks model predicted performance more accurately than did E. R. Tufte's (1983, 1990) data-ink principle. In addition, variability in effect size across studies revealed that the model was more successful at predicting performance in local tasks than in global information synthesis tasks, as well as in tasks requiring the use of physically present rather than remembered graphs. Minimal differences were obtained among graphs that used position, length, or angle as specifiers. However, graphs that used area or volume to represent quantitative values were associated with consistently worse performance than found with other formats. (PsycINFO Database Record (c) 2016 APA, all rights reserved)","container-title":"Human Factors","ISSN":"1547-8181","issue":"5","note":"publisher-place: US\npublisher: Human Factors &amp; Ergonomics Society","page":"535-554","source":"APA PsycNet","title":"Choosing specifiers: An evaluation of the basic tasks model of graphical perception","title-short":"Choosing specifiers","volume":"34","author":[{"family":"Carswell","given":"C. Melody"}],"issued":{"date-parts":[["1992"]]},"citation-key":"carswellChoosingSpecifiersEvaluation1992a"}}],"schema":"https://github.com/citation-style-language/schema/raw/master/csl-citation.json"} </w:instrText>
      </w:r>
      <w:r w:rsidR="00A63269">
        <w:fldChar w:fldCharType="separate"/>
      </w:r>
      <w:r w:rsidR="00A63269" w:rsidRPr="00A63269">
        <w:rPr>
          <w:rFonts w:ascii="Calibri" w:hAnsi="Calibri" w:cs="Calibri"/>
        </w:rPr>
        <w:t>(Carswell, 1992)</w:t>
      </w:r>
      <w:r w:rsidR="00A63269">
        <w:fldChar w:fldCharType="end"/>
      </w:r>
      <w:r w:rsidR="002767FA">
        <w:t>. The advanced level refers to understanding beyond the graph, e.g., this graph shows a correlation of .7 which differs from a prior graph assessing the same relationship</w:t>
      </w:r>
      <w:r w:rsidR="00A63269">
        <w:t xml:space="preserve"> </w:t>
      </w:r>
      <w:r w:rsidR="00A63269">
        <w:fldChar w:fldCharType="begin"/>
      </w:r>
      <w:r w:rsidR="00A63269">
        <w:instrText xml:space="preserve"> ADDIN ZOTERO_ITEM CSL_CITATION {"citationID":"ARwzr4SE","properties":{"formattedCitation":"(B\\uc0\\u246{}rner et al., 2019; Borner &amp; Maltese, 2015; Boy et al., 2014)","plainCitation":"(Börner et al., 2019; Borner &amp; Maltese, 2015; Boy et al., 2014)","noteIndex":0},"citationItems":[{"id":4990,"uris":["http://zotero.org/users/7306819/items/87Z8AB8F"],"itemData":{"id":4990,"type":"article-journal","abstract":"In the information age, the ability to read and construct data visualizations becomes as important as the ability to read and write text. However, while standard definitions and theoretical frameworks to teach and assess textual, mathematical, and visual literacy exist, current data visualization literacy (DVL) definitions and frameworks are not comprehensive enough to guide the design of DVL teaching and assessment. This paper introduces a data visualization literacy framework (DVL-FW) that was specifically developed to define, teach, and assess DVL. The holistic DVL-FW promotes both the reading and construction of data visualizations, a pairing analogous to that of both reading and writing in textual literacy and understanding and applying in mathematical literacy. Specifically, the DVL-FW defines a hierarchical typology of core concepts and details the process steps that are required to extract insights from data. Advancing the state of the art, the DVL-FW interlinks theoretical and procedural knowledge and showcases how both can be combined to design curricula and assessment measures for DVL. Earlier versions of the DVL-FW have been used to teach DVL to more than 8,500 residential and online students, and results from this effort have helped revise and validate the DVL-FW presented here.","container-title":"Proceedings of the National Academy of Sciences of the United States of America","DOI":"10.1073/pnas.1807180116","ISSN":"1091-6490","issue":"6","journalAbbreviation":"Proc Natl Acad Sci U S A","language":"eng","note":"PMID: 30718386\nPMCID: PMC6369751","page":"1857-1864","source":"PubMed","title":"Data visualization literacy: Definitions, conceptual frameworks, exercises, and assessments","title-short":"Data visualization literacy","volume":"116","author":[{"family":"Börner","given":"Katy"},{"family":"Bueckle","given":"Andreas"},{"family":"Ginda","given":"Michael"}],"issued":{"date-parts":[["2019",2,5]]},"citation-key":"bornerDataVisualizationLiteracy2019"}},{"id":4993,"uris":["http://zotero.org/users/7306819/items/WMB2LE2D"],"itemData":{"id":4993,"type":"article-journal","abstract":"In the information age, a person’s ability to read and make data visualizations is nearly as important as being able to read and write text. This article reports the results of a multi-phase study conducted in informal learning environments in three US science museums. The goal of the study was to determine the familiarity of youth and adult museum visitors with different visualization types. To address this, a total of 273 visitors were shown 5 out of 20 different visualizations that included two charts, five maps, eight graphs, and five network layouts. They were asked to judge the familiarity of the visualization, provide information on how to read it, and provide a name and identify typical locations where they would encounter the data display and possible data sources that might be visualized in this way. The results show that while most participants have a strong interest in science, math, and art, many have a hard time naming and interpreting visualizations. Participants in this study commonly encounter visualizations in school, in books, at work, on the Internet, and in the news. Overall, they were more familiar with basic charts, maps, and graphs, but very few are familiar with network layouts and most have no ability in reading network visualizations. When asked how they would interpret the visualizations, most participants pointed to superficial features such as color, lines, or text as important to developing understanding. Overall, we found that participants were interested in the visualizations we presented to them, but had significant limitations in identifying and understanding them. The results substantiate intuitions shared by many regarding the rather low level of data visualization literacy of general audiences. We hope they will help catalyze novel research on the development of easy-to-use yet effective visualizations with standardized names and guaranteed properties that can be readily used by those interested to understand and solve real-world problems. The results also have implications for how information visualizations are taught and used in formal and informal education, the media, or in different professions.","container-title":"Information Visualization.","journalAbbreviation":"Information Visualization.","page":"1-16","source":"ResearchGate","title":"Investigating Aspects of Data Visualization Literacy Using 20 Information Visualizations and 273 Science Museum Visitors","author":[{"family":"Borner","given":"Katy"},{"family":"Maltese","given":"Adam"}],"issued":{"date-parts":[["2015",1,1]]},"citation-key":"bornerInvestigatingAspectsData2015"}},{"id":4987,"uris":["http://zotero.org/users/7306819/items/HGCV5Z9A"],"itemData":{"id":4987,"type":"article-journal","abstract":"We describe a method for assessing the visualization literacy (VL) of a user. Assessing how well people understand visualizations has great value for research (e. g., to avoid confounds), for design (e. g., to best determine the capabilities of an audience), for teaching (e. g., to assess the level of new students), and for recruiting (e. g., to assess the level of interviewees). This paper proposes a method for assessing VL based on Item Response Theory. It describes the design and evaluation of two VL tests for line graphs, and presents the extension of the method to bar charts and scatterplots. Finally, it discusses the reimplementation of these tests for fast, effective, and scalable web-based use.","container-title":"IEEE transactions on visualization and computer graphics","DOI":"10.1109/TVCG.2014.2346984","ISSN":"1941-0506","issue":"12","journalAbbreviation":"IEEE Trans Vis Comput Graph","language":"eng","note":"PMID: 26356910","page":"1963-1972","source":"PubMed","title":"A Principled Way of Assessing Visualization Literacy","volume":"20","author":[{"family":"Boy","given":"Jeremy"},{"family":"Rensink","given":"Ronald A."},{"family":"Bertini","given":"Enrico"},{"family":"Fekete","given":"Jean-Daniel"}],"issued":{"date-parts":[["2014",12]]},"citation-key":"boyPrincipledWayAssessing2014"}}],"schema":"https://github.com/citation-style-language/schema/raw/master/csl-citation.json"} </w:instrText>
      </w:r>
      <w:r w:rsidR="00A63269">
        <w:fldChar w:fldCharType="separate"/>
      </w:r>
      <w:r w:rsidR="00A63269" w:rsidRPr="00A63269">
        <w:rPr>
          <w:rFonts w:ascii="Calibri" w:hAnsi="Calibri" w:cs="Calibri"/>
          <w:kern w:val="0"/>
          <w:szCs w:val="24"/>
        </w:rPr>
        <w:t>(Börner et al., 2019; Borner &amp; Maltese, 2015; Boy et al., 2014)</w:t>
      </w:r>
      <w:r w:rsidR="00A63269">
        <w:fldChar w:fldCharType="end"/>
      </w:r>
      <w:r w:rsidR="002767FA">
        <w:t xml:space="preserve">. Typically, correlation perception is considered solely with the elementary and intermediate levels. Thus, </w:t>
      </w:r>
      <w:r w:rsidR="00BD3C96">
        <w:t>correlation perception</w:t>
      </w:r>
      <w:r w:rsidR="002767FA">
        <w:t xml:space="preserve"> the ability of an individual to assess elementary and intermediate visual understanding. Overall, drivers of correlation perception is based on cognitive abilities, </w:t>
      </w:r>
      <w:r w:rsidR="00BD3C96">
        <w:t>such as</w:t>
      </w:r>
      <w:r w:rsidR="002767FA">
        <w:t xml:space="preserve"> using mean distances</w:t>
      </w:r>
      <w:r w:rsidR="00BD3C96">
        <w:t xml:space="preserve"> within the scatterplot</w:t>
      </w:r>
      <w:r w:rsidR="002767FA">
        <w:t xml:space="preserve"> and having intermediate visualisation understanding</w:t>
      </w:r>
      <w:r w:rsidR="00BD3C96">
        <w:t xml:space="preserve"> and</w:t>
      </w:r>
      <w:r w:rsidR="002767FA">
        <w:t xml:space="preserve"> a systematic estimation bi</w:t>
      </w:r>
      <w:r w:rsidR="00BD3C96">
        <w:t>as amongst individuals</w:t>
      </w:r>
      <w:r w:rsidR="00A63269">
        <w:t xml:space="preserve"> </w:t>
      </w:r>
      <w:r w:rsidR="00A63269">
        <w:fldChar w:fldCharType="begin"/>
      </w:r>
      <w:r w:rsidR="00261585">
        <w:instrText xml:space="preserve"> ADDIN ZOTERO_ITEM CSL_CITATION {"citationID":"OD2KHeGS","properties":{"formattedCitation":"(Wang et al., 2022)","plainCitation":"(Wang et al., 2022)","noteIndex":0},"citationItems":[{"id":4873,"uris":["http://zotero.org/users/7306819/items/92Z3HUNX"],"itemData":{"id":4873,"type":"article-journal","abstract":"With the growing popularity of visualizations in various fields, visualization comprehension has gained considerable attention. In this work, we focus on the effect of data size and pattern salience on comprehension of scatterplot, a popular visualization type. We began with a preliminary study in which we interviewed 50 people in terms of comprehension difficulties of 90 different visualizations. The results reveal that data size is one of the top three factors affecting visualization comprehension. Besides, the effect of data size probably depends on the pattern salience within the data. Therefore, we carried out our experiment on the effect of data size and data-related pattern salience on three intermediate-level comprehension tasks, namely finding anomalies, judging correlation, and identifying clusters. The tasks were conducted on the scatterplot due to its familiarity to users and ability to support diverse tasks. Through the experiment, we found a significant interaction effect of data size and pattern salience on the comprehension of the trends in scatterplots. In specific conditions of pattern salience, data size impacts the judgment of anomalies and cluster centers. We discussed the findings in our experiment and further summarized the factors in visualization comprehension.","container-title":"Journal of Visualization","DOI":"10.1007/s12650-021-00778-8","ISSN":"1875-8975","issue":"1","journalAbbreviation":"J Vis","language":"en","page":"59-75","source":"Springer Link","title":"What makes a scatterplot hard to comprehend: data size and pattern salience matter","title-short":"What makes a scatterplot hard to comprehend","volume":"25","author":[{"family":"Wang","given":"Jiachen"},{"family":"Cai","given":"Xiwen"},{"family":"Su","given":"Jiajie"},{"family":"Liao","given":"Yu"},{"family":"Wu","given":"Yingcai"}],"issued":{"date-parts":[["2022",2,1]]},"citation-key":"wangWhatMakesScatterplot2022"}}],"schema":"https://github.com/citation-style-language/schema/raw/master/csl-citation.json"} </w:instrText>
      </w:r>
      <w:r w:rsidR="00A63269">
        <w:fldChar w:fldCharType="separate"/>
      </w:r>
      <w:r w:rsidR="00261585" w:rsidRPr="00261585">
        <w:rPr>
          <w:rFonts w:ascii="Calibri" w:hAnsi="Calibri" w:cs="Calibri"/>
        </w:rPr>
        <w:t>(Wang et al., 2022)</w:t>
      </w:r>
      <w:r w:rsidR="00A63269">
        <w:fldChar w:fldCharType="end"/>
      </w:r>
      <w:r w:rsidR="00BD3C96">
        <w:t>.</w:t>
      </w:r>
    </w:p>
    <w:p w14:paraId="1988D85E" w14:textId="5B6BDC12" w:rsidR="002A22D6" w:rsidRPr="000E0A5D" w:rsidRDefault="007F229C">
      <w:pPr>
        <w:rPr>
          <w:b/>
          <w:bCs/>
        </w:rPr>
      </w:pPr>
      <w:r w:rsidRPr="000E0A5D">
        <w:rPr>
          <w:b/>
          <w:bCs/>
        </w:rPr>
        <w:t xml:space="preserve">Methods of </w:t>
      </w:r>
      <w:r w:rsidR="00DA023D" w:rsidRPr="000E0A5D">
        <w:rPr>
          <w:b/>
          <w:bCs/>
        </w:rPr>
        <w:t>modifying</w:t>
      </w:r>
      <w:r w:rsidRPr="000E0A5D">
        <w:rPr>
          <w:b/>
          <w:bCs/>
        </w:rPr>
        <w:t xml:space="preserve"> scatterplot perception</w:t>
      </w:r>
    </w:p>
    <w:p w14:paraId="1C83B738" w14:textId="3F9996C0" w:rsidR="002A22D6" w:rsidRDefault="002A22D6">
      <w:r>
        <w:t xml:space="preserve">To improve scatterplots so that people are more able to estimate correlation values, modifying </w:t>
      </w:r>
      <w:r w:rsidR="00FE4941">
        <w:t xml:space="preserve">the features of </w:t>
      </w:r>
      <w:r>
        <w:t xml:space="preserve">scatterplots presents an important method. </w:t>
      </w:r>
      <w:r w:rsidR="00710F4B">
        <w:t>The most basic scatterplot can be seen as having uniform dot size that is black-coloured and minimal or no labelling,</w:t>
      </w:r>
      <w:r w:rsidR="00C511EC">
        <w:t xml:space="preserve"> such as</w:t>
      </w:r>
      <w:r w:rsidR="00710F4B">
        <w:t xml:space="preserve"> x and y labels, scales, title</w:t>
      </w:r>
      <w:r w:rsidR="00261585">
        <w:t xml:space="preserve"> </w:t>
      </w:r>
      <w:r w:rsidR="00261585">
        <w:fldChar w:fldCharType="begin"/>
      </w:r>
      <w:r w:rsidR="00261585">
        <w:instrText xml:space="preserve"> ADDIN ZOTERO_ITEM CSL_CITATION {"citationID":"hhaW3XSh","properties":{"formattedCitation":"(Rensink &amp; Baldridge, 2010; Strain et al., 2023)","plainCitation":"(Rensink &amp; Baldridge, 2010; Strain et al., 2023)","noteIndex":0},"citationItems":[{"id":4860,"uris":["http://zotero.org/users/7306819/items/ACMSRFQQ"],"itemData":{"id":4860,"type":"article-journal","abstract":"We present a rigorous way to evaluate the visual perception of correlation in scatterplots, based on classical psychophysical methods originally developed for simple properties such as brightness. Although scatterplots are graphically complex, the quantity they convey is relatively simple. As such, it may be possible to assess the perception of correlation in a similar way. Scatterplots were each of 5.0° extent, containing 100 points with a bivariate normal distribution. Means were 0.5 of the range of the points, and standard deviations 0.2 of this range. Precision was determined via an adaptive algorithm to find the just noticeable differences (jnds) in correlation, i.e., the difference between two side-by-side scatterplots that could be discriminated 75% of the time. Accuracy was measured by direct estimation, using reference scatterplots with fixed upper and lower values, with a test scatterplot adjusted so that its correlation appeared to be halfway between these. This process was recursively applied to yield several further estimates. Results of the discrimination tests show jnd(r) = k (1/b – r), where r is the Pearson correlation, and parameters 0 &lt; k, b &lt; 1. Integration yields a subjective estimate of correlation g(r) = ln(1 – br) / ln(1 – b). The values of b found via discrimination closely match those found via direct estimation. As such, it appears that the perception of correlation in a scatterplot is completely described by two related performance curves, specified by two easily-measured parameters.","container-title":"Computer Graphics Forum","DOI":"10.1111/j.1467-8659.2009.01694.x","ISSN":"1467-8659","issue":"3","language":"en","license":"© 2010 The Author(s) Journal compilation © 2010 The Eurographics Association and Blackwell Publishing Ltd.","note":"_eprint: https://onlinelibrary.wiley.com/doi/pdf/10.1111/j.1467-8659.2009.01694.x","page":"1203-1210","source":"Wiley Online Library","title":"The Perception of Correlation in Scatterplots","volume":"29","author":[{"family":"Rensink","given":"Ronald A."},{"family":"Baldridge","given":"Gideon"}],"issued":{"date-parts":[["2010"]]},"citation-key":"rensinkPerceptionCorrelationScatterplots2010a"}},{"id":4784,"uris":["http://zotero.org/users/7306819/items/VNA92GKW"],"itemData":{"id":4784,"type":"article-journal","container-title":"International Journal of Human-Computer Studies","DOI":"10.1016/j.ijhcs.2023.103040","ISSN":"1071-5819","language":"English","note":"publisher: Elsevier BV","page":"103040","source":"research.manchester.ac.uk","title":"The Effects of Contrast on Correlation Perception in Scatterplots","volume":"176","author":[{"family":"Strain","given":"Gabriel"},{"family":"Stewart","given":"Andrew"},{"family":"Warren","given":"Paul A."},{"family":"Jay","given":"Caroline"}],"issued":{"date-parts":[["2023",8,1]]},"citation-key":"strainEffectsContrastCorrelation2023"}}],"schema":"https://github.com/citation-style-language/schema/raw/master/csl-citation.json"} </w:instrText>
      </w:r>
      <w:r w:rsidR="00261585">
        <w:fldChar w:fldCharType="separate"/>
      </w:r>
      <w:r w:rsidR="00261585" w:rsidRPr="00261585">
        <w:rPr>
          <w:rFonts w:ascii="Calibri" w:hAnsi="Calibri" w:cs="Calibri"/>
        </w:rPr>
        <w:t>(Rensink &amp; Baldridge, 2010; Strain et al., 2023)</w:t>
      </w:r>
      <w:r w:rsidR="00261585">
        <w:fldChar w:fldCharType="end"/>
      </w:r>
      <w:r w:rsidR="00710F4B">
        <w:t>. From this form</w:t>
      </w:r>
      <w:r w:rsidR="00A67B61">
        <w:t xml:space="preserve"> which we will denote as </w:t>
      </w:r>
      <w:r w:rsidR="00A67B61" w:rsidRPr="002767FA">
        <w:rPr>
          <w:i/>
          <w:iCs/>
        </w:rPr>
        <w:t>S</w:t>
      </w:r>
      <w:r w:rsidR="00710F4B">
        <w:t xml:space="preserve">, a scatterplot can then be manipulated in various ways and rigorously tested to assess whether the modifications have produced a change in correlation perception. </w:t>
      </w:r>
      <w:r w:rsidR="00A67B61">
        <w:t>With minimal changes, e.g., 1-2, researchers can then assess whether the modifications to</w:t>
      </w:r>
      <w:r w:rsidR="00A67B61" w:rsidRPr="00C511EC">
        <w:rPr>
          <w:i/>
          <w:iCs/>
        </w:rPr>
        <w:t xml:space="preserve"> S</w:t>
      </w:r>
      <w:r w:rsidR="00A67B61">
        <w:t xml:space="preserve"> are beneficial or redundant. </w:t>
      </w:r>
      <w:r w:rsidR="0015180E">
        <w:t>However, the changes should ideally not violate</w:t>
      </w:r>
      <w:r w:rsidR="00B2689F">
        <w:t xml:space="preserve"> </w:t>
      </w:r>
      <w:r w:rsidR="00B2689F">
        <w:fldChar w:fldCharType="begin"/>
      </w:r>
      <w:r w:rsidR="00B2689F">
        <w:instrText xml:space="preserve"> ADDIN ZOTERO_ITEM CSL_CITATION {"citationID":"LeYM6hgd","properties":{"formattedCitation":"(Tufte, 1982)","plainCitation":"(Tufte, 1982)","noteIndex":0},"citationItems":[{"id":4891,"uris":["http://zotero.org/users/7306819/items/6WBYLX29"],"itemData":{"id":4891,"type":"book","abstract":"Guide to statistical graphics, with emphasis on its use as a statistical method and applications in data analysis and mapping - includes chapters on aesthetics and the methodology of preparing graphs and visual aids. Illustrations and references.","language":"en","note":"Google-Books-ID: 4vSwzwEACAAJ","number-of-pages":"197","publisher":"Graphics Press","source":"Google Books","title":"The visual display of quantitative information","author":[{"family":"Tufte","given":"E"}],"issued":{"date-parts":[["1982"]]},"citation-key":"tufteVisualDisplayQuantitative1982"}}],"schema":"https://github.com/citation-style-language/schema/raw/master/csl-citation.json"} </w:instrText>
      </w:r>
      <w:r w:rsidR="00B2689F">
        <w:fldChar w:fldCharType="separate"/>
      </w:r>
      <w:proofErr w:type="spellStart"/>
      <w:r w:rsidR="00B2689F" w:rsidRPr="00B2689F">
        <w:rPr>
          <w:rFonts w:ascii="Calibri" w:hAnsi="Calibri" w:cs="Calibri"/>
        </w:rPr>
        <w:t>Tufte</w:t>
      </w:r>
      <w:proofErr w:type="spellEnd"/>
      <w:r w:rsidR="00B2689F" w:rsidRPr="00B2689F">
        <w:rPr>
          <w:rFonts w:ascii="Calibri" w:hAnsi="Calibri" w:cs="Calibri"/>
        </w:rPr>
        <w:t xml:space="preserve"> </w:t>
      </w:r>
      <w:r w:rsidR="00B2689F">
        <w:rPr>
          <w:rFonts w:ascii="Calibri" w:hAnsi="Calibri" w:cs="Calibri"/>
        </w:rPr>
        <w:t>(</w:t>
      </w:r>
      <w:r w:rsidR="00B2689F" w:rsidRPr="00B2689F">
        <w:rPr>
          <w:rFonts w:ascii="Calibri" w:hAnsi="Calibri" w:cs="Calibri"/>
        </w:rPr>
        <w:t>1982)</w:t>
      </w:r>
      <w:r w:rsidR="00B2689F">
        <w:fldChar w:fldCharType="end"/>
      </w:r>
      <w:r w:rsidR="0015180E">
        <w:t xml:space="preserve"> and </w:t>
      </w:r>
      <w:r w:rsidR="0015180E">
        <w:fldChar w:fldCharType="begin"/>
      </w:r>
      <w:r w:rsidR="00C3661F">
        <w:instrText xml:space="preserve"> ADDIN ZOTERO_ITEM CSL_CITATION {"citationID":"sMVD738z","properties":{"formattedCitation":"(Hehman &amp; Xie, 2021)","plainCitation":"(Hehman &amp; Xie, 2021)","dontUpdate":true,"noteIndex":0},"citationItems":[{"id":4474,"uris":["http://zotero.org/users/7306819/items/GTZNT7JJ"],"itemData":{"id":4474,"type":"article-journal","abstract":"Methods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rsidR="0015180E">
        <w:fldChar w:fldCharType="separate"/>
      </w:r>
      <w:r w:rsidR="0015180E" w:rsidRPr="0015180E">
        <w:rPr>
          <w:rFonts w:ascii="Calibri" w:hAnsi="Calibri" w:cs="Calibri"/>
        </w:rPr>
        <w:t xml:space="preserve">Hehman </w:t>
      </w:r>
      <w:r w:rsidR="0015180E">
        <w:rPr>
          <w:rFonts w:ascii="Calibri" w:hAnsi="Calibri" w:cs="Calibri"/>
        </w:rPr>
        <w:t>and</w:t>
      </w:r>
      <w:r w:rsidR="0015180E" w:rsidRPr="0015180E">
        <w:rPr>
          <w:rFonts w:ascii="Calibri" w:hAnsi="Calibri" w:cs="Calibri"/>
        </w:rPr>
        <w:t xml:space="preserve"> Xie </w:t>
      </w:r>
      <w:r w:rsidR="0015180E">
        <w:rPr>
          <w:rFonts w:ascii="Calibri" w:hAnsi="Calibri" w:cs="Calibri"/>
        </w:rPr>
        <w:t>(</w:t>
      </w:r>
      <w:r w:rsidR="0015180E" w:rsidRPr="0015180E">
        <w:rPr>
          <w:rFonts w:ascii="Calibri" w:hAnsi="Calibri" w:cs="Calibri"/>
        </w:rPr>
        <w:t>2021)</w:t>
      </w:r>
      <w:r w:rsidR="0015180E">
        <w:fldChar w:fldCharType="end"/>
      </w:r>
      <w:r w:rsidR="0015180E">
        <w:t xml:space="preserve"> laws. For example, within scatterplots, researchers could </w:t>
      </w:r>
      <w:r w:rsidR="00C511EC">
        <w:t xml:space="preserve">remove the plot points and </w:t>
      </w:r>
      <w:r w:rsidR="0015180E">
        <w:t xml:space="preserve">simply show the </w:t>
      </w:r>
      <w:r w:rsidR="00C511EC">
        <w:t>regression</w:t>
      </w:r>
      <w:r w:rsidR="0015180E">
        <w:t xml:space="preserve"> line that is a function of the r value</w:t>
      </w:r>
      <w:r w:rsidR="00573AF1">
        <w:t>; this may or may not lead to improved estimation</w:t>
      </w:r>
      <w:r w:rsidR="0015180E">
        <w:t>. However, this violates Tufte’s rule of showing as much data as possible.</w:t>
      </w:r>
      <w:r w:rsidR="00573AF1">
        <w:t xml:space="preserve"> Further, researchers could colour code r values</w:t>
      </w:r>
      <w:r w:rsidR="00C511EC">
        <w:t>; for example, graphs could be colour coded as</w:t>
      </w:r>
      <w:r w:rsidR="00573AF1">
        <w:t xml:space="preserve"> green = .7+, yellow = .4-.69, red = &lt;.4</w:t>
      </w:r>
      <w:r w:rsidR="00C511EC">
        <w:t>.</w:t>
      </w:r>
      <w:r w:rsidR="00573AF1">
        <w:t xml:space="preserve"> </w:t>
      </w:r>
      <w:r w:rsidR="00C511EC">
        <w:t>H</w:t>
      </w:r>
      <w:r w:rsidR="00573AF1">
        <w:t xml:space="preserve">owever, this </w:t>
      </w:r>
      <w:r w:rsidR="00015D02">
        <w:t>c</w:t>
      </w:r>
      <w:r w:rsidR="00573AF1">
        <w:t xml:space="preserve">ould lead to </w:t>
      </w:r>
      <w:r w:rsidR="00015D02">
        <w:t>scatterplots</w:t>
      </w:r>
      <w:r w:rsidR="00C511EC">
        <w:t xml:space="preserve"> being</w:t>
      </w:r>
      <w:r w:rsidR="00015D02">
        <w:t xml:space="preserve"> </w:t>
      </w:r>
      <w:r w:rsidR="00573AF1">
        <w:t>non-inclusive</w:t>
      </w:r>
      <w:r w:rsidR="00015D02">
        <w:t xml:space="preserve"> to colourblind individuals and</w:t>
      </w:r>
      <w:r w:rsidR="00573AF1">
        <w:t xml:space="preserve"> conflate estimation with </w:t>
      </w:r>
      <w:r w:rsidR="009746E2">
        <w:t xml:space="preserve">signposted </w:t>
      </w:r>
      <w:r w:rsidR="00573AF1">
        <w:t>guesswork</w:t>
      </w:r>
      <w:r w:rsidR="00261585">
        <w:t xml:space="preserve"> </w:t>
      </w:r>
      <w:r w:rsidR="00261585">
        <w:fldChar w:fldCharType="begin"/>
      </w:r>
      <w:r w:rsidR="00261585">
        <w:instrText xml:space="preserve"> ADDIN ZOTERO_ITEM CSL_CITATION {"citationID":"BnyMdNuJ","properties":{"formattedCitation":"(Hehman &amp; Xie, 2021)","plainCitation":"(Hehman &amp; Xie, 2021)","noteIndex":0},"citationItems":[{"id":4474,"uris":["http://zotero.org/users/7306819/items/GTZNT7JJ"],"itemData":{"id":4474,"type":"article-journal","abstract":"Methods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rsidR="00261585">
        <w:fldChar w:fldCharType="separate"/>
      </w:r>
      <w:r w:rsidR="00261585" w:rsidRPr="00261585">
        <w:rPr>
          <w:rFonts w:ascii="Calibri" w:hAnsi="Calibri" w:cs="Calibri"/>
        </w:rPr>
        <w:t>(Hehman &amp; Xie, 2021)</w:t>
      </w:r>
      <w:r w:rsidR="00261585">
        <w:fldChar w:fldCharType="end"/>
      </w:r>
      <w:r w:rsidR="00573AF1">
        <w:t xml:space="preserve">. </w:t>
      </w:r>
    </w:p>
    <w:p w14:paraId="42938501" w14:textId="6171FFE3" w:rsidR="007F229C" w:rsidRDefault="00A67B61">
      <w:r>
        <w:t xml:space="preserve">There are numerous ways to modify </w:t>
      </w:r>
      <w:r w:rsidRPr="002767FA">
        <w:rPr>
          <w:i/>
          <w:iCs/>
        </w:rPr>
        <w:t>S</w:t>
      </w:r>
      <w:r>
        <w:t xml:space="preserve">, </w:t>
      </w:r>
      <w:r w:rsidR="00261585">
        <w:fldChar w:fldCharType="begin"/>
      </w:r>
      <w:r w:rsidR="001041AE">
        <w:instrText xml:space="preserve"> ADDIN ZOTERO_ITEM CSL_CITATION {"citationID":"dqBKUunM","properties":{"formattedCitation":"(Sarikaya &amp; Gleicher, 2018)","plainCitation":"(Sarikaya &amp; Gleicher, 2018)","dontUpdate":true,"noteIndex":0},"citationItems":[{"id":4789,"uris":["http://zotero.org/users/7306819/items/PQKWBDBV"],"itemData":{"id":4789,"type":"article-journal","abstract":"Traditional scatterplots fail to scale as the complexity and amount of data increases. In response, there exist many design options that modify or expand the traditional scatterplot design to meet these larger scales. This breadth of design options creates challenges for designers and practitioners who must select appropriate designs for particular analysis goals. In this paper, we help designers in making design choices for scatterplot visualizations. We survey the literature to catalog scatterplot-specific analysis tasks. We look at how data characteristics influence design decisions. We then survey scatterplot-like designs to understand the range of design options. Building upon these three organizations, we connect data characteristics, analysis tasks, and design choices in order to generate challenges, open questions, and example best practices for the effective design of scatterplots.","container-title":"IEEE Transactions on Visualization and Computer Graphics","DOI":"10.1109/tvcg.2017.2744184","issue":"1","note":"DOI: 10.1109/tvcg.2017.2744184\nMAG ID: 2752662042\nPMID: 28866528","page":"402-412","title":"Scatterplots: Tasks, Data, and Designs","volume":"24","author":[{"family":"Sarikaya","given":"Alper"},{"family":"Gleicher","given":"Michael"}],"issued":{"date-parts":[["2018",1,1]]},"citation-key":"sarikayaScatterplotsTasksData2018a"}}],"schema":"https://github.com/citation-style-language/schema/raw/master/csl-citation.json"} </w:instrText>
      </w:r>
      <w:r w:rsidR="00261585">
        <w:fldChar w:fldCharType="separate"/>
      </w:r>
      <w:r w:rsidR="00261585" w:rsidRPr="00261585">
        <w:rPr>
          <w:rFonts w:ascii="Calibri" w:hAnsi="Calibri" w:cs="Calibri"/>
        </w:rPr>
        <w:t xml:space="preserve">Sarikaya </w:t>
      </w:r>
      <w:r w:rsidR="00261585">
        <w:rPr>
          <w:rFonts w:ascii="Calibri" w:hAnsi="Calibri" w:cs="Calibri"/>
        </w:rPr>
        <w:t>and</w:t>
      </w:r>
      <w:r w:rsidR="00261585" w:rsidRPr="00261585">
        <w:rPr>
          <w:rFonts w:ascii="Calibri" w:hAnsi="Calibri" w:cs="Calibri"/>
        </w:rPr>
        <w:t xml:space="preserve"> Gleicher </w:t>
      </w:r>
      <w:r w:rsidR="00261585">
        <w:rPr>
          <w:rFonts w:ascii="Calibri" w:hAnsi="Calibri" w:cs="Calibri"/>
        </w:rPr>
        <w:t>(</w:t>
      </w:r>
      <w:r w:rsidR="00261585" w:rsidRPr="00261585">
        <w:rPr>
          <w:rFonts w:ascii="Calibri" w:hAnsi="Calibri" w:cs="Calibri"/>
        </w:rPr>
        <w:t>2018)</w:t>
      </w:r>
      <w:r w:rsidR="00261585">
        <w:fldChar w:fldCharType="end"/>
      </w:r>
      <w:r>
        <w:t xml:space="preserve"> suggested that the modifications align across four categories: point encoding, point grouping, point position, and graph amenities.</w:t>
      </w:r>
      <w:r w:rsidR="00922135">
        <w:t xml:space="preserve"> </w:t>
      </w:r>
      <w:r w:rsidR="00D5613C">
        <w:t>First, graph amenities relate to parts of scatterplots unrelated to the scatterplot dots</w:t>
      </w:r>
      <w:r w:rsidR="00922135">
        <w:t>:</w:t>
      </w:r>
      <w:r w:rsidR="00D5613C">
        <w:t xml:space="preserve"> </w:t>
      </w:r>
      <w:r w:rsidR="00922135">
        <w:t>e</w:t>
      </w:r>
      <w:r w:rsidR="00D5613C">
        <w:t>xamples include axis titles, graph lines, and scale labels</w:t>
      </w:r>
      <w:r w:rsidR="00475592">
        <w:t xml:space="preserve"> </w:t>
      </w:r>
      <w:r w:rsidR="00475592">
        <w:fldChar w:fldCharType="begin"/>
      </w:r>
      <w:r w:rsidR="00475592">
        <w:instrText xml:space="preserve"> ADDIN ZOTERO_ITEM CSL_CITATION {"citationID":"79CWNzzd","properties":{"formattedCitation":"(Sarikaya &amp; Gleicher, 2018)","plainCitation":"(Sarikaya &amp; Gleicher, 2018)","noteIndex":0},"citationItems":[{"id":4789,"uris":["http://zotero.org/users/7306819/items/PQKWBDBV"],"itemData":{"id":4789,"type":"article-journal","abstract":"Traditional scatterplots fail to scale as the complexity and amount of data increases. In response, there exist many design options that modify or expand the traditional scatterplot design to meet these larger scales. This breadth of design options creates challenges for designers and practitioners who must select appropriate designs for particular analysis goals. In this paper, we help designers in making design choices for scatterplot visualizations. We survey the literature to catalog scatterplot-specific analysis tasks. We look at how data characteristics influence design decisions. We then survey scatterplot-like designs to understand the range of design options. Building upon these three organizations, we connect data characteristics, analysis tasks, and design choices in order to generate challenges, open questions, and example best practices for the effective design of scatterplots.","container-title":"IEEE Transactions on Visualization and Computer Graphics","DOI":"10.1109/tvcg.2017.2744184","issue":"1","note":"DOI: 10.1109/tvcg.2017.2744184\nMAG ID: 2752662042\nPMID: 28866528","page":"402-412","title":"Scatterplots: Tasks, Data, and Designs","volume":"24","author":[{"family":"Sarikaya","given":"Alper"},{"family":"Gleicher","given":"Michael"}],"issued":{"date-parts":[["2018",1,1]]},"citation-key":"sarikayaScatterplotsTasksData2018a"}}],"schema":"https://github.com/citation-style-language/schema/raw/master/csl-citation.json"} </w:instrText>
      </w:r>
      <w:r w:rsidR="00475592">
        <w:fldChar w:fldCharType="separate"/>
      </w:r>
      <w:r w:rsidR="00475592" w:rsidRPr="00475592">
        <w:rPr>
          <w:rFonts w:ascii="Calibri" w:hAnsi="Calibri" w:cs="Calibri"/>
        </w:rPr>
        <w:t>(Sarikaya &amp; Gleicher, 2018)</w:t>
      </w:r>
      <w:r w:rsidR="00475592">
        <w:fldChar w:fldCharType="end"/>
      </w:r>
      <w:r w:rsidR="00D5613C">
        <w:t xml:space="preserve">. Second, </w:t>
      </w:r>
      <w:r w:rsidR="007A3D4C">
        <w:t>point position regards modifying the posit</w:t>
      </w:r>
      <w:r w:rsidR="00922135">
        <w:t>i</w:t>
      </w:r>
      <w:r w:rsidR="007A3D4C">
        <w:t>on of the points to either emphasise certain parts, e.g., zooming or displacing, or adding information, e.g., subsampling and animation</w:t>
      </w:r>
      <w:r w:rsidR="00475592">
        <w:t xml:space="preserve"> </w:t>
      </w:r>
      <w:r w:rsidR="00475592">
        <w:fldChar w:fldCharType="begin"/>
      </w:r>
      <w:r w:rsidR="00475592">
        <w:instrText xml:space="preserve"> ADDIN ZOTERO_ITEM CSL_CITATION {"citationID":"tk7ycGtU","properties":{"formattedCitation":"(Chen et al., 2014; Keim et al., 2010)","plainCitation":"(Chen et al., 2014; Keim et al., 2010)","noteIndex":0},"citationItems":[{"id":5028,"uris":["http://zotero.org/users/7306819/items/EZ879GBP"],"itemData":{"id":5028,"type":"article-journal","abstract":"Scatterplots are widely used to visualize scatter dataset for exploring outliers, clusters, local trends, and correlations. Depicting multi-class scattered points within a single scatterplot view, however, may suffer from heavy overdraw, making it inefficient for data analysis. This paper presents a new visual abstraction scheme that employs a hierarchical multi-class sampling technique to show a feature-preserving simplification. To enhance the density contrast, the colors of multiple classes are optimized by taking the multi-class point distributions into account. We design a visual exploration system that supports visual inspection and quantitative analysis from different perspectives. We have applied our system to several challenging datasets, and the results demonstrate the efficiency of our approach.","container-title":"IEEE Transactions on Visualization and Computer Graphics","DOI":"10.1109/TVCG.2014.2346594","ISSN":"1941-0506","issue":"12","note":"event-title: IEEE Transactions on Visualization and Computer Graphics","page":"1683-1692","source":"IEEE Xplore","title":"Visual Abstraction and Exploration of Multi-class Scatterplots","volume":"20","author":[{"family":"Chen","given":"Haidong"},{"family":"Chen","given":"Wei"},{"family":"Mei","given":"Honghui"},{"family":"Liu","given":"Zhiqi"},{"family":"Zhou","given":"Kun"},{"family":"Chen","given":"Weifeng"},{"family":"Gu","given":"Wentao"},{"family":"Ma","given":"Kwan-Liu"}],"issued":{"date-parts":[["2014",12]]},"citation-key":"chenVisualAbstractionExploration2014"}},{"id":5027,"uris":["http://zotero.org/users/7306819/items/93T6MXJ2"],"itemData":{"id":5027,"type":"article-journal","abstract":"Scatter Plots are one of the most powerful and most widely used techniques for visual data exploration. A well-known problem is that scatter plots often have a high degree of overlap, which may occlude a significant portion of the data values shown. In this paper, we propose the generalized scatter plot technique, which allows an overlap-free representation of large data sets to fit entirely into the display. The basic idea is to allow the analyst to optimize the degree of overlap and distortion to generate the best-possible view. To allow an effective usage, we provide the capability to zoom smoothly between the traditional and our generalized scatter plots. We identify an optimization function that takes overlap and distortion of the visualization into acccount. We evaluate the generalized scatter plots according to this optimization function, and show that there usually exists an optimal compromise between overlap and distortion. Our generalized scatter plots have been applied successfully to a number of real-world IT services applications, such as server performance monitoring, telephone service usage analysis and financial data, demonstrating the benefits of the generalized scatter plots over traditional ones.","container-title":"Information Visualization","DOI":"10.1057/ivs.2009.34","ISSN":"1473-8716","issue":"4","language":"en","note":"publisher: SAGE Publications","page":"301-311","source":"SAGE Journals","title":"Generalized Scatter Plots","volume":"9","author":[{"family":"Keim","given":"Daniel A."},{"family":"Hao","given":"Ming C."},{"family":"Dayal","given":"Umeshwar"},{"family":"Janetzko","given":"Halldor"},{"family":"Bak","given":"Peter"}],"issued":{"date-parts":[["2010",12,1]]},"citation-key":"keimGeneralizedScatterPlots2010"}}],"schema":"https://github.com/citation-style-language/schema/raw/master/csl-citation.json"} </w:instrText>
      </w:r>
      <w:r w:rsidR="00475592">
        <w:fldChar w:fldCharType="separate"/>
      </w:r>
      <w:r w:rsidR="00475592" w:rsidRPr="00475592">
        <w:rPr>
          <w:rFonts w:ascii="Calibri" w:hAnsi="Calibri" w:cs="Calibri"/>
        </w:rPr>
        <w:t>(Chen et al., 2014; Keim et al., 2010)</w:t>
      </w:r>
      <w:r w:rsidR="00475592">
        <w:fldChar w:fldCharType="end"/>
      </w:r>
      <w:r w:rsidR="007A3D4C">
        <w:t xml:space="preserve">. Third, </w:t>
      </w:r>
      <w:r w:rsidR="001F7404">
        <w:t>point grouping refers to the changing of scatterplot dot groupings; for example</w:t>
      </w:r>
      <w:r w:rsidR="00FF4298">
        <w:t>,</w:t>
      </w:r>
      <w:r w:rsidR="001F7404">
        <w:t xml:space="preserve"> shape abstraction, e.g., converting the dots to a shape, or shape enclosure, e.g., adding a regression line or a density plot</w:t>
      </w:r>
      <w:r w:rsidR="00475592">
        <w:t xml:space="preserve"> </w:t>
      </w:r>
      <w:r w:rsidR="00475592">
        <w:fldChar w:fldCharType="begin"/>
      </w:r>
      <w:r w:rsidR="00475592">
        <w:instrText xml:space="preserve"> ADDIN ZOTERO_ITEM CSL_CITATION {"citationID":"9BdI4oRy","properties":{"formattedCitation":"(Elmqvist &amp; Fekete, 2010; Ziemkiewicz &amp; Kosara, 2010)","plainCitation":"(Elmqvist &amp; Fekete, 2010; Ziemkiewicz &amp; Kosara, 2010)","noteIndex":0},"citationItems":[{"id":5022,"uris":["http://zotero.org/users/7306819/items/HMZJ6TIK"],"itemData":{"id":5022,"type":"article-journal","abstract":"We present a model for building, visualizing, and interacting with multiscale representations of information visualization techniques using hierarchical aggregation. The motivation for this work is to make visual representations more visually scalable and less cluttered. The model allows for augmenting existing techniques with multiscale functionality, as well as for designing new visualization and interaction techniques that conform to this new class of visual representations. We give some examples of how to use the model for standard information visualization techniques such as scatterplots, parallel coordinates, and node-link diagrams, and discuss existing techniques that are based on hierarchical aggregation. This yields a set of design guidelines for aggregated visualizations. We also present a basic vocabulary of interaction techniques suitable for navigating these multiscale visualizations.","container-title":"IEEE Transactions on Visualization and Computer Graphics","DOI":"10.1109/TVCG.2009.84","ISSN":"1941-0506","issue":"3","note":"event-title: IEEE Transactions on Visualization and Computer Graphics","page":"439-454","source":"IEEE Xplore","title":"Hierarchical Aggregation for Information Visualization: Overview, Techniques, and Design Guidelines","title-short":"Hierarchical Aggregation for Information Visualization","volume":"16","author":[{"family":"Elmqvist","given":"Niklas"},{"family":"Fekete","given":"Jean-Daniel"}],"issued":{"date-parts":[["2010",5]]},"citation-key":"elmqvistHierarchicalAggregationInformation2010"}},{"id":5023,"uris":["http://zotero.org/users/7306819/items/8F2CNHSR"],"itemData":{"id":5023,"type":"article-journal","abstract":"Many of the pressing questions in information visualization deal with how exactly a user reads a collection of visual marks as information about relationships between entities. Previous research has suggested that people see parts of a visualization as objects, and may metaphorically interpret apparent physical relationships between these objects as suggestive of data relationships. We explored this hypothesis in detail in a series of user experiments. Inspired by the concept of implied dynamics in psychology, we first studied whether perceived gravity acting on a mark in a scatterplot can lead to errors in a participant's recall of the mark's position. The results of this study suggested that such position errors exist, but may be more strongly influenced by attraction between marks. We hypothesized that such apparent attraction may be influenced by elements used to suggest relationship between objects, such as connecting lines, grouping elements, and visual similarity. We further studied what visual elements are most likely to cause this attraction effect, and whether the elements that best predicted attraction errors were also those which suggested conceptual relationships most strongly. Our findings show a correlation between attraction errors and intuitions about relatedness, pointing towards a possible mechanism by which the perception of visual marks becomes an interpretation of data relationships.","container-title":"IEEE transactions on visualization and computer graphics","DOI":"10.1109/TVCG.2010.174","ISSN":"1077-2626","issue":"6","journalAbbreviation":"IEEE Trans Vis Comput Graph","language":"eng","note":"PMID: 20975138","page":"1009-1016","source":"PubMed","title":"Laws of attraction: from perceptual forces to conceptual similarity","title-short":"Laws of attraction","volume":"16","author":[{"family":"Ziemkiewicz","given":"Caroline"},{"family":"Kosara","given":"Robert"}],"issued":{"date-parts":[["2010"]]},"citation-key":"ziemkiewiczLawsAttractionPerceptual2010"}}],"schema":"https://github.com/citation-style-language/schema/raw/master/csl-citation.json"} </w:instrText>
      </w:r>
      <w:r w:rsidR="00475592">
        <w:fldChar w:fldCharType="separate"/>
      </w:r>
      <w:r w:rsidR="00475592" w:rsidRPr="00475592">
        <w:rPr>
          <w:rFonts w:ascii="Calibri" w:hAnsi="Calibri" w:cs="Calibri"/>
        </w:rPr>
        <w:t>(Elmqvist &amp; Fekete, 2010; Ziemkiewicz &amp; Kosara, 2010)</w:t>
      </w:r>
      <w:r w:rsidR="00475592">
        <w:fldChar w:fldCharType="end"/>
      </w:r>
      <w:r w:rsidR="001F7404">
        <w:t>. Last, the most common type of modification is point encoding whereby the points are modified, e.g., change of size, shape, colour, or opacity</w:t>
      </w:r>
      <w:r w:rsidR="00475592">
        <w:t xml:space="preserve"> </w:t>
      </w:r>
      <w:r w:rsidR="00475592">
        <w:fldChar w:fldCharType="begin"/>
      </w:r>
      <w:r w:rsidR="00475592">
        <w:instrText xml:space="preserve"> ADDIN ZOTERO_ITEM CSL_CITATION {"citationID":"mz46Pzcq","properties":{"formattedCitation":"(Cox, 2007; Micallef et al., 2017)","plainCitation":"(Cox, 2007; Micallef et al., 2017)","noteIndex":0},"citationItems":[{"id":5019,"uris":["http://zotero.org/users/7306819/items/DLLD9SNB"],"itemData":{"id":5019,"type":"article-journal","abstract":"Abstracts not available for BookReviews","container-title":"Journal of Statistical Software","DOI":"10.18637/jss.v017.b03","journalAbbreviation":"Journal of Statistical Software","source":"ResearchGate","title":"The Grammar of Graphics","volume":"17","author":[{"family":"Cox","given":"Nicholas"}],"issued":{"date-parts":[["2007",2,15]]},"citation-key":"coxGrammarGraphics2007"}},{"id":4886,"uris":["http://zotero.org/users/7306819/items/BI29PQSF"],"itemData":{"id":4886,"type":"article-journal","abstract":"Designing a good scatterplot can be difficult for non-experts in visualization, because they need to decide on many parameters, such as marker size and opacity, aspect ratio, color, and rendering order. This paper contributes to research exploring the use of perceptual models and quality metrics to set such parameters automatically for enhanced visual quality of a scatterplot. A key consideration in this paper is the construction of a cost function to capture several relevant aspects of the human visual system, examining a scatterplot design for some data analysis task. We show how the cost function can be used in an optimizer to search for the optimal visual design for a user's dataset and task objectives (e.g., \"reliable linear correlation estimation is more important than class separation\"). The approach is extensible to different analysis tasks. To test its performance in a realistic setting, we pre-calibrated it for correlation estimation, class separation, and outlier detection. The optimizer was able to produce designs that achieved a level of speed and success comparable to that of those using human-designed presets (e.g., in R or MATLAB). Case studies demonstrate that the approach can adapt a design to the data, to reveal patterns without user intervention.","container-title":"IEEE transactions on visualization and computer graphics","DOI":"10.1109/TVCG.2017.2674978","ISSN":"1941-0506","issue":"6","journalAbbreviation":"IEEE Trans Vis Comput Graph","language":"eng","note":"PMID: 28252407","page":"1588-1599","source":"PubMed","title":"Towards Perceptual Optimization of the Visual Design of Scatterplots","volume":"23","author":[{"family":"Micallef","given":"Luana"},{"family":"Palmas","given":"Gregorio"},{"family":"Oulasvirta","given":"Antti"},{"family":"Weinkauf","given":"Tino"}],"issued":{"date-parts":[["2017",6]]},"citation-key":"micallefPerceptualOptimizationVisual2017"}}],"schema":"https://github.com/citation-style-language/schema/raw/master/csl-citation.json"} </w:instrText>
      </w:r>
      <w:r w:rsidR="00475592">
        <w:fldChar w:fldCharType="separate"/>
      </w:r>
      <w:r w:rsidR="00475592" w:rsidRPr="00475592">
        <w:rPr>
          <w:rFonts w:ascii="Calibri" w:hAnsi="Calibri" w:cs="Calibri"/>
        </w:rPr>
        <w:t>(Cox, 2007; Micallef et al., 2017)</w:t>
      </w:r>
      <w:r w:rsidR="00475592">
        <w:fldChar w:fldCharType="end"/>
      </w:r>
      <w:r w:rsidR="001F7404">
        <w:t xml:space="preserve">. </w:t>
      </w:r>
      <w:r>
        <w:t>The key feature of extensive research is point encoding whereby the features of the scatterplot points are manipulated in various ways to attempt to achieve changes in correlation perception</w:t>
      </w:r>
      <w:r w:rsidR="00261585">
        <w:t xml:space="preserve"> </w:t>
      </w:r>
      <w:r w:rsidR="00261585">
        <w:fldChar w:fldCharType="begin"/>
      </w:r>
      <w:r w:rsidR="00261585">
        <w:instrText xml:space="preserve"> ADDIN ZOTERO_ITEM CSL_CITATION {"citationID":"20XC937s","properties":{"formattedCitation":"(Ip et al., 2021; Strain et al., 2023)","plainCitation":"(Ip et al., 2021; Strain et al., 2023)","noteIndex":0},"citationItems":[{"id":4809,"uris":["http://zotero.org/users/7306819/items/UTHY7B5U"],"itemData":{"id":4809,"type":"article-journal","abstract":"To determine the extent to which the perception of Pearson correlation r in a scatterplot depends on its appearance, we examined the effect of dot size on discrimination and magnitude estimation. Scatterplots were formed of 48 solid black dots on a white background, with axes 6.5 cm by 6.5 cm, and distribution standard deviations 1.3 cm. Observers (N=18) were tested via a within-observer design involving five conditions: dot diameters of 1 mm, 3 mm, 5 mm, 8 mm, and a mix of these sizes. Viewing distance was 67 cm. The methodology was that of Rensink and Baldridge (2010). In the discrimination task, observers were asked to select the plot with the higher perceived correlation; the just noticeable difference (JND) was measured at three base correlations (0.3, 0.6, 0.9). In the magnitude estimation task, observers adjusted a test plot until its perceived correlation was midway between those of two reference plots. The discrimination task was sandwiched between two sets of estimation tasks. All conditions were counterbalanced by base correlations and dot size, using a Latin square. The resulting JNDs were slightly higher than those reported by Rensink and Baldridge (2010) and Rensink (2017), but were still strongly linear functions of correlation (R^2=0.97); the Fechner assumption of equal perceived difference for each JND was also supported. Importantly, neither discrimination nor estimation were significantly affected by dot size. This further supports the proposal (Rensink, 2017) that perceived correlation in scatterplots is based not on the physical appearance of the scatterplot, but on a more abstract quantity, such as the shape of the probability density function derived from the locations of the dots in the image.","container-title":"Journal of Vision","DOI":"10.1167/jov.21.9.2171","ISSN":"1534-7362","issue":"9","journalAbbreviation":"Journal of Vision","page":"2171","source":"Silverchair","title":"Correlation perception in scatterplots is invariant to dot size","volume":"21","author":[{"family":"Ip","given":"Jessica"},{"family":"Chin","given":"Nicholas"},{"family":"Rensink","given":"Ronald"}],"issued":{"date-parts":[["2021",9,27]]},"citation-key":"ipCorrelationPerceptionScatterplots2021"}},{"id":4784,"uris":["http://zotero.org/users/7306819/items/VNA92GKW"],"itemData":{"id":4784,"type":"article-journal","container-title":"International Journal of Human-Computer Studies","DOI":"10.1016/j.ijhcs.2023.103040","ISSN":"1071-5819","language":"English","note":"publisher: Elsevier BV","page":"103040","source":"research.manchester.ac.uk","title":"The Effects of Contrast on Correlation Perception in Scatterplots","volume":"176","author":[{"family":"Strain","given":"Gabriel"},{"family":"Stewart","given":"Andrew"},{"family":"Warren","given":"Paul A."},{"family":"Jay","given":"Caroline"}],"issued":{"date-parts":[["2023",8,1]]},"citation-key":"strainEffectsContrastCorrelation2023"}}],"schema":"https://github.com/citation-style-language/schema/raw/master/csl-citation.json"} </w:instrText>
      </w:r>
      <w:r w:rsidR="00261585">
        <w:fldChar w:fldCharType="separate"/>
      </w:r>
      <w:r w:rsidR="00261585" w:rsidRPr="00261585">
        <w:rPr>
          <w:rFonts w:ascii="Calibri" w:hAnsi="Calibri" w:cs="Calibri"/>
        </w:rPr>
        <w:t>(Ip et al., 2021; Strain et al., 2023)</w:t>
      </w:r>
      <w:r w:rsidR="00261585">
        <w:fldChar w:fldCharType="end"/>
      </w:r>
      <w:r>
        <w:t xml:space="preserve">. </w:t>
      </w:r>
    </w:p>
    <w:p w14:paraId="59F35D42" w14:textId="040D8EAD" w:rsidR="00B54042" w:rsidRDefault="00B54042">
      <w:pPr>
        <w:rPr>
          <w:b/>
          <w:bCs/>
        </w:rPr>
      </w:pPr>
    </w:p>
    <w:p w14:paraId="43D56BF7" w14:textId="4A55D5AE" w:rsidR="007F229C" w:rsidRDefault="00055F19">
      <w:pPr>
        <w:rPr>
          <w:b/>
          <w:bCs/>
        </w:rPr>
      </w:pPr>
      <w:r w:rsidRPr="00FE4941">
        <w:rPr>
          <w:b/>
          <w:bCs/>
        </w:rPr>
        <w:t>Size</w:t>
      </w:r>
    </w:p>
    <w:p w14:paraId="4A26E69C" w14:textId="04DE119D" w:rsidR="00B57FD4" w:rsidRDefault="00CC22CA">
      <w:r>
        <w:lastRenderedPageBreak/>
        <w:t>T</w:t>
      </w:r>
      <w:r w:rsidR="007579E4">
        <w:t>he most common and sound way of modifying a scatterplot is point encodin</w:t>
      </w:r>
      <w:r>
        <w:t>g</w:t>
      </w:r>
      <w:r w:rsidR="00475592">
        <w:t xml:space="preserve"> </w:t>
      </w:r>
      <w:r w:rsidR="00475592">
        <w:fldChar w:fldCharType="begin"/>
      </w:r>
      <w:r w:rsidR="00475592">
        <w:instrText xml:space="preserve"> ADDIN ZOTERO_ITEM CSL_CITATION {"citationID":"k2fuiz6U","properties":{"formattedCitation":"(Barret, 1986)","plainCitation":"(Barret, 1986)","noteIndex":0},"citationItems":[{"id":5017,"uris":["http://zotero.org/users/7306819/items/IMYEVW2T"],"itemData":{"id":5017,"type":"article-journal","abstract":"//static.cambridge.org/content/id/urn%3Acambridge.org%3Aid%3Aarticle%3AS0001924000015475/resource/name/firstPage-S0001924000015475a.jpg","container-title":"The Aeronautical Journal","DOI":"10.1017/S0001924000015475","ISSN":"0001-9240, 2059-6464","issue":"893","language":"en","note":"publisher: Cambridge University Press","page":"112-112","source":"Cambridge University Press","title":"The Elements of Graphing Data. W. S. Cleveland. Wadsworth Advanced Books and Software, Monterey, CA. 1985. 323 pp. Illustrated. $18.95.","volume":"90","author":[{"family":"Barret","given":"A. J."}],"issued":{"date-parts":[["1986",3]]},"citation-key":"barretElementsGraphingData1986"}}],"schema":"https://github.com/citation-style-language/schema/raw/master/csl-citation.json"} </w:instrText>
      </w:r>
      <w:r w:rsidR="00475592">
        <w:fldChar w:fldCharType="separate"/>
      </w:r>
      <w:r w:rsidR="00475592" w:rsidRPr="00475592">
        <w:rPr>
          <w:rFonts w:ascii="Calibri" w:hAnsi="Calibri" w:cs="Calibri"/>
        </w:rPr>
        <w:t>(Barret, 1986)</w:t>
      </w:r>
      <w:r w:rsidR="00475592">
        <w:fldChar w:fldCharType="end"/>
      </w:r>
      <w:r>
        <w:t xml:space="preserve">. Further, as the focus of this paper is modifying the size of points, it is important to understand what research has been conducted on this type of point encoding. For example, </w:t>
      </w:r>
      <w:r>
        <w:fldChar w:fldCharType="begin"/>
      </w:r>
      <w:r w:rsidR="00C3661F">
        <w:instrText xml:space="preserve"> ADDIN ZOTERO_ITEM CSL_CITATION {"citationID":"RjF4CC1a","properties":{"formattedCitation":"(Rensink, 2012)","plainCitation":"(Rensink, 2012)","dontUpdate":true,"noteIndex":0},"citationItems":[{"id":4871,"uris":["http://zotero.org/users/7306819/items/JCPNPNH7"],"itemData":{"id":4871,"type":"article-journal","abstract":"Previous work has shown that the perception of correlation in scatterplots can be characterized by two simple laws: a linear Fechner-like law for precision and a logarithmic Weber-like law for accuracy (Rensink &amp;amp; Baldridge, 2010). It also appears to be rapid, being largely complete within 100 ms of presentation (Rensink, 2011). This suggests that although correlation may be conveyed by a complex carrier, it nevertheless is−or at least, is based on−a relatively simple property. To investigate the nature of the process involved, two sets of experiments tested whether different kinds of visual design influence correlation perception. The first set involved scatterplots with various styles of dot (or symbol). Precision was determined via the just noticeable difference in correlation for two side-by-side scatterplots. Accuracy was determined by direct estimation, using reference scatterplots having fixed upper and lower values, and a test scatterplot adjusted to have its apparent correlation be midway between them. The second set used similar methodology but a different carrier, with the vertical position carrying the second data dimension being replaced by a simple feature such as size. Such ‘augmented stripplots’ then conveyed correlation via the relation between horizontal position and size. Twelve observers were tested in each condition. Results showed a surprising degree of invariance for scatterplot symbol: different sizes, colors, and even shapes had little effect on precision or accuracy. This suggests that only the centers of the symbols are relevant, ruling out the involvement of simple operations such as blurring. In addition, there was also an interesting degree of invariance for carrier: accuracy and precision in augmented stripplots obeyed linear-logarithmic laws similar to those for scatterplots. These invariances suggest that correlation perception may be a general process that is both rapid and sophisticated. Meeting abstract presented at VSS 2012","container-title":"Journal of Vision","DOI":"10.1167/12.9.433","ISSN":"1534-7362","issue":"9","journalAbbreviation":"Journal of Vision","page":"433","source":"Silverchair","title":"Invariance of Correlation Perception","volume":"12","author":[{"family":"Rensink","given":"Ronald A."}],"issued":{"date-parts":[["2012",8,13]]},"citation-key":"rensinkInvarianceCorrelationPerception2012a"}}],"schema":"https://github.com/citation-style-language/schema/raw/master/csl-citation.json"} </w:instrText>
      </w:r>
      <w:r>
        <w:fldChar w:fldCharType="separate"/>
      </w:r>
      <w:r w:rsidRPr="00CC22CA">
        <w:rPr>
          <w:rFonts w:ascii="Calibri" w:hAnsi="Calibri" w:cs="Calibri"/>
        </w:rPr>
        <w:t xml:space="preserve">Rensink </w:t>
      </w:r>
      <w:r>
        <w:rPr>
          <w:rFonts w:ascii="Calibri" w:hAnsi="Calibri" w:cs="Calibri"/>
        </w:rPr>
        <w:t>(</w:t>
      </w:r>
      <w:r w:rsidRPr="00CC22CA">
        <w:rPr>
          <w:rFonts w:ascii="Calibri" w:hAnsi="Calibri" w:cs="Calibri"/>
        </w:rPr>
        <w:t>2012)</w:t>
      </w:r>
      <w:r>
        <w:fldChar w:fldCharType="end"/>
      </w:r>
      <w:r>
        <w:t xml:space="preserve"> found that manipulating the size of scatterplot dots, e.g., making them smaller or larger</w:t>
      </w:r>
      <w:r w:rsidR="00322BB8">
        <w:t xml:space="preserve">, did not influence correlation perception. However, this was a relatively small study with only 20 participants per condition. Further, </w:t>
      </w:r>
      <w:r w:rsidR="00322BB8">
        <w:fldChar w:fldCharType="begin"/>
      </w:r>
      <w:r w:rsidR="00C3661F">
        <w:instrText xml:space="preserve"> ADDIN ZOTERO_ITEM CSL_CITATION {"citationID":"jsWpQefp","properties":{"formattedCitation":"(Micallef et al., 2017)","plainCitation":"(Micallef et al., 2017)","dontUpdate":true,"noteIndex":0},"citationItems":[{"id":4886,"uris":["http://zotero.org/users/7306819/items/BI29PQSF"],"itemData":{"id":4886,"type":"article-journal","abstract":"Designing a good scatterplot can be difficult for non-experts in visualization, because they need to decide on many parameters, such as marker size and opacity, aspect ratio, color, and rendering order. This paper contributes to research exploring the use of perceptual models and quality metrics to set such parameters automatically for enhanced visual quality of a scatterplot. A key consideration in this paper is the construction of a cost function to capture several relevant aspects of the human visual system, examining a scatterplot design for some data analysis task. We show how the cost function can be used in an optimizer to search for the optimal visual design for a user's dataset and task objectives (e.g., \"reliable linear correlation estimation is more important than class separation\"). The approach is extensible to different analysis tasks. To test its performance in a realistic setting, we pre-calibrated it for correlation estimation, class separation, and outlier detection. The optimizer was able to produce designs that achieved a level of speed and success comparable to that of those using human-designed presets (e.g., in R or MATLAB). Case studies demonstrate that the approach can adapt a design to the data, to reveal patterns without user intervention.","container-title":"IEEE transactions on visualization and computer graphics","DOI":"10.1109/TVCG.2017.2674978","ISSN":"1941-0506","issue":"6","journalAbbreviation":"IEEE Trans Vis Comput Graph","language":"eng","note":"PMID: 28252407","page":"1588-1599","source":"PubMed","title":"Towards Perceptual Optimization of the Visual Design of Scatterplots","volume":"23","author":[{"family":"Micallef","given":"Luana"},{"family":"Palmas","given":"Gregorio"},{"family":"Oulasvirta","given":"Antti"},{"family":"Weinkauf","given":"Tino"}],"issued":{"date-parts":[["2017",6]]},"citation-key":"micallefPerceptualOptimizationVisual2017"}}],"schema":"https://github.com/citation-style-language/schema/raw/master/csl-citation.json"} </w:instrText>
      </w:r>
      <w:r w:rsidR="00322BB8">
        <w:fldChar w:fldCharType="separate"/>
      </w:r>
      <w:r w:rsidR="00322BB8" w:rsidRPr="00322BB8">
        <w:rPr>
          <w:rFonts w:ascii="Calibri" w:hAnsi="Calibri" w:cs="Calibri"/>
        </w:rPr>
        <w:t xml:space="preserve">Micallef et al. </w:t>
      </w:r>
      <w:r w:rsidR="00322BB8">
        <w:rPr>
          <w:rFonts w:ascii="Calibri" w:hAnsi="Calibri" w:cs="Calibri"/>
        </w:rPr>
        <w:t>(</w:t>
      </w:r>
      <w:r w:rsidR="00322BB8" w:rsidRPr="00322BB8">
        <w:rPr>
          <w:rFonts w:ascii="Calibri" w:hAnsi="Calibri" w:cs="Calibri"/>
        </w:rPr>
        <w:t>2017)</w:t>
      </w:r>
      <w:r w:rsidR="00322BB8">
        <w:fldChar w:fldCharType="end"/>
      </w:r>
      <w:r w:rsidR="00322BB8">
        <w:t xml:space="preserve"> developed a novel loss function method and manipulated the size and opacity of points on scatterplots. </w:t>
      </w:r>
      <w:r w:rsidR="00B57FD4">
        <w:t xml:space="preserve">While changes to size significantly influenced outlier detection and class detection, there was no significant differences regarding correlation estimation </w:t>
      </w:r>
      <w:r w:rsidR="00B57FD4">
        <w:fldChar w:fldCharType="begin"/>
      </w:r>
      <w:r w:rsidR="00B57FD4">
        <w:instrText xml:space="preserve"> ADDIN ZOTERO_ITEM CSL_CITATION {"citationID":"EtGBUJeh","properties":{"formattedCitation":"(Micallef et al., 2017)","plainCitation":"(Micallef et al., 2017)","noteIndex":0},"citationItems":[{"id":4886,"uris":["http://zotero.org/users/7306819/items/BI29PQSF"],"itemData":{"id":4886,"type":"article-journal","abstract":"Designing a good scatterplot can be difficult for non-experts in visualization, because they need to decide on many parameters, such as marker size and opacity, aspect ratio, color, and rendering order. This paper contributes to research exploring the use of perceptual models and quality metrics to set such parameters automatically for enhanced visual quality of a scatterplot. A key consideration in this paper is the construction of a cost function to capture several relevant aspects of the human visual system, examining a scatterplot design for some data analysis task. We show how the cost function can be used in an optimizer to search for the optimal visual design for a user's dataset and task objectives (e.g., \"reliable linear correlation estimation is more important than class separation\"). The approach is extensible to different analysis tasks. To test its performance in a realistic setting, we pre-calibrated it for correlation estimation, class separation, and outlier detection. The optimizer was able to produce designs that achieved a level of speed and success comparable to that of those using human-designed presets (e.g., in R or MATLAB). Case studies demonstrate that the approach can adapt a design to the data, to reveal patterns without user intervention.","container-title":"IEEE transactions on visualization and computer graphics","DOI":"10.1109/TVCG.2017.2674978","ISSN":"1941-0506","issue":"6","journalAbbreviation":"IEEE Trans Vis Comput Graph","language":"eng","note":"PMID: 28252407","page":"1588-1599","source":"PubMed","title":"Towards Perceptual Optimization of the Visual Design of Scatterplots","volume":"23","author":[{"family":"Micallef","given":"Luana"},{"family":"Palmas","given":"Gregorio"},{"family":"Oulasvirta","given":"Antti"},{"family":"Weinkauf","given":"Tino"}],"issued":{"date-parts":[["2017",6]]},"citation-key":"micallefPerceptualOptimizationVisual2017"}}],"schema":"https://github.com/citation-style-language/schema/raw/master/csl-citation.json"} </w:instrText>
      </w:r>
      <w:r w:rsidR="00B57FD4">
        <w:fldChar w:fldCharType="separate"/>
      </w:r>
      <w:r w:rsidR="00B57FD4" w:rsidRPr="00B57FD4">
        <w:rPr>
          <w:rFonts w:ascii="Calibri" w:hAnsi="Calibri" w:cs="Calibri"/>
        </w:rPr>
        <w:t>(Micallef et al., 2017)</w:t>
      </w:r>
      <w:r w:rsidR="00B57FD4">
        <w:fldChar w:fldCharType="end"/>
      </w:r>
      <w:r w:rsidR="00B57FD4">
        <w:t>.</w:t>
      </w:r>
    </w:p>
    <w:p w14:paraId="133090B9" w14:textId="4487747D" w:rsidR="007579E4" w:rsidRDefault="00B57FD4">
      <w:r>
        <w:t xml:space="preserve">Further, </w:t>
      </w:r>
      <w:r w:rsidR="002F286C">
        <w:fldChar w:fldCharType="begin"/>
      </w:r>
      <w:r w:rsidR="00C3661F">
        <w:instrText xml:space="preserve"> ADDIN ZOTERO_ITEM CSL_CITATION {"citationID":"XTB4xU3K","properties":{"formattedCitation":"(Ip et al., 2021)","plainCitation":"(Ip et al., 2021)","dontUpdate":true,"noteIndex":0},"citationItems":[{"id":4809,"uris":["http://zotero.org/users/7306819/items/UTHY7B5U"],"itemData":{"id":4809,"type":"article-journal","abstract":"To determine the extent to which the perception of Pearson correlation r in a scatterplot depends on its appearance, we examined the effect of dot size on discrimination and magnitude estimation. Scatterplots were formed of 48 solid black dots on a white background, with axes 6.5 cm by 6.5 cm, and distribution standard deviations 1.3 cm. Observers (N=18) were tested via a within-observer design involving five conditions: dot diameters of 1 mm, 3 mm, 5 mm, 8 mm, and a mix of these sizes. Viewing distance was 67 cm. The methodology was that of Rensink and Baldridge (2010). In the discrimination task, observers were asked to select the plot with the higher perceived correlation; the just noticeable difference (JND) was measured at three base correlations (0.3, 0.6, 0.9). In the magnitude estimation task, observers adjusted a test plot until its perceived correlation was midway between those of two reference plots. The discrimination task was sandwiched between two sets of estimation tasks. All conditions were counterbalanced by base correlations and dot size, using a Latin square. The resulting JNDs were slightly higher than those reported by Rensink and Baldridge (2010) and Rensink (2017), but were still strongly linear functions of correlation (R^2=0.97); the Fechner assumption of equal perceived difference for each JND was also supported. Importantly, neither discrimination nor estimation were significantly affected by dot size. This further supports the proposal (Rensink, 2017) that perceived correlation in scatterplots is based not on the physical appearance of the scatterplot, but on a more abstract quantity, such as the shape of the probability density function derived from the locations of the dots in the image.","container-title":"Journal of Vision","DOI":"10.1167/jov.21.9.2171","ISSN":"1534-7362","issue":"9","journalAbbreviation":"Journal of Vision","page":"2171","source":"Silverchair","title":"Correlation perception in scatterplots is invariant to dot size","volume":"21","author":[{"family":"Ip","given":"Jessica"},{"family":"Chin","given":"Nicholas"},{"family":"Rensink","given":"Ronald"}],"issued":{"date-parts":[["2021",9,27]]},"citation-key":"ipCorrelationPerceptionScatterplots2021"}}],"schema":"https://github.com/citation-style-language/schema/raw/master/csl-citation.json"} </w:instrText>
      </w:r>
      <w:r w:rsidR="002F286C">
        <w:fldChar w:fldCharType="separate"/>
      </w:r>
      <w:r w:rsidR="002F286C" w:rsidRPr="002F286C">
        <w:rPr>
          <w:rFonts w:ascii="Calibri" w:hAnsi="Calibri" w:cs="Calibri"/>
        </w:rPr>
        <w:t xml:space="preserve">Ip et al. </w:t>
      </w:r>
      <w:r w:rsidR="002F286C">
        <w:rPr>
          <w:rFonts w:ascii="Calibri" w:hAnsi="Calibri" w:cs="Calibri"/>
        </w:rPr>
        <w:t>(</w:t>
      </w:r>
      <w:r w:rsidR="002F286C" w:rsidRPr="002F286C">
        <w:rPr>
          <w:rFonts w:ascii="Calibri" w:hAnsi="Calibri" w:cs="Calibri"/>
        </w:rPr>
        <w:t>2021)</w:t>
      </w:r>
      <w:r w:rsidR="002F286C">
        <w:fldChar w:fldCharType="end"/>
      </w:r>
      <w:r w:rsidR="002F286C">
        <w:t xml:space="preserve">, building upon the work of </w:t>
      </w:r>
      <w:r w:rsidR="002F286C">
        <w:fldChar w:fldCharType="begin"/>
      </w:r>
      <w:r w:rsidR="00C3661F">
        <w:instrText xml:space="preserve"> ADDIN ZOTERO_ITEM CSL_CITATION {"citationID":"368iJ3PN","properties":{"formattedCitation":"(Rensink, 2012)","plainCitation":"(Rensink, 2012)","dontUpdate":true,"noteIndex":0},"citationItems":[{"id":4871,"uris":["http://zotero.org/users/7306819/items/JCPNPNH7"],"itemData":{"id":4871,"type":"article-journal","abstract":"Previous work has shown that the perception of correlation in scatterplots can be characterized by two simple laws: a linear Fechner-like law for precision and a logarithmic Weber-like law for accuracy (Rensink &amp;amp; Baldridge, 2010). It also appears to be rapid, being largely complete within 100 ms of presentation (Rensink, 2011). This suggests that although correlation may be conveyed by a complex carrier, it nevertheless is−or at least, is based on−a relatively simple property. To investigate the nature of the process involved, two sets of experiments tested whether different kinds of visual design influence correlation perception. The first set involved scatterplots with various styles of dot (or symbol). Precision was determined via the just noticeable difference in correlation for two side-by-side scatterplots. Accuracy was determined by direct estimation, using reference scatterplots having fixed upper and lower values, and a test scatterplot adjusted to have its apparent correlation be midway between them. The second set used similar methodology but a different carrier, with the vertical position carrying the second data dimension being replaced by a simple feature such as size. Such ‘augmented stripplots’ then conveyed correlation via the relation between horizontal position and size. Twelve observers were tested in each condition. Results showed a surprising degree of invariance for scatterplot symbol: different sizes, colors, and even shapes had little effect on precision or accuracy. This suggests that only the centers of the symbols are relevant, ruling out the involvement of simple operations such as blurring. In addition, there was also an interesting degree of invariance for carrier: accuracy and precision in augmented stripplots obeyed linear-logarithmic laws similar to those for scatterplots. These invariances suggest that correlation perception may be a general process that is both rapid and sophisticated. Meeting abstract presented at VSS 2012","container-title":"Journal of Vision","DOI":"10.1167/12.9.433","ISSN":"1534-7362","issue":"9","journalAbbreviation":"Journal of Vision","page":"433","source":"Silverchair","title":"Invariance of Correlation Perception","volume":"12","author":[{"family":"Rensink","given":"Ronald A."}],"issued":{"date-parts":[["2012",8,13]]},"citation-key":"rensinkInvarianceCorrelationPerception2012a"}}],"schema":"https://github.com/citation-style-language/schema/raw/master/csl-citation.json"} </w:instrText>
      </w:r>
      <w:r w:rsidR="002F286C">
        <w:fldChar w:fldCharType="separate"/>
      </w:r>
      <w:r w:rsidR="002F286C" w:rsidRPr="002F286C">
        <w:rPr>
          <w:rFonts w:ascii="Calibri" w:hAnsi="Calibri" w:cs="Calibri"/>
        </w:rPr>
        <w:t xml:space="preserve">Rensink </w:t>
      </w:r>
      <w:r w:rsidR="002F286C">
        <w:rPr>
          <w:rFonts w:ascii="Calibri" w:hAnsi="Calibri" w:cs="Calibri"/>
        </w:rPr>
        <w:t>(</w:t>
      </w:r>
      <w:r w:rsidR="002F286C" w:rsidRPr="002F286C">
        <w:rPr>
          <w:rFonts w:ascii="Calibri" w:hAnsi="Calibri" w:cs="Calibri"/>
        </w:rPr>
        <w:t>2012)</w:t>
      </w:r>
      <w:r w:rsidR="002F286C">
        <w:fldChar w:fldCharType="end"/>
      </w:r>
      <w:r w:rsidR="002F286C">
        <w:t xml:space="preserve">, compared five dot point conditions of 1 mm, 3 mm, 5 mm, 8 mm, and a mixed condition of the four prior conditions against a plot of 65 mm by 65 mm. </w:t>
      </w:r>
      <w:r>
        <w:t xml:space="preserve"> </w:t>
      </w:r>
      <w:r w:rsidR="002F286C">
        <w:t xml:space="preserve">While they found no differences in correlation estimation based on size, the sample was small (n = 18). </w:t>
      </w:r>
      <w:r w:rsidR="00C85378">
        <w:t xml:space="preserve">Importantly, under traditional manipulations, size </w:t>
      </w:r>
      <w:r w:rsidR="00303787">
        <w:t>appears to</w:t>
      </w:r>
      <w:r w:rsidR="00C85378">
        <w:t xml:space="preserve"> not influence correlation estimation; however, </w:t>
      </w:r>
      <w:r w:rsidR="00AB1D32">
        <w:t xml:space="preserve">size does appear to influence </w:t>
      </w:r>
      <w:r w:rsidR="00077239">
        <w:t xml:space="preserve">perceptions in two ways. First, larger points are more salient </w:t>
      </w:r>
      <w:r w:rsidR="00077239">
        <w:fldChar w:fldCharType="begin"/>
      </w:r>
      <w:r w:rsidR="00077239">
        <w:instrText xml:space="preserve"> ADDIN ZOTERO_ITEM CSL_CITATION {"citationID":"mP4eDLnH","properties":{"formattedCitation":"(Healey &amp; Enns, 2012)","plainCitation":"(Healey &amp; Enns, 2012)","noteIndex":0},"citationItems":[{"id":4957,"uris":["http://zotero.org/users/7306819/items/2KBUEEBQ"],"itemData":{"id":4957,"type":"article-journal","abstract":"A fundamental goal of visualization is to produce images of data that support visual analysis, exploration, and discovery of novel insights. An important consideration during visualization design is the role of human visual perception. How we \"see” details in an image can directly impact a viewer's efficiency and effectiveness. This paper surveys research on attention and visual perception, with a specific focus on results that have direct relevance to visualization and visual analytics. We discuss theories of low-level visual perception, then show how these findings form a foundation for more recent work on visual memory and visual attention. We conclude with a brief overview of how knowledge of visual attention and visual memory is being applied in visualization and graphics. We also discuss how challenges in visualization are motivating research in psychophysics.","container-title":"IEEE Transactions on Visualization and Computer Graphics","DOI":"10.1109/TVCG.2011.127","ISSN":"1941-0506","issue":"7","note":"event-title: IEEE Transactions on Visualization and Computer Graphics","page":"1170-1188","source":"IEEE Xplore","title":"Attention and Visual Memory in Visualization and Computer Graphics","volume":"18","author":[{"family":"Healey","given":"Christopher"},{"family":"Enns","given":"James"}],"issued":{"date-parts":[["2012",7]]},"citation-key":"healeyAttentionVisualMemory2012"}}],"schema":"https://github.com/citation-style-language/schema/raw/master/csl-citation.json"} </w:instrText>
      </w:r>
      <w:r w:rsidR="00077239">
        <w:fldChar w:fldCharType="separate"/>
      </w:r>
      <w:r w:rsidR="00077239" w:rsidRPr="00077239">
        <w:rPr>
          <w:rFonts w:ascii="Calibri" w:hAnsi="Calibri" w:cs="Calibri"/>
        </w:rPr>
        <w:t>(Healey &amp; Enns, 2012)</w:t>
      </w:r>
      <w:r w:rsidR="00077239">
        <w:fldChar w:fldCharType="end"/>
      </w:r>
      <w:r w:rsidR="00077239">
        <w:t xml:space="preserve">. Participants notice larger points more readily and easily than smaller points </w:t>
      </w:r>
      <w:r w:rsidR="00077239">
        <w:fldChar w:fldCharType="begin"/>
      </w:r>
      <w:r w:rsidR="00077239">
        <w:instrText xml:space="preserve"> ADDIN ZOTERO_ITEM CSL_CITATION {"citationID":"USTCxWEH","properties":{"formattedCitation":"(Healey &amp; Enns, 2012)","plainCitation":"(Healey &amp; Enns, 2012)","noteIndex":0},"citationItems":[{"id":4957,"uris":["http://zotero.org/users/7306819/items/2KBUEEBQ"],"itemData":{"id":4957,"type":"article-journal","abstract":"A fundamental goal of visualization is to produce images of data that support visual analysis, exploration, and discovery of novel insights. An important consideration during visualization design is the role of human visual perception. How we \"see” details in an image can directly impact a viewer's efficiency and effectiveness. This paper surveys research on attention and visual perception, with a specific focus on results that have direct relevance to visualization and visual analytics. We discuss theories of low-level visual perception, then show how these findings form a foundation for more recent work on visual memory and visual attention. We conclude with a brief overview of how knowledge of visual attention and visual memory is being applied in visualization and graphics. We also discuss how challenges in visualization are motivating research in psychophysics.","container-title":"IEEE Transactions on Visualization and Computer Graphics","DOI":"10.1109/TVCG.2011.127","ISSN":"1941-0506","issue":"7","note":"event-title: IEEE Transactions on Visualization and Computer Graphics","page":"1170-1188","source":"IEEE Xplore","title":"Attention and Visual Memory in Visualization and Computer Graphics","volume":"18","author":[{"family":"Healey","given":"Christopher"},{"family":"Enns","given":"James"}],"issued":{"date-parts":[["2012",7]]},"citation-key":"healeyAttentionVisualMemory2012"}}],"schema":"https://github.com/citation-style-language/schema/raw/master/csl-citation.json"} </w:instrText>
      </w:r>
      <w:r w:rsidR="00077239">
        <w:fldChar w:fldCharType="separate"/>
      </w:r>
      <w:r w:rsidR="00077239" w:rsidRPr="00077239">
        <w:rPr>
          <w:rFonts w:ascii="Calibri" w:hAnsi="Calibri" w:cs="Calibri"/>
        </w:rPr>
        <w:t>(Healey &amp; Enns, 2012)</w:t>
      </w:r>
      <w:r w:rsidR="00077239">
        <w:fldChar w:fldCharType="end"/>
      </w:r>
      <w:r w:rsidR="00077239">
        <w:t xml:space="preserve">. Second, with these larger points, participants are biased towards these </w:t>
      </w:r>
      <w:r w:rsidR="00077239">
        <w:fldChar w:fldCharType="begin"/>
      </w:r>
      <w:r w:rsidR="00077239">
        <w:instrText xml:space="preserve"> ADDIN ZOTERO_ITEM CSL_CITATION {"citationID":"XhVfvjLA","properties":{"formattedCitation":"(Hong et al., 2022)","plainCitation":"(Hong et al., 2022)","noteIndex":0},"citationItems":[{"id":4954,"uris":["http://zotero.org/users/7306819/items/7I2BX36D"],"itemData":{"id":4954,"type":"article-journal","abstract":"Scatterplots can encode a third dimension by using additional channels like size or color (e.g. bubble charts). We explore a potential misinterpretation of trivariate scatterplots, which we call the weighted average illusion, where locations of larger and darker points are given more weight toward x- and y-mean estimates. This systematic bias is sensitive to a designer's choice of size or lightness ranges mapped onto the data. In this paper, we quantify this bias against varying size/lightness ranges and data correlations. We discuss possible explanations for its cause by measuring attention given to individual data points using a vision science technique called the centroid method. Our work illustrates how ensemble processing mechanisms and mental shortcuts can significantly distort visual summaries of data, and can lead to misjudgments like the demonstrated weighted average illusion.","container-title":"IEEE Transactions on Visualization and Computer Graphics","DOI":"10.1109/TVCG.2021.3114783","ISSN":"1941-0506","issue":"1","note":"event-title: IEEE Transactions on Visualization and Computer Graphics","page":"987-997","source":"IEEE Xplore","title":"The Weighted Average Illusion: Biases in Perceived Mean Position in Scatterplots","title-short":"The Weighted Average Illusion","volume":"28","author":[{"family":"Hong","given":"Matt-Heun"},{"family":"Witt","given":"Jessica K."},{"family":"Szafir","given":"Danielle Albers"}],"issued":{"date-parts":[["2022",1]]},"citation-key":"hongWeightedAverageIllusion2022"}}],"schema":"https://github.com/citation-style-language/schema/raw/master/csl-citation.json"} </w:instrText>
      </w:r>
      <w:r w:rsidR="00077239">
        <w:fldChar w:fldCharType="separate"/>
      </w:r>
      <w:r w:rsidR="00077239" w:rsidRPr="00077239">
        <w:rPr>
          <w:rFonts w:ascii="Calibri" w:hAnsi="Calibri" w:cs="Calibri"/>
        </w:rPr>
        <w:t>(Hong et al., 2022)</w:t>
      </w:r>
      <w:r w:rsidR="00077239">
        <w:fldChar w:fldCharType="end"/>
      </w:r>
      <w:r w:rsidR="00077239">
        <w:t xml:space="preserve">. For instance, when assessing descriptive statistics from scatterplots, participants will judge the mean based on larger points rather than smaller points </w:t>
      </w:r>
      <w:r w:rsidR="00077239">
        <w:fldChar w:fldCharType="begin"/>
      </w:r>
      <w:r w:rsidR="00077239">
        <w:instrText xml:space="preserve"> ADDIN ZOTERO_ITEM CSL_CITATION {"citationID":"BC2EMTdC","properties":{"formattedCitation":"(Hong et al., 2022)","plainCitation":"(Hong et al., 2022)","noteIndex":0},"citationItems":[{"id":4954,"uris":["http://zotero.org/users/7306819/items/7I2BX36D"],"itemData":{"id":4954,"type":"article-journal","abstract":"Scatterplots can encode a third dimension by using additional channels like size or color (e.g. bubble charts). We explore a potential misinterpretation of trivariate scatterplots, which we call the weighted average illusion, where locations of larger and darker points are given more weight toward x- and y-mean estimates. This systematic bias is sensitive to a designer's choice of size or lightness ranges mapped onto the data. In this paper, we quantify this bias against varying size/lightness ranges and data correlations. We discuss possible explanations for its cause by measuring attention given to individual data points using a vision science technique called the centroid method. Our work illustrates how ensemble processing mechanisms and mental shortcuts can significantly distort visual summaries of data, and can lead to misjudgments like the demonstrated weighted average illusion.","container-title":"IEEE Transactions on Visualization and Computer Graphics","DOI":"10.1109/TVCG.2021.3114783","ISSN":"1941-0506","issue":"1","note":"event-title: IEEE Transactions on Visualization and Computer Graphics","page":"987-997","source":"IEEE Xplore","title":"The Weighted Average Illusion: Biases in Perceived Mean Position in Scatterplots","title-short":"The Weighted Average Illusion","volume":"28","author":[{"family":"Hong","given":"Matt-Heun"},{"family":"Witt","given":"Jessica K."},{"family":"Szafir","given":"Danielle Albers"}],"issued":{"date-parts":[["2022",1]]},"citation-key":"hongWeightedAverageIllusion2022"}}],"schema":"https://github.com/citation-style-language/schema/raw/master/csl-citation.json"} </w:instrText>
      </w:r>
      <w:r w:rsidR="00077239">
        <w:fldChar w:fldCharType="separate"/>
      </w:r>
      <w:r w:rsidR="00077239" w:rsidRPr="00077239">
        <w:rPr>
          <w:rFonts w:ascii="Calibri" w:hAnsi="Calibri" w:cs="Calibri"/>
        </w:rPr>
        <w:t>(Hong et al., 2022)</w:t>
      </w:r>
      <w:r w:rsidR="00077239">
        <w:fldChar w:fldCharType="end"/>
      </w:r>
      <w:r w:rsidR="00077239">
        <w:t>. Thus, there is the potential for methods to be used to take advantage of this bias. A</w:t>
      </w:r>
      <w:r w:rsidR="00C85378">
        <w:t xml:space="preserve"> novel methodology has recently been developed that could prove beneficial for size as an effective point encoding method.</w:t>
      </w:r>
    </w:p>
    <w:p w14:paraId="02F36E10" w14:textId="5A75E7F7" w:rsidR="00FE4941" w:rsidRPr="00261585" w:rsidRDefault="00FE4941">
      <w:pPr>
        <w:rPr>
          <w:rStyle w:val="text"/>
        </w:rPr>
      </w:pPr>
      <w:commentRangeStart w:id="1"/>
      <w:r w:rsidRPr="00261585">
        <w:rPr>
          <w:highlight w:val="yellow"/>
        </w:rPr>
        <w:t>Smart (conference paper</w:t>
      </w:r>
      <w:r w:rsidR="00261585" w:rsidRPr="00261585">
        <w:rPr>
          <w:highlight w:val="yellow"/>
        </w:rPr>
        <w:t xml:space="preserve">) </w:t>
      </w:r>
      <w:r w:rsidR="00A22BB1" w:rsidRPr="00261585">
        <w:rPr>
          <w:rStyle w:val="given-name"/>
          <w:rFonts w:ascii="Arial" w:hAnsi="Arial" w:cs="Arial"/>
          <w:color w:val="2E2E2E"/>
          <w:highlight w:val="yellow"/>
        </w:rPr>
        <w:t>Christian</w:t>
      </w:r>
      <w:r w:rsidR="00A22BB1" w:rsidRPr="00261585">
        <w:rPr>
          <w:rFonts w:ascii="Arial" w:hAnsi="Arial" w:cs="Arial"/>
          <w:color w:val="2E2E2E"/>
          <w:highlight w:val="yellow"/>
        </w:rPr>
        <w:t> </w:t>
      </w:r>
      <w:r w:rsidR="00A22BB1" w:rsidRPr="00261585">
        <w:rPr>
          <w:rStyle w:val="text"/>
          <w:rFonts w:ascii="Arial" w:hAnsi="Arial" w:cs="Arial"/>
          <w:color w:val="2E2E2E"/>
          <w:highlight w:val="yellow"/>
        </w:rPr>
        <w:t xml:space="preserve">van </w:t>
      </w:r>
      <w:proofErr w:type="spellStart"/>
      <w:r w:rsidR="00A22BB1" w:rsidRPr="00261585">
        <w:rPr>
          <w:rStyle w:val="text"/>
          <w:rFonts w:ascii="Arial" w:hAnsi="Arial" w:cs="Arial"/>
          <w:color w:val="2E2E2E"/>
          <w:highlight w:val="yellow"/>
        </w:rPr>
        <w:t>Onzenoodt</w:t>
      </w:r>
      <w:commentRangeEnd w:id="1"/>
      <w:proofErr w:type="spellEnd"/>
      <w:r w:rsidR="00475592">
        <w:rPr>
          <w:rStyle w:val="CommentReference"/>
        </w:rPr>
        <w:commentReference w:id="1"/>
      </w:r>
    </w:p>
    <w:p w14:paraId="1C9FA5FC" w14:textId="50D42BF1" w:rsidR="00C85378" w:rsidRPr="00DC3974" w:rsidRDefault="00C85378" w:rsidP="00C85378">
      <w:pPr>
        <w:rPr>
          <w:b/>
          <w:bCs/>
        </w:rPr>
      </w:pPr>
      <w:r w:rsidRPr="00DC3974">
        <w:rPr>
          <w:b/>
          <w:bCs/>
        </w:rPr>
        <w:t xml:space="preserve">Strain et </w:t>
      </w:r>
      <w:proofErr w:type="spellStart"/>
      <w:r w:rsidRPr="00DC3974">
        <w:rPr>
          <w:b/>
          <w:bCs/>
        </w:rPr>
        <w:t>al’s</w:t>
      </w:r>
      <w:proofErr w:type="spellEnd"/>
      <w:r w:rsidR="001D297A">
        <w:rPr>
          <w:b/>
          <w:bCs/>
        </w:rPr>
        <w:t xml:space="preserve"> (2023)</w:t>
      </w:r>
      <w:r w:rsidRPr="00DC3974">
        <w:rPr>
          <w:b/>
          <w:bCs/>
        </w:rPr>
        <w:t xml:space="preserve"> non-linear decay transformation</w:t>
      </w:r>
    </w:p>
    <w:p w14:paraId="3285194A" w14:textId="41B992BF" w:rsidR="00C85378" w:rsidRDefault="00A71091">
      <w:r>
        <w:t xml:space="preserve">Recent developments by </w:t>
      </w:r>
      <w:r>
        <w:fldChar w:fldCharType="begin"/>
      </w:r>
      <w:r w:rsidR="002534B0">
        <w:instrText xml:space="preserve"> ADDIN ZOTERO_ITEM CSL_CITATION {"citationID":"UYCBRfsA","properties":{"formattedCitation":"(Strain et al., 2023)","plainCitation":"(Strain et al., 2023)","dontUpdate":true,"noteIndex":0},"citationItems":[{"id":4784,"uris":["http://zotero.org/users/7306819/items/VNA92GKW"],"itemData":{"id":4784,"type":"article-journal","container-title":"International Journal of Human-Computer Studies","DOI":"10.1016/j.ijhcs.2023.103040","ISSN":"1071-5819","language":"English","note":"publisher: Elsevier BV","page":"103040","source":"research.manchester.ac.uk","title":"The Effects of Contrast on Correlation Perception in Scatterplots","volume":"176","author":[{"family":"Strain","given":"Gabriel"},{"family":"Stewart","given":"Andrew"},{"family":"Warren","given":"Paul A."},{"family":"Jay","given":"Caroline"}],"issued":{"date-parts":[["2023",8,1]]},"citation-key":"strainEffectsContrastCorrelation2023"}}],"schema":"https://github.com/citation-style-language/schema/raw/master/csl-citation.json"} </w:instrText>
      </w:r>
      <w:r>
        <w:fldChar w:fldCharType="separate"/>
      </w:r>
      <w:r w:rsidRPr="00A71091">
        <w:rPr>
          <w:rFonts w:ascii="Calibri" w:hAnsi="Calibri" w:cs="Calibri"/>
        </w:rPr>
        <w:t xml:space="preserve">Strain et al. </w:t>
      </w:r>
      <w:r>
        <w:rPr>
          <w:rFonts w:ascii="Calibri" w:hAnsi="Calibri" w:cs="Calibri"/>
        </w:rPr>
        <w:t>(</w:t>
      </w:r>
      <w:r w:rsidRPr="00A71091">
        <w:rPr>
          <w:rFonts w:ascii="Calibri" w:hAnsi="Calibri" w:cs="Calibri"/>
        </w:rPr>
        <w:t>2023)</w:t>
      </w:r>
      <w:r>
        <w:fldChar w:fldCharType="end"/>
      </w:r>
      <w:r>
        <w:t xml:space="preserve"> have demonstrated that transforming point encoding factors using a non-linear transformation have enhanced correlation perceptual estimation. </w:t>
      </w:r>
      <w:r>
        <w:fldChar w:fldCharType="begin"/>
      </w:r>
      <w:r w:rsidR="002534B0">
        <w:instrText xml:space="preserve"> ADDIN ZOTERO_ITEM CSL_CITATION {"citationID":"n8C6CQcG","properties":{"formattedCitation":"(Strain et al., 2023)","plainCitation":"(Strain et al., 2023)","dontUpdate":true,"noteIndex":0},"citationItems":[{"id":4784,"uris":["http://zotero.org/users/7306819/items/VNA92GKW"],"itemData":{"id":4784,"type":"article-journal","container-title":"International Journal of Human-Computer Studies","DOI":"10.1016/j.ijhcs.2023.103040","ISSN":"1071-5819","language":"English","note":"publisher: Elsevier BV","page":"103040","source":"research.manchester.ac.uk","title":"The Effects of Contrast on Correlation Perception in Scatterplots","volume":"176","author":[{"family":"Strain","given":"Gabriel"},{"family":"Stewart","given":"Andrew"},{"family":"Warren","given":"Paul A."},{"family":"Jay","given":"Caroline"}],"issued":{"date-parts":[["2023",8,1]]},"citation-key":"strainEffectsContrastCorrelation2023"}}],"schema":"https://github.com/citation-style-language/schema/raw/master/csl-citation.json"} </w:instrText>
      </w:r>
      <w:r>
        <w:fldChar w:fldCharType="separate"/>
      </w:r>
      <w:r w:rsidRPr="00A71091">
        <w:rPr>
          <w:rFonts w:ascii="Calibri" w:hAnsi="Calibri" w:cs="Calibri"/>
        </w:rPr>
        <w:t xml:space="preserve">Strain et al. </w:t>
      </w:r>
      <w:r>
        <w:rPr>
          <w:rFonts w:ascii="Calibri" w:hAnsi="Calibri" w:cs="Calibri"/>
        </w:rPr>
        <w:t>(</w:t>
      </w:r>
      <w:r w:rsidRPr="00A71091">
        <w:rPr>
          <w:rFonts w:ascii="Calibri" w:hAnsi="Calibri" w:cs="Calibri"/>
        </w:rPr>
        <w:t>2023)</w:t>
      </w:r>
      <w:r>
        <w:fldChar w:fldCharType="end"/>
      </w:r>
      <w:r>
        <w:t xml:space="preserve"> modified contrast, also known as opacity, in a repeated measures study with 150 participants using four conditions: a full contrast condition, a linear condition, a nonlinear decay condition, and an inverted nonlinear decay condition. The results demonstrated that the nonlinear decay condition facilitated participants to estimate correlations significantly better than each of the other conditions. The nonlinear decay transformation is described below.</w:t>
      </w:r>
    </w:p>
    <w:p w14:paraId="302A5A94" w14:textId="6F5B1DC0" w:rsidR="00A71091" w:rsidRDefault="00EE579D">
      <m:oMathPara>
        <m:oMath>
          <m:r>
            <w:rPr>
              <w:rFonts w:ascii="Cambria Math" w:hAnsi="Cambria Math"/>
            </w:rPr>
            <m:t xml:space="preserve">alpha =1- </m:t>
          </m:r>
          <m:sSup>
            <m:sSupPr>
              <m:ctrlPr>
                <w:rPr>
                  <w:rFonts w:ascii="Cambria Math" w:hAnsi="Cambria Math"/>
                  <w:i/>
                </w:rPr>
              </m:ctrlPr>
            </m:sSupPr>
            <m:e>
              <m:r>
                <w:rPr>
                  <w:rFonts w:ascii="Cambria Math" w:hAnsi="Cambria Math"/>
                </w:rPr>
                <m:t>b</m:t>
              </m:r>
            </m:e>
            <m:sup>
              <m:r>
                <w:rPr>
                  <w:rFonts w:ascii="Cambria Math" w:hAnsi="Cambria Math"/>
                </w:rPr>
                <m:t>r</m:t>
              </m:r>
            </m:sup>
          </m:sSup>
        </m:oMath>
      </m:oMathPara>
    </w:p>
    <w:p w14:paraId="4521F0B0" w14:textId="0A4CCB99" w:rsidR="00DA023D" w:rsidRDefault="00EE579D">
      <w:r>
        <w:t xml:space="preserve">Within the transformation, 0.25 was selected as the value of b due to prior literature reporting underestimation. Further, r refers to the residual within the plot. Thus, the alpha or contrast level was calculated via this function. Points further away from a residual value of zero had lowered opacity. Importantly, this nonlinear decay transformation has implications for other point encoding features. If this method can improve correlation perception when using contrast, it is important to see if this can improve correlation perception when using the point encoding feature of size. </w:t>
      </w:r>
    </w:p>
    <w:p w14:paraId="325F35D3" w14:textId="6B555C89" w:rsidR="00DA023D" w:rsidRPr="006A39F5" w:rsidRDefault="003971CB">
      <w:pPr>
        <w:rPr>
          <w:b/>
          <w:bCs/>
        </w:rPr>
      </w:pPr>
      <w:r w:rsidRPr="006A39F5">
        <w:rPr>
          <w:b/>
          <w:bCs/>
        </w:rPr>
        <w:t>Present study</w:t>
      </w:r>
    </w:p>
    <w:p w14:paraId="5C140EF7" w14:textId="4A1B1FE7" w:rsidR="003971CB" w:rsidRDefault="002534B0">
      <w:r>
        <w:t xml:space="preserve">The present study will employ the methodology used by Strain et al. (2023) to examine whether the nonlinear decay transformation can improve correlation perception by modifying the size of the plot points. Strain et al. (2023) employed a robust and strenuously designed study to experimentally examine which condition was the most effective for correlation perception. For example, each participant (n=150) examined 180 plots (45 for each condition). Thus, the study had approximately </w:t>
      </w:r>
      <w:r>
        <w:lastRenderedPageBreak/>
        <w:t xml:space="preserve">27,000 observations and each condition had approximately 7000 observations. Using </w:t>
      </w:r>
      <w:r>
        <w:fldChar w:fldCharType="begin"/>
      </w:r>
      <w:r w:rsidR="004818AA">
        <w:instrText xml:space="preserve"> ADDIN ZOTERO_ITEM CSL_CITATION {"citationID":"jlUmqQGA","properties":{"formattedCitation":"(Mayo, 2018)","plainCitation":"(Mayo, 2018)","dontUpdate":true,"noteIndex":0},"citationItems":[{"id":4895,"uris":["http://zotero.org/users/7306819/items/TXWCDMZD"],"itemData":{"id":4895,"type":"book","abstract":"Mounting failures of replication in social and biological sciences give a new urgency to critically appraising proposed reforms. This book pulls back the cover on disagreements between experts charged with restoring integrity to science. It denies two pervasive views of the role of probability in inference: to assign degrees of belief, and to control error rates in a long run. If statistical consumers are unaware of assumptions behind rival evidence reforms, they can't scrutinize the consequences that affect them (in personalized medicine, psychology, etc.). The book sets sail with a simple tool: if little has been done to rule out flaws in inferring a claim, then it has not passed a severe test. Many methods advocated by data experts do not stand up to severe scrutiny and are in tension with successful strategies for blocking or accounting for cherry picking and selective reporting. Through a series of excursions and exhibits, the philosophy and history of inductive inference come alive. Philosophical tools are put to work to solve problems about science and pseudoscience, induction and falsification.","event-place":"Cambridge","ISBN":"978-1-107-05413-4","note":"DOI: 10.1017/9781107286184","publisher":"Cambridge University Press","publisher-place":"Cambridge","source":"Cambridge University Press","title":"Statistical Inference as Severe Testing: How to Get Beyond the Statistics Wars","title-short":"Statistical Inference as Severe Testing","URL":"https://www.cambridge.org/core/books/statistical-inference-as-severe-testing/D9DF409EF568090F3F60407FF2B973B2","author":[{"family":"Mayo","given":"Deborah G."}],"accessed":{"date-parts":[["2023",7,9]]},"issued":{"date-parts":[["2018"]]},"citation-key":"mayoStatisticalInferenceSevere2018"}}],"schema":"https://github.com/citation-style-language/schema/raw/master/csl-citation.json"} </w:instrText>
      </w:r>
      <w:r>
        <w:fldChar w:fldCharType="separate"/>
      </w:r>
      <w:r w:rsidRPr="002534B0">
        <w:rPr>
          <w:rFonts w:ascii="Calibri" w:hAnsi="Calibri" w:cs="Calibri"/>
        </w:rPr>
        <w:t>Mayo</w:t>
      </w:r>
      <w:r>
        <w:rPr>
          <w:rFonts w:ascii="Calibri" w:hAnsi="Calibri" w:cs="Calibri"/>
        </w:rPr>
        <w:t>'s</w:t>
      </w:r>
      <w:r w:rsidRPr="002534B0">
        <w:rPr>
          <w:rFonts w:ascii="Calibri" w:hAnsi="Calibri" w:cs="Calibri"/>
        </w:rPr>
        <w:t xml:space="preserve"> </w:t>
      </w:r>
      <w:r>
        <w:rPr>
          <w:rFonts w:ascii="Calibri" w:hAnsi="Calibri" w:cs="Calibri"/>
        </w:rPr>
        <w:t>(</w:t>
      </w:r>
      <w:r w:rsidRPr="002534B0">
        <w:rPr>
          <w:rFonts w:ascii="Calibri" w:hAnsi="Calibri" w:cs="Calibri"/>
        </w:rPr>
        <w:t>2018)</w:t>
      </w:r>
      <w:r>
        <w:fldChar w:fldCharType="end"/>
      </w:r>
      <w:r>
        <w:t xml:space="preserve"> distinction, it passed </w:t>
      </w:r>
      <w:r w:rsidR="00D80365">
        <w:t xml:space="preserve">strong </w:t>
      </w:r>
      <w:r>
        <w:t>severe testing.</w:t>
      </w:r>
      <w:r w:rsidR="00D80365">
        <w:t xml:space="preserve"> Strong severe testing is when a study is designed well enough to find discrepancies, errors, or counterevidence for </w:t>
      </w:r>
      <w:r w:rsidR="00D80365" w:rsidRPr="00742A0C">
        <w:rPr>
          <w:i/>
          <w:iCs/>
        </w:rPr>
        <w:t>A</w:t>
      </w:r>
      <w:r w:rsidR="008B27B3">
        <w:t xml:space="preserve"> </w:t>
      </w:r>
      <w:r w:rsidR="008B27B3">
        <w:fldChar w:fldCharType="begin"/>
      </w:r>
      <w:r w:rsidR="008B27B3">
        <w:instrText xml:space="preserve"> ADDIN ZOTERO_ITEM CSL_CITATION {"citationID":"VlCyK2an","properties":{"formattedCitation":"(Meehl, 1990)","plainCitation":"(Meehl, 1990)","noteIndex":0},"citationItems":[{"id":4897,"uris":["http://zotero.org/users/7306819/items/88LVNM5S"],"itemData":{"id":4897,"type":"article-journal","abstract":"In social science, everything is somewhat correlated with everything (\"crud factor\"), so whether H&lt;sub&gt;0&lt;/sub&gt; is refuted depends solely on statistical power. In psychology, the directional counternull of interest, H*, is not equivalent to the substantive theory T, there being many plausible alternative explanations of a mere directional trend (weak use of significance tests). Testing against a predicted point value (the strong use of significant tests) can discorroborate T by refuting H*. If used thus to abandon T forthwith, it is too strong, not allowing for theoretical verisimilitude as distinguished from truth. Defense and amendment of an apparently falsified T are appropriate strategies only when T has accumulated a good track record (\"money in the bank\") by making successful or near-miss predictions of low prior probability (Salmon's \"damn strange coincidences\"). Two rough indexes are proposed for numerifying the track record, by considering jointly how intolerant (risky) and how close (accurate) are its predictions.","container-title":"Psychological Inquiry","ISSN":"1047-840X","issue":"2","note":"publisher: Taylor &amp; Francis, Ltd.","page":"108-141","source":"JSTOR","title":"Appraising and Amending Theories: The Strategy of Lakatosian Defense and Two Principles That Warrant It","title-short":"Appraising and Amending Theories","volume":"1","author":[{"family":"Meehl","given":"Paul E."}],"issued":{"date-parts":[["1990"]]},"citation-key":"meehlAppraisingAmendingTheories1990"}}],"schema":"https://github.com/citation-style-language/schema/raw/master/csl-citation.json"} </w:instrText>
      </w:r>
      <w:r w:rsidR="008B27B3">
        <w:fldChar w:fldCharType="separate"/>
      </w:r>
      <w:r w:rsidR="008B27B3" w:rsidRPr="008B27B3">
        <w:rPr>
          <w:rFonts w:ascii="Calibri" w:hAnsi="Calibri" w:cs="Calibri"/>
        </w:rPr>
        <w:t>(Meehl, 1990)</w:t>
      </w:r>
      <w:r w:rsidR="008B27B3">
        <w:fldChar w:fldCharType="end"/>
      </w:r>
      <w:r w:rsidR="00707D7F">
        <w:t>. If</w:t>
      </w:r>
      <w:r w:rsidR="00D80365">
        <w:t xml:space="preserve"> few or none are present</w:t>
      </w:r>
      <w:r w:rsidR="00707D7F">
        <w:t xml:space="preserve"> in the study data </w:t>
      </w:r>
      <w:r w:rsidR="00742A0C" w:rsidRPr="00742A0C">
        <w:rPr>
          <w:i/>
          <w:iCs/>
        </w:rPr>
        <w:t>X</w:t>
      </w:r>
      <w:r w:rsidR="00707D7F">
        <w:t>,</w:t>
      </w:r>
      <w:r w:rsidR="00D80365">
        <w:t xml:space="preserve"> then there is evidence for </w:t>
      </w:r>
      <w:r w:rsidR="00D80365" w:rsidRPr="00742A0C">
        <w:rPr>
          <w:i/>
          <w:iCs/>
        </w:rPr>
        <w:t>A</w:t>
      </w:r>
      <w:r w:rsidR="008B27B3">
        <w:t xml:space="preserve"> </w:t>
      </w:r>
      <w:r w:rsidR="008B27B3">
        <w:fldChar w:fldCharType="begin"/>
      </w:r>
      <w:r w:rsidR="008B27B3">
        <w:instrText xml:space="preserve"> ADDIN ZOTERO_ITEM CSL_CITATION {"citationID":"WnyTN0PE","properties":{"formattedCitation":"(Mayo, 2018)","plainCitation":"(Mayo, 2018)","noteIndex":0},"citationItems":[{"id":4895,"uris":["http://zotero.org/users/7306819/items/TXWCDMZD"],"itemData":{"id":4895,"type":"book","abstract":"Mounting failures of replication in social and biological sciences give a new urgency to critically appraising proposed reforms. This book pulls back the cover on disagreements between experts charged with restoring integrity to science. It denies two pervasive views of the role of probability in inference: to assign degrees of belief, and to control error rates in a long run. If statistical consumers are unaware of assumptions behind rival evidence reforms, they can't scrutinize the consequences that affect them (in personalized medicine, psychology, etc.). The book sets sail with a simple tool: if little has been done to rule out flaws in inferring a claim, then it has not passed a severe test. Many methods advocated by data experts do not stand up to severe scrutiny and are in tension with successful strategies for blocking or accounting for cherry picking and selective reporting. Through a series of excursions and exhibits, the philosophy and history of inductive inference come alive. Philosophical tools are put to work to solve problems about science and pseudoscience, induction and falsification.","event-place":"Cambridge","ISBN":"978-1-107-05413-4","note":"DOI: 10.1017/9781107286184","publisher":"Cambridge University Press","publisher-place":"Cambridge","source":"Cambridge University Press","title":"Statistical Inference as Severe Testing: How to Get Beyond the Statistics Wars","title-short":"Statistical Inference as Severe Testing","URL":"https://www.cambridge.org/core/books/statistical-inference-as-severe-testing/D9DF409EF568090F3F60407FF2B973B2","author":[{"family":"Mayo","given":"Deborah G."}],"accessed":{"date-parts":[["2023",7,9]]},"issued":{"date-parts":[["2018"]]},"citation-key":"mayoStatisticalInferenceSevere2018"}}],"schema":"https://github.com/citation-style-language/schema/raw/master/csl-citation.json"} </w:instrText>
      </w:r>
      <w:r w:rsidR="008B27B3">
        <w:fldChar w:fldCharType="separate"/>
      </w:r>
      <w:r w:rsidR="008B27B3" w:rsidRPr="008B27B3">
        <w:rPr>
          <w:rFonts w:ascii="Calibri" w:hAnsi="Calibri" w:cs="Calibri"/>
        </w:rPr>
        <w:t>(Mayo, 2018)</w:t>
      </w:r>
      <w:r w:rsidR="008B27B3">
        <w:fldChar w:fldCharType="end"/>
      </w:r>
      <w:r w:rsidR="00D80365">
        <w:t xml:space="preserve">. </w:t>
      </w:r>
      <w:r>
        <w:t xml:space="preserve">Thus, we will employ similar design features to severely test whether the nonlinear transformation is superior to other conditions. </w:t>
      </w:r>
      <w:r w:rsidR="00707D7F">
        <w:t>For example, we will employ a similar number of participants and stimuli, and similar experimental conditions and features</w:t>
      </w:r>
      <w:r w:rsidR="0093734A">
        <w:t>, e.g., a fully reproducible study</w:t>
      </w:r>
      <w:r w:rsidR="00707D7F">
        <w:t xml:space="preserve">. </w:t>
      </w:r>
      <w:r w:rsidR="006A39F5">
        <w:t xml:space="preserve">Further, due to the study design, e.g., high number of observations, and the plots representing </w:t>
      </w:r>
      <w:r w:rsidR="006A39F5" w:rsidRPr="00742A0C">
        <w:rPr>
          <w:i/>
          <w:iCs/>
        </w:rPr>
        <w:t>S</w:t>
      </w:r>
      <w:r w:rsidR="006A39F5">
        <w:t xml:space="preserve"> (no titles, axes, ticks, etc), any differences in condition mean error scores will represent a difference in conditions, not some other variable. </w:t>
      </w:r>
      <w:r w:rsidR="0093734A">
        <w:t>Overall, the study will have the following hypotheses:</w:t>
      </w:r>
    </w:p>
    <w:p w14:paraId="72397625" w14:textId="2D8FDB7E" w:rsidR="003971CB" w:rsidRDefault="0093734A">
      <w:r>
        <w:t>H1:</w:t>
      </w:r>
      <w:r w:rsidR="005D4B07">
        <w:t xml:space="preserve"> The full model including conditions will predict significantly more when compared with a null model without conditions.</w:t>
      </w:r>
    </w:p>
    <w:p w14:paraId="0B8F369E" w14:textId="5EE70323" w:rsidR="003971CB" w:rsidRDefault="0093734A">
      <w:r>
        <w:t xml:space="preserve">H2: </w:t>
      </w:r>
      <w:r w:rsidR="005D4B07">
        <w:t>The nonlinear decay condition will be significantl</w:t>
      </w:r>
      <w:r w:rsidR="00D12EFD">
        <w:t>y lowest error rates among conditions</w:t>
      </w:r>
      <w:r w:rsidR="00742A0C">
        <w:t>.</w:t>
      </w:r>
    </w:p>
    <w:p w14:paraId="37B00F4E" w14:textId="0DA3C5C6" w:rsidR="0093734A" w:rsidRDefault="005D4B07">
      <w:r>
        <w:t xml:space="preserve">H3: </w:t>
      </w:r>
      <w:r w:rsidR="00D12EFD">
        <w:t>The inverted nonlinear decay will have the significantly highest error rates among conditions</w:t>
      </w:r>
      <w:r w:rsidR="00742A0C">
        <w:t>.</w:t>
      </w:r>
    </w:p>
    <w:p w14:paraId="233FA5F6" w14:textId="39679083" w:rsidR="005D4B07" w:rsidRPr="00742A0C" w:rsidRDefault="007F2FFF" w:rsidP="00742A0C">
      <w:r>
        <w:t>Exploratory model comparisons: akin to Strain et al. (2023), several models will be compared to the full model of H1 to assess whether additional factors are important. Four total model comparisons will be implemented: a literacy model, a training model, a dot pitch model, and an objective r category model.</w:t>
      </w:r>
      <w:r w:rsidR="00D12EFD">
        <w:t xml:space="preserve"> Each model will be compared to the basic model to assess whether there are significant differences and where these differences lie.</w:t>
      </w:r>
      <w:r w:rsidR="008B54B8">
        <w:t xml:space="preserve"> Further, unlike some prior literature, each model will be built with an interaction term for the added variable.</w:t>
      </w:r>
    </w:p>
    <w:p w14:paraId="767D227E" w14:textId="367BFD25" w:rsidR="00DA023D" w:rsidRDefault="002F286C" w:rsidP="003F0F54">
      <w:pPr>
        <w:jc w:val="center"/>
        <w:rPr>
          <w:b/>
          <w:bCs/>
        </w:rPr>
      </w:pPr>
      <w:r w:rsidRPr="003F0F54">
        <w:rPr>
          <w:b/>
          <w:bCs/>
        </w:rPr>
        <w:t>Method</w:t>
      </w:r>
    </w:p>
    <w:p w14:paraId="031AB8F8" w14:textId="4E1F2695" w:rsidR="00A50F08" w:rsidRDefault="00A50F08" w:rsidP="00A50F08">
      <w:pPr>
        <w:rPr>
          <w:b/>
          <w:bCs/>
        </w:rPr>
      </w:pPr>
      <w:r w:rsidRPr="00A50F08">
        <w:rPr>
          <w:b/>
          <w:bCs/>
        </w:rPr>
        <w:t>Open research statement</w:t>
      </w:r>
    </w:p>
    <w:p w14:paraId="0454E61B" w14:textId="5A16B70E" w:rsidR="00EC62F8" w:rsidRPr="003F0F54" w:rsidRDefault="00EC62F8" w:rsidP="00A50F08">
      <w:pPr>
        <w:rPr>
          <w:b/>
          <w:bCs/>
        </w:rPr>
      </w:pPr>
      <w:commentRangeStart w:id="2"/>
      <w:r>
        <w:rPr>
          <w:b/>
          <w:bCs/>
        </w:rPr>
        <w:t xml:space="preserve">ADD </w:t>
      </w:r>
      <w:proofErr w:type="spellStart"/>
      <w:r>
        <w:rPr>
          <w:b/>
          <w:bCs/>
        </w:rPr>
        <w:t>github</w:t>
      </w:r>
      <w:proofErr w:type="spellEnd"/>
      <w:r>
        <w:rPr>
          <w:b/>
          <w:bCs/>
        </w:rPr>
        <w:t xml:space="preserve"> and binder links.</w:t>
      </w:r>
      <w:commentRangeEnd w:id="2"/>
      <w:r>
        <w:rPr>
          <w:rStyle w:val="CommentReference"/>
        </w:rPr>
        <w:commentReference w:id="2"/>
      </w:r>
    </w:p>
    <w:p w14:paraId="6181D9A9" w14:textId="49A5DAD8" w:rsidR="002F286C" w:rsidRDefault="003F0F54">
      <w:pPr>
        <w:rPr>
          <w:b/>
          <w:bCs/>
        </w:rPr>
      </w:pPr>
      <w:r w:rsidRPr="003F0F54">
        <w:rPr>
          <w:b/>
          <w:bCs/>
        </w:rPr>
        <w:t>Participants</w:t>
      </w:r>
    </w:p>
    <w:p w14:paraId="77759BE5" w14:textId="7EAFBD38" w:rsidR="003F0F54" w:rsidRPr="00B55640" w:rsidRDefault="003F0F54">
      <w:pPr>
        <w:rPr>
          <w:b/>
          <w:bCs/>
          <w:i/>
          <w:iCs/>
        </w:rPr>
      </w:pPr>
      <w:r w:rsidRPr="00B55640">
        <w:rPr>
          <w:b/>
          <w:bCs/>
          <w:i/>
          <w:iCs/>
        </w:rPr>
        <w:t>Participant characteristics</w:t>
      </w:r>
    </w:p>
    <w:p w14:paraId="57C22B80" w14:textId="77777777" w:rsidR="003F0F54" w:rsidRDefault="003F0F54">
      <w:r w:rsidRPr="003F0F54">
        <w:t>16</w:t>
      </w:r>
      <w:r>
        <w:t xml:space="preserve">4 participants were recruited via Prolific, however, 14 participants failed attention checks within the experiment. Thus, the final sample had 150 participants (female = 75, male = 72, nonbinary = 3) with a mean age of </w:t>
      </w:r>
      <w:r w:rsidRPr="003F0F54">
        <w:t>29.6</w:t>
      </w:r>
      <w:r>
        <w:t>0</w:t>
      </w:r>
      <w:r w:rsidRPr="003F0F54">
        <w:t xml:space="preserve"> </w:t>
      </w:r>
      <w:r>
        <w:t>(</w:t>
      </w:r>
      <w:r w:rsidRPr="003F0F54">
        <w:rPr>
          <w:i/>
          <w:iCs/>
        </w:rPr>
        <w:t>SD</w:t>
      </w:r>
      <w:r w:rsidRPr="003F0F54">
        <w:t>= 8.54</w:t>
      </w:r>
      <w:r>
        <w:t>).</w:t>
      </w:r>
    </w:p>
    <w:p w14:paraId="688BEFB7" w14:textId="20C162CD" w:rsidR="003F0F54" w:rsidRPr="00B55640" w:rsidRDefault="003F0F54">
      <w:pPr>
        <w:rPr>
          <w:b/>
          <w:bCs/>
          <w:i/>
          <w:iCs/>
        </w:rPr>
      </w:pPr>
      <w:r w:rsidRPr="00B55640">
        <w:rPr>
          <w:b/>
          <w:bCs/>
          <w:i/>
          <w:iCs/>
        </w:rPr>
        <w:t>Sampling procedure</w:t>
      </w:r>
      <w:r w:rsidR="00A50F08">
        <w:rPr>
          <w:b/>
          <w:bCs/>
          <w:i/>
          <w:iCs/>
        </w:rPr>
        <w:t xml:space="preserve"> and inclusion/exclusion criteria</w:t>
      </w:r>
    </w:p>
    <w:p w14:paraId="4DE2924B" w14:textId="1E1CBADC" w:rsidR="004818AA" w:rsidRDefault="003F0F54">
      <w:r>
        <w:t xml:space="preserve">Participants were required to have English language fluency and normal-to-corrected normal vision. </w:t>
      </w:r>
      <w:r w:rsidR="004818AA">
        <w:t xml:space="preserve">Similar to Strain et al. (2023), data quality guidance from </w:t>
      </w:r>
      <w:r w:rsidR="004818AA">
        <w:fldChar w:fldCharType="begin"/>
      </w:r>
      <w:r w:rsidR="002F6C1D">
        <w:instrText xml:space="preserve"> ADDIN ZOTERO_ITEM CSL_CITATION {"citationID":"v4LrWkhK","properties":{"formattedCitation":"(Peer et al., 2022)","plainCitation":"(Peer et al., 2022)","dontUpdate":true,"noteIndex":0},"citationItems":[{"id":4898,"uris":["http://zotero.org/users/7306819/items/967DJ9TY"],"itemData":{"id":4898,"type":"article-journal","abstract":"We examine key aspects of data quality for online behavioral research between selected platforms (Amazon Mechanical Turk, CloudResearch, and Prolific) and panels (Qualtrics and Dynata). To identify the key aspects of data quality, we first engaged with the behavioral research community to discover which aspects are most critical to researchers and found that these include attention, comprehension, honesty, and reliability. We then explored differences in these data quality aspects in two studies (N ~ 4000), with or without data quality filters (approval ratings). We found considerable differences between the sites, especially in comprehension, attention, and dishonesty. In Study 1 (without filters), we found that only Prolific provided high data quality on all measures. In Study 2 (with filters), we found high data quality among CloudResearch and Prolific. MTurk showed alarmingly low data quality even with data quality filters. We also found that while reputation (approval rating) did not predict data quality, frequency and purpose of usage did, especially on MTurk: the lowest data quality came from MTurk participants who report using the site as their main source of income but spend few hours on it per week. We provide a framework for future investigation into the ever-changing nature of data quality in online research, and how the evolving set of platforms and panels performs on these key aspects.","container-title":"Behavior Research Methods","DOI":"10.3758/s13428-021-01694-3","ISSN":"1554-3528","issue":"4","journalAbbreviation":"Behav Res","language":"en","page":"1643-1662","source":"Springer Link","title":"Data quality of platforms and panels for online behavioral research","volume":"54","author":[{"family":"Peer","given":"Eyal"},{"family":"Rothschild","given":"David"},{"family":"Gordon","given":"Andrew"},{"family":"Evernden","given":"Zak"},{"family":"Damer","given":"Ekaterina"}],"issued":{"date-parts":[["2022",8,1]]},"citation-key":"peerDataQualityPlatforms2022"}}],"schema":"https://github.com/citation-style-language/schema/raw/master/csl-citation.json"} </w:instrText>
      </w:r>
      <w:r w:rsidR="004818AA">
        <w:fldChar w:fldCharType="separate"/>
      </w:r>
      <w:r w:rsidR="004818AA" w:rsidRPr="004818AA">
        <w:rPr>
          <w:rFonts w:ascii="Calibri" w:hAnsi="Calibri" w:cs="Calibri"/>
        </w:rPr>
        <w:t xml:space="preserve">Peer et al. </w:t>
      </w:r>
      <w:r w:rsidR="004818AA">
        <w:rPr>
          <w:rFonts w:ascii="Calibri" w:hAnsi="Calibri" w:cs="Calibri"/>
        </w:rPr>
        <w:t>(</w:t>
      </w:r>
      <w:r w:rsidR="004818AA" w:rsidRPr="004818AA">
        <w:rPr>
          <w:rFonts w:ascii="Calibri" w:hAnsi="Calibri" w:cs="Calibri"/>
        </w:rPr>
        <w:t>2022)</w:t>
      </w:r>
      <w:r w:rsidR="004818AA">
        <w:fldChar w:fldCharType="end"/>
      </w:r>
      <w:r w:rsidR="004818AA">
        <w:t xml:space="preserve"> was implemented. Prolific users were required to have at least a 95% approval rating, have completed at least 100 prior submissions, and have not conducted studies previous studies by the authors, e.g., Strain et al. (2023). Additionally, when participants conducted the experiment, they had </w:t>
      </w:r>
      <w:r w:rsidR="00B55640">
        <w:t xml:space="preserve">six attention checks, if they only two or less correct, they were removed from the study results. </w:t>
      </w:r>
    </w:p>
    <w:p w14:paraId="1A84BB72" w14:textId="59278E7B" w:rsidR="003F0F54" w:rsidRPr="00B55640" w:rsidRDefault="003F0F54">
      <w:pPr>
        <w:rPr>
          <w:b/>
          <w:bCs/>
          <w:i/>
          <w:iCs/>
        </w:rPr>
      </w:pPr>
      <w:r w:rsidRPr="00B55640">
        <w:rPr>
          <w:b/>
          <w:bCs/>
          <w:i/>
          <w:iCs/>
        </w:rPr>
        <w:t xml:space="preserve">Sample size and statistical power </w:t>
      </w:r>
    </w:p>
    <w:p w14:paraId="36E3AB19" w14:textId="4A8E2F2E" w:rsidR="00B55640" w:rsidRDefault="00B55640">
      <w:r>
        <w:t xml:space="preserve">The present study implemented similar sample size requirements to Strain et al. (2023) whereby approximately 150 participants were required. As the study was a repeated measures design, this meant each condition had 150 participants and there </w:t>
      </w:r>
      <w:r w:rsidR="0088247A">
        <w:t>was</w:t>
      </w:r>
      <w:r>
        <w:t xml:space="preserve"> a total of approximately 27,000 </w:t>
      </w:r>
      <w:r>
        <w:lastRenderedPageBreak/>
        <w:t>observations. Further, in study 2, Strain et al. (2023) highlighted that the sample size was powerful enough to detect significant results and small-to-medium effect sizes.</w:t>
      </w:r>
    </w:p>
    <w:p w14:paraId="2AADA010" w14:textId="2D920509" w:rsidR="00B55640" w:rsidRPr="0088247A" w:rsidRDefault="00B55640">
      <w:pPr>
        <w:rPr>
          <w:b/>
          <w:bCs/>
        </w:rPr>
      </w:pPr>
      <w:r w:rsidRPr="0088247A">
        <w:rPr>
          <w:b/>
          <w:bCs/>
        </w:rPr>
        <w:t>Materials</w:t>
      </w:r>
    </w:p>
    <w:p w14:paraId="59146F82" w14:textId="65CD3837" w:rsidR="00B55640" w:rsidRPr="0088247A" w:rsidRDefault="00126F69">
      <w:pPr>
        <w:rPr>
          <w:b/>
          <w:bCs/>
          <w:i/>
          <w:iCs/>
        </w:rPr>
      </w:pPr>
      <w:r w:rsidRPr="0088247A">
        <w:rPr>
          <w:b/>
          <w:bCs/>
          <w:i/>
          <w:iCs/>
        </w:rPr>
        <w:t xml:space="preserve">Demographic and </w:t>
      </w:r>
      <w:r w:rsidR="0036524D">
        <w:rPr>
          <w:b/>
          <w:bCs/>
          <w:i/>
          <w:iCs/>
        </w:rPr>
        <w:t xml:space="preserve">graph </w:t>
      </w:r>
      <w:r w:rsidRPr="0088247A">
        <w:rPr>
          <w:b/>
          <w:bCs/>
          <w:i/>
          <w:iCs/>
        </w:rPr>
        <w:t>literacy questions</w:t>
      </w:r>
    </w:p>
    <w:p w14:paraId="02053B00" w14:textId="77777777" w:rsidR="004B4280" w:rsidRDefault="0088247A">
      <w:r>
        <w:t xml:space="preserve">Participants were asked for their age and gender. </w:t>
      </w:r>
    </w:p>
    <w:p w14:paraId="4896B864" w14:textId="34EF5564" w:rsidR="004B4280" w:rsidRPr="00E82149" w:rsidRDefault="00E82149">
      <w:pPr>
        <w:rPr>
          <w:b/>
          <w:bCs/>
          <w:i/>
          <w:iCs/>
        </w:rPr>
      </w:pPr>
      <w:r w:rsidRPr="00E82149">
        <w:rPr>
          <w:b/>
          <w:bCs/>
          <w:i/>
          <w:iCs/>
        </w:rPr>
        <w:t>Subjective graph literacy scale</w:t>
      </w:r>
      <w:r>
        <w:rPr>
          <w:b/>
          <w:bCs/>
          <w:i/>
          <w:iCs/>
        </w:rPr>
        <w:t xml:space="preserve"> </w:t>
      </w:r>
      <w:r>
        <w:rPr>
          <w:b/>
          <w:bCs/>
          <w:i/>
          <w:iCs/>
        </w:rPr>
        <w:fldChar w:fldCharType="begin"/>
      </w:r>
      <w:r>
        <w:rPr>
          <w:b/>
          <w:bCs/>
          <w:i/>
          <w:iCs/>
        </w:rPr>
        <w:instrText xml:space="preserve"> ADDIN ZOTERO_ITEM CSL_CITATION {"citationID":"VfIl3eUC","properties":{"formattedCitation":"(Garcia-Retamero et al., 2016)","plainCitation":"(Garcia-Retamero et al., 2016)","noteIndex":0},"citationItems":[{"id":4910,"uris":["http://zotero.org/users/7306819/items/GPB8S8IS"],"itemData":{"id":4910,"type":"article-journal","abstract":"Background. Visual aids tend to help diverse and vulnerable individuals understand risk communications, as long as these individuals have a basic understanding of graphs (i.e., graph literacy). Tests of objective graph literacy (OGL) can effectively identify individuals with limited skills, highlighting vulnerabilities and facilitating custom-tailored risk communication. However, the administration of these tests can be time-consuming and may evoke negative emotional reactions (e.g., anxiety). Objectives. To evaluate a brief and easy-to-use assessment of subjective graph literacy (SGL) (i.e., self-reported ability to process and use graphically presented information) and to estimate the robustness and validity of the SGL scale and compare it with the leading OGL scale in diverse samples from different cultures. Participants. Demographically diverse residents (n = 470) of the United States, young adults (n = 172) and patients (n = 175) from Spain, and surgeons (n = 175) from 48 countries. Design. A focus group and 4 studies for instrument development and initial validation (study 1), reliability and convergent and discriminant validity evaluation (study 2), and predictive validity estimation (studies 3 and 4). Measures. Psychometric properties of the scale. Results. In about 1 minute, the SGL scale provides a reliable, robust, and valid assessment of skills and risk communication preferences and evokes fewer negative emotional reactions than the OGL scale. Conclusions. The SGL scale can be suitable for use in clinical research and may be useful as a communication aid in clinical practice. Theoretical mechanisms involved in SGL, emerging applications, limitations, and open questions are discussed.","container-title":"Medical Decision Making","DOI":"10.1177/0272989X16655334","ISSN":"0272-989X","issue":"7","journalAbbreviation":"Med Decis Making","language":"en","note":"publisher: SAGE Publications Inc STM","page":"854-867","source":"SAGE Journals","title":"Measuring Graph Literacy without a Test: A Brief Subjective Assessment","title-short":"Measuring Graph Literacy without a Test","volume":"36","author":[{"family":"Garcia-Retamero","given":"Rocio"},{"family":"Cokely","given":"Edward T."},{"family":"Ghazal","given":"Saima"},{"family":"Joeris","given":"Alexander"}],"issued":{"date-parts":[["2016",10,1]]},"citation-key":"garcia-retameroMeasuringGraphLiteracy2016"}}],"schema":"https://github.com/citation-style-language/schema/raw/master/csl-citation.json"} </w:instrText>
      </w:r>
      <w:r>
        <w:rPr>
          <w:b/>
          <w:bCs/>
          <w:i/>
          <w:iCs/>
        </w:rPr>
        <w:fldChar w:fldCharType="separate"/>
      </w:r>
      <w:r w:rsidRPr="00E82149">
        <w:rPr>
          <w:rFonts w:ascii="Calibri" w:hAnsi="Calibri" w:cs="Calibri"/>
        </w:rPr>
        <w:t>(Garcia-Retamero et al., 2016)</w:t>
      </w:r>
      <w:r>
        <w:rPr>
          <w:b/>
          <w:bCs/>
          <w:i/>
          <w:iCs/>
        </w:rPr>
        <w:fldChar w:fldCharType="end"/>
      </w:r>
      <w:r w:rsidRPr="00E82149">
        <w:rPr>
          <w:b/>
          <w:bCs/>
          <w:i/>
          <w:iCs/>
        </w:rPr>
        <w:t xml:space="preserve"> </w:t>
      </w:r>
    </w:p>
    <w:p w14:paraId="46ABE81A" w14:textId="3F8841DC" w:rsidR="00126F69" w:rsidRDefault="004B4280">
      <w:r>
        <w:t>P</w:t>
      </w:r>
      <w:r w:rsidR="0088247A">
        <w:t>articipants answered five questions related to their graph literacy</w:t>
      </w:r>
      <w:r w:rsidR="00E82149">
        <w:t xml:space="preserve"> </w:t>
      </w:r>
      <w:r w:rsidR="00E82149">
        <w:fldChar w:fldCharType="begin"/>
      </w:r>
      <w:r w:rsidR="00E82149">
        <w:instrText xml:space="preserve"> ADDIN ZOTERO_ITEM CSL_CITATION {"citationID":"oEq1WXG2","properties":{"formattedCitation":"(Garcia-Retamero et al., 2016)","plainCitation":"(Garcia-Retamero et al., 2016)","noteIndex":0},"citationItems":[{"id":4910,"uris":["http://zotero.org/users/7306819/items/GPB8S8IS"],"itemData":{"id":4910,"type":"article-journal","abstract":"Background. Visual aids tend to help diverse and vulnerable individuals understand risk communications, as long as these individuals have a basic understanding of graphs (i.e., graph literacy). Tests of objective graph literacy (OGL) can effectively identify individuals with limited skills, highlighting vulnerabilities and facilitating custom-tailored risk communication. However, the administration of these tests can be time-consuming and may evoke negative emotional reactions (e.g., anxiety). Objectives. To evaluate a brief and easy-to-use assessment of subjective graph literacy (SGL) (i.e., self-reported ability to process and use graphically presented information) and to estimate the robustness and validity of the SGL scale and compare it with the leading OGL scale in diverse samples from different cultures. Participants. Demographically diverse residents (n = 470) of the United States, young adults (n = 172) and patients (n = 175) from Spain, and surgeons (n = 175) from 48 countries. Design. A focus group and 4 studies for instrument development and initial validation (study 1), reliability and convergent and discriminant validity evaluation (study 2), and predictive validity estimation (studies 3 and 4). Measures. Psychometric properties of the scale. Results. In about 1 minute, the SGL scale provides a reliable, robust, and valid assessment of skills and risk communication preferences and evokes fewer negative emotional reactions than the OGL scale. Conclusions. The SGL scale can be suitable for use in clinical research and may be useful as a communication aid in clinical practice. Theoretical mechanisms involved in SGL, emerging applications, limitations, and open questions are discussed.","container-title":"Medical Decision Making","DOI":"10.1177/0272989X16655334","ISSN":"0272-989X","issue":"7","journalAbbreviation":"Med Decis Making","language":"en","note":"publisher: SAGE Publications Inc STM","page":"854-867","source":"SAGE Journals","title":"Measuring Graph Literacy without a Test: A Brief Subjective Assessment","title-short":"Measuring Graph Literacy without a Test","volume":"36","author":[{"family":"Garcia-Retamero","given":"Rocio"},{"family":"Cokely","given":"Edward T."},{"family":"Ghazal","given":"Saima"},{"family":"Joeris","given":"Alexander"}],"issued":{"date-parts":[["2016",10,1]]},"citation-key":"garcia-retameroMeasuringGraphLiteracy2016"}}],"schema":"https://github.com/citation-style-language/schema/raw/master/csl-citation.json"} </w:instrText>
      </w:r>
      <w:r w:rsidR="00E82149">
        <w:fldChar w:fldCharType="separate"/>
      </w:r>
      <w:r w:rsidR="00E82149" w:rsidRPr="00E82149">
        <w:rPr>
          <w:rFonts w:ascii="Calibri" w:hAnsi="Calibri" w:cs="Calibri"/>
        </w:rPr>
        <w:t>(Garcia-Retamero et al., 2016)</w:t>
      </w:r>
      <w:r w:rsidR="00E82149">
        <w:fldChar w:fldCharType="end"/>
      </w:r>
      <w:r w:rsidR="0088247A">
        <w:t>, e.g.,</w:t>
      </w:r>
      <w:r w:rsidR="0036524D" w:rsidRPr="0036524D">
        <w:t xml:space="preserve"> </w:t>
      </w:r>
      <w:r w:rsidR="0036524D">
        <w:t>“</w:t>
      </w:r>
      <w:r w:rsidR="0036524D" w:rsidRPr="0036524D">
        <w:t>How good are you at working with bar charts?</w:t>
      </w:r>
      <w:r w:rsidR="0036524D">
        <w:t>”</w:t>
      </w:r>
      <w:r w:rsidR="0088247A">
        <w:t>.</w:t>
      </w:r>
      <w:r w:rsidR="0036524D">
        <w:t xml:space="preserve"> Literacy questions were rated</w:t>
      </w:r>
      <w:r w:rsidR="00E82149">
        <w:t xml:space="preserve"> on a six-point scale ranging</w:t>
      </w:r>
      <w:r w:rsidR="0036524D">
        <w:t xml:space="preserve"> from </w:t>
      </w:r>
      <w:r w:rsidR="0036524D" w:rsidRPr="00E82149">
        <w:rPr>
          <w:i/>
          <w:iCs/>
        </w:rPr>
        <w:t>not at all</w:t>
      </w:r>
      <w:r w:rsidR="0036524D">
        <w:t xml:space="preserve"> (0) to </w:t>
      </w:r>
      <w:r w:rsidR="0036524D" w:rsidRPr="00E82149">
        <w:rPr>
          <w:i/>
          <w:iCs/>
        </w:rPr>
        <w:t>extremely well</w:t>
      </w:r>
      <w:r w:rsidR="0036524D">
        <w:t xml:space="preserve"> (5). </w:t>
      </w:r>
      <w:r w:rsidR="0088247A">
        <w:t xml:space="preserve"> </w:t>
      </w:r>
      <w:r w:rsidR="00E00A90">
        <w:t xml:space="preserve">The scale boasted excellent internal consistency, as assessed by Cronbach’s alpha using the </w:t>
      </w:r>
      <w:proofErr w:type="spellStart"/>
      <w:r w:rsidR="000C0FE4">
        <w:t>lmt</w:t>
      </w:r>
      <w:proofErr w:type="spellEnd"/>
      <w:r w:rsidR="00E00A90">
        <w:t xml:space="preserve"> package, a = 0.9</w:t>
      </w:r>
      <w:r w:rsidR="000C0FE4">
        <w:t>14, Bootstrap (1000 samples) 95% confidence intervals [0.887, 0.936]</w:t>
      </w:r>
      <w:r w:rsidR="00E00A90">
        <w:t>.</w:t>
      </w:r>
    </w:p>
    <w:p w14:paraId="742AE91A" w14:textId="77777777" w:rsidR="00BA3FCD" w:rsidRPr="007A0805" w:rsidRDefault="00BA3FCD" w:rsidP="00BA3FCD">
      <w:pPr>
        <w:rPr>
          <w:b/>
          <w:bCs/>
          <w:i/>
          <w:iCs/>
        </w:rPr>
      </w:pPr>
      <w:r w:rsidRPr="007A0805">
        <w:rPr>
          <w:b/>
          <w:bCs/>
          <w:i/>
          <w:iCs/>
        </w:rPr>
        <w:t>Plot generation</w:t>
      </w:r>
    </w:p>
    <w:p w14:paraId="0967F4E7" w14:textId="796EE7CE" w:rsidR="00BA3FCD" w:rsidRPr="00BA3FCD" w:rsidRDefault="00BA3FCD">
      <w:r>
        <w:t>The experimental plots were generated in accordance with the methodology used by Strain et al. (2023). Each plot was generated as a 1</w:t>
      </w:r>
      <w:r w:rsidR="006D13DB">
        <w:t>0</w:t>
      </w:r>
      <w:r>
        <w:t>00 x 1</w:t>
      </w:r>
      <w:r w:rsidR="006D13DB">
        <w:t>0</w:t>
      </w:r>
      <w:r>
        <w:t>00 pixel .</w:t>
      </w:r>
      <w:proofErr w:type="spellStart"/>
      <w:r>
        <w:t>png</w:t>
      </w:r>
      <w:proofErr w:type="spellEnd"/>
      <w:r>
        <w:t xml:space="preserve"> image. Each plot had 128 plot points and included no titles, subtitles, scales, or ticks.  Overall, there were 45 different r value </w:t>
      </w:r>
      <w:r w:rsidR="00EC62F8">
        <w:t>scatterplots,</w:t>
      </w:r>
      <w:r>
        <w:t xml:space="preserve"> and each r value was shown four times – one for each condition. The r values ranged from .2 to .99 as prior research has suggested that little-to-no correlation is found at and below .2 r. </w:t>
      </w:r>
    </w:p>
    <w:p w14:paraId="2CAD1743" w14:textId="5AB91503" w:rsidR="00126F69" w:rsidRPr="00D07A41" w:rsidRDefault="0088247A">
      <w:pPr>
        <w:rPr>
          <w:b/>
          <w:bCs/>
          <w:i/>
          <w:iCs/>
        </w:rPr>
      </w:pPr>
      <w:r w:rsidRPr="00D07A41">
        <w:rPr>
          <w:b/>
          <w:bCs/>
          <w:i/>
          <w:iCs/>
        </w:rPr>
        <w:t>Experimental measures</w:t>
      </w:r>
    </w:p>
    <w:p w14:paraId="65D37665" w14:textId="2FCAE5C4" w:rsidR="0088247A" w:rsidRDefault="00D07A41">
      <w:r>
        <w:t>Each generated plot had an objective r value, e.g., .7. Participants were asked to estimate said r value, e.g., a participant estimated .6</w:t>
      </w:r>
      <w:r w:rsidR="00BA3FCD">
        <w:t xml:space="preserve"> on a slider of 0 to 1</w:t>
      </w:r>
      <w:r>
        <w:t xml:space="preserve">. A response difference variable was calculated via objective r value – participant r value. These response difference values were then transformed into an absolute number (all positive numbers). This allowed for accurate comparisons between conditions; this is because </w:t>
      </w:r>
      <w:r w:rsidR="00D237CC">
        <w:t xml:space="preserve">an overestimation would lead to a negative number, whereas an underestimation would lead to a positive number. </w:t>
      </w:r>
      <w:r w:rsidR="006E606E">
        <w:t>It is therefore possible for a condition that performs poorly to have high error rates at both the positive and negative range</w:t>
      </w:r>
      <w:r w:rsidR="00037C52">
        <w:t>.</w:t>
      </w:r>
      <w:r w:rsidR="006E606E">
        <w:t xml:space="preserve"> </w:t>
      </w:r>
      <w:r w:rsidR="00037C52">
        <w:t>T</w:t>
      </w:r>
      <w:r w:rsidR="006E606E">
        <w:t>his could lead to a low overall error</w:t>
      </w:r>
      <w:r w:rsidR="00037C52">
        <w:t xml:space="preserve"> rate</w:t>
      </w:r>
      <w:r w:rsidR="006E606E">
        <w:t xml:space="preserve"> </w:t>
      </w:r>
      <w:r w:rsidR="00037C52">
        <w:t xml:space="preserve">because of the averaging of non-absolute numbers. Researchers then may incorrectly suppose that the condition performs well. Thus, </w:t>
      </w:r>
      <w:r w:rsidR="00D237CC">
        <w:t>making the values absolute numbers allowed us to compare differences in r across conditions regardless of under-or-overestimation</w:t>
      </w:r>
      <w:r w:rsidR="00037C52">
        <w:t xml:space="preserve"> and minimises issues due to high variances of correlation estimation</w:t>
      </w:r>
      <w:r w:rsidR="00D237CC">
        <w:t xml:space="preserve">. </w:t>
      </w:r>
      <w:r>
        <w:t xml:space="preserve"> </w:t>
      </w:r>
    </w:p>
    <w:p w14:paraId="66D020FB" w14:textId="46A5E826" w:rsidR="003149CD" w:rsidRDefault="003149CD">
      <w:r>
        <w:t>Further, objective r level category was implemented as a categorical variable whereby .2 - .39 was weak, .4 - .59 was medium, and .59 + was strong. This variable was constructed to see whether error rates differed based on objective r level in an exploratory analysis.</w:t>
      </w:r>
    </w:p>
    <w:p w14:paraId="68D356E3" w14:textId="0A73FB76" w:rsidR="00A345D3" w:rsidRPr="007A0805" w:rsidRDefault="00B52768">
      <w:pPr>
        <w:rPr>
          <w:b/>
          <w:bCs/>
          <w:i/>
          <w:iCs/>
        </w:rPr>
      </w:pPr>
      <w:r w:rsidRPr="007A0805">
        <w:rPr>
          <w:b/>
          <w:bCs/>
          <w:i/>
          <w:iCs/>
        </w:rPr>
        <w:t>Dot pitch</w:t>
      </w:r>
    </w:p>
    <w:p w14:paraId="67B7EA0D" w14:textId="574E5CEA" w:rsidR="002F6C1D" w:rsidRDefault="002F6C1D">
      <w:r>
        <w:t xml:space="preserve">Prior studies, e.g., Strain et al. (2023), could not infer dot pitch from the experiment. However, this study employed the </w:t>
      </w:r>
      <w:proofErr w:type="spellStart"/>
      <w:r>
        <w:t>ScreenScale</w:t>
      </w:r>
      <w:proofErr w:type="spellEnd"/>
      <w:r>
        <w:t xml:space="preserve"> methodology </w:t>
      </w:r>
      <w:r>
        <w:fldChar w:fldCharType="begin"/>
      </w:r>
      <w:r>
        <w:instrText xml:space="preserve"> ADDIN ZOTERO_ITEM CSL_CITATION {"citationID":"fvCgdhlD","properties":{"formattedCitation":"(Morys-Carter, 2021)","plainCitation":"(Morys-Carter, 2021)","noteIndex":0},"citationItems":[{"id":4900,"uris":["http://zotero.org/users/7306819/items/UEJJJAV4"],"itemData":{"id":4900,"type":"article-journal","abstract":"PsychoPy code which a researcher can use to ask a participant to work out their screen scale relative to a credit card. \n    Hosted on the Open Science Framework","container-title":"ScreenScale [Computer software]. Pavlovia","note":"publisher: OSF","source":"osf.io","title":"ScreenScale","URL":"https://osf.io/8fhqk/","author":[{"family":"Morys-Carter","given":"W. L."}],"accessed":{"date-parts":[["2023",7,15]]},"issued":{"date-parts":[["2021",8,3]]},"citation-key":"morys-carterScreenScale2021"}}],"schema":"https://github.com/citation-style-language/schema/raw/master/csl-citation.json"} </w:instrText>
      </w:r>
      <w:r>
        <w:fldChar w:fldCharType="separate"/>
      </w:r>
      <w:r w:rsidRPr="002F6C1D">
        <w:rPr>
          <w:rFonts w:ascii="Calibri" w:hAnsi="Calibri" w:cs="Calibri"/>
        </w:rPr>
        <w:t>(Morys-Carter, 2021)</w:t>
      </w:r>
      <w:r>
        <w:fldChar w:fldCharType="end"/>
      </w:r>
      <w:r>
        <w:t xml:space="preserve"> whereby participants are asked to modify a credit card on the screen to be the size of a credit or debit card they own. Credit, debit, and ID cards are a universal size of 85.6mm x 53.98mm (width x height). Within the </w:t>
      </w:r>
      <w:proofErr w:type="spellStart"/>
      <w:r w:rsidR="00EC62F8">
        <w:t>P</w:t>
      </w:r>
      <w:r>
        <w:t>sycho</w:t>
      </w:r>
      <w:r w:rsidR="00EC62F8">
        <w:t>P</w:t>
      </w:r>
      <w:r>
        <w:t>y</w:t>
      </w:r>
      <w:proofErr w:type="spellEnd"/>
      <w:r>
        <w:t xml:space="preserve"> </w:t>
      </w:r>
      <w:r w:rsidR="00EC62F8">
        <w:fldChar w:fldCharType="begin"/>
      </w:r>
      <w:r w:rsidR="00EC62F8">
        <w:instrText xml:space="preserve"> ADDIN ZOTERO_ITEM CSL_CITATION {"citationID":"L8eh4pKm","properties":{"formattedCitation":"(J. Peirce et al., 2010/2019; J. W. Peirce, 2007)","plainCitation":"(J. Peirce et al., 2010/2019; J. W. Peirce, 2007)","noteIndex":0},"citationItems":[{"id":4539,"uris":["http://zotero.org/users/7306819/items/VHSSFZXG"],"itemData":{"id":4539,"type":"software","abstract":"For running psychology and neuroscience experiments","genre":"Python","license":"GPL-3.0","note":"DOI: 10.3758/s13428-018-01193-y\noriginal-date: 2010-09-01T17:00:04Z","source":"GitHub","title":"PsychoPy2: Experiments in behavior made easy","title-short":"PsychoPy2","URL":"https://github.com/psychopy/psychopy","author":[{"family":"Peirce","given":"Jonathan"},{"family":"Gray","given":"Jeremy"},{"family":"Simpson","given":"Sol"},{"family":"MacAskill","given":"Michael"},{"family":"Höchenberger","given":"Richard"},{"family":"Sogo","given":"Hiroyuki"},{"family":"Kastman","given":"Erik"},{"family":"Lindeløv","given":"Jonas"}],"accessed":{"date-parts":[["2023",3,6]]},"issued":{"date-parts":[["2019",2]]},"citation-key":"peircePsychoPy2ExperimentsBehavior2019"}},{"id":5031,"uris":["http://zotero.org/users/7306819/items/IFGYGQ5E"],"itemData":{"id":5031,"type":"article-journal","container-title":"Journal of Neuroscience Methods","DOI":"10.1016/j.jneumeth.2006.11.017","ISSN":"01650270","issue":"1-2","journalAbbreviation":"Journal of Neuroscience Methods","language":"en","page":"8-13","source":"DOI.org (Crossref)","title":"PsychoPy—Psychophysics software in Python","volume":"162","author":[{"family":"Peirce","given":"Jonathan W."}],"issued":{"date-parts":[["2007",5]]},"citation-key":"peircePsychoPyPsychophysicsSoftware2007"}}],"schema":"https://github.com/citation-style-language/schema/raw/master/csl-citation.json"} </w:instrText>
      </w:r>
      <w:r w:rsidR="00EC62F8">
        <w:fldChar w:fldCharType="separate"/>
      </w:r>
      <w:r w:rsidR="00EC62F8" w:rsidRPr="00EC62F8">
        <w:rPr>
          <w:rFonts w:ascii="Calibri" w:hAnsi="Calibri" w:cs="Calibri"/>
        </w:rPr>
        <w:t xml:space="preserve">(Peirce et al., </w:t>
      </w:r>
      <w:r w:rsidR="00EC62F8">
        <w:rPr>
          <w:rFonts w:ascii="Calibri" w:hAnsi="Calibri" w:cs="Calibri"/>
        </w:rPr>
        <w:t>2019, Peirce</w:t>
      </w:r>
      <w:r w:rsidR="00EC62F8" w:rsidRPr="00EC62F8">
        <w:rPr>
          <w:rFonts w:ascii="Calibri" w:hAnsi="Calibri" w:cs="Calibri"/>
        </w:rPr>
        <w:t xml:space="preserve"> 2007)</w:t>
      </w:r>
      <w:r w:rsidR="00EC62F8">
        <w:fldChar w:fldCharType="end"/>
      </w:r>
      <w:r w:rsidR="00EC62F8">
        <w:t xml:space="preserve"> </w:t>
      </w:r>
      <w:r>
        <w:t xml:space="preserve">experiment, </w:t>
      </w:r>
      <w:proofErr w:type="spellStart"/>
      <w:r>
        <w:t>ScreenScale</w:t>
      </w:r>
      <w:proofErr w:type="spellEnd"/>
      <w:r>
        <w:t xml:space="preserve"> infers screen height in cm. Further, </w:t>
      </w:r>
      <w:proofErr w:type="spellStart"/>
      <w:r w:rsidR="00EC62F8">
        <w:t>P</w:t>
      </w:r>
      <w:r>
        <w:t>sycho</w:t>
      </w:r>
      <w:r w:rsidR="00EC62F8">
        <w:t>P</w:t>
      </w:r>
      <w:r>
        <w:t>y</w:t>
      </w:r>
      <w:proofErr w:type="spellEnd"/>
      <w:r>
        <w:t xml:space="preserve"> infers pixel width and height. Thus, we were able to calculate dot pitch using the below formula. </w:t>
      </w:r>
    </w:p>
    <w:p w14:paraId="22BC7544" w14:textId="6AE5262F" w:rsidR="002F6C1D" w:rsidRDefault="00000000">
      <m:oMath>
        <m:f>
          <m:fPr>
            <m:ctrlPr>
              <w:rPr>
                <w:rFonts w:ascii="Cambria Math" w:hAnsi="Cambria Math"/>
                <w:i/>
              </w:rPr>
            </m:ctrlPr>
          </m:fPr>
          <m:num>
            <m:r>
              <w:rPr>
                <w:rFonts w:ascii="Cambria Math" w:hAnsi="Cambria Math"/>
              </w:rPr>
              <m:t>diagonal in inches</m:t>
            </m:r>
          </m:num>
          <m:den>
            <m:r>
              <w:rPr>
                <w:rFonts w:ascii="Cambria Math" w:hAnsi="Cambria Math"/>
              </w:rPr>
              <m:t>diagonal in pixels</m:t>
            </m:r>
          </m:den>
        </m:f>
        <m:r>
          <w:rPr>
            <w:rFonts w:ascii="Cambria Math" w:hAnsi="Cambria Math"/>
          </w:rPr>
          <m:t xml:space="preserve"> x 25.4=dot pitch=</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inches height</m:t>
                </m:r>
              </m:e>
              <m:sup>
                <m:r>
                  <w:rPr>
                    <w:rFonts w:ascii="Cambria Math" w:hAnsi="Cambria Math"/>
                  </w:rPr>
                  <m:t>2</m:t>
                </m:r>
              </m:sup>
            </m:sSup>
            <m:r>
              <w:rPr>
                <w:rFonts w:ascii="Cambria Math" w:hAnsi="Cambria Math"/>
              </w:rPr>
              <m:t xml:space="preserve">+ inches </m:t>
            </m:r>
            <m:sSup>
              <m:sSupPr>
                <m:ctrlPr>
                  <w:rPr>
                    <w:rFonts w:ascii="Cambria Math" w:hAnsi="Cambria Math"/>
                    <w:i/>
                  </w:rPr>
                </m:ctrlPr>
              </m:sSupPr>
              <m:e>
                <m:r>
                  <w:rPr>
                    <w:rFonts w:ascii="Cambria Math" w:hAnsi="Cambria Math"/>
                  </w:rPr>
                  <m:t>width</m:t>
                </m:r>
              </m:e>
              <m:sup>
                <m:r>
                  <w:rPr>
                    <w:rFonts w:ascii="Cambria Math" w:hAnsi="Cambria Math"/>
                  </w:rPr>
                  <m:t>2</m:t>
                </m:r>
              </m:sup>
            </m:sSup>
            <m:r>
              <w:rPr>
                <w:rFonts w:ascii="Cambria Math" w:hAnsi="Cambria Math"/>
              </w:rPr>
              <m:t>)</m:t>
            </m:r>
          </m:num>
          <m:den>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pixel height</m:t>
                    </m:r>
                  </m:e>
                  <m:sup>
                    <m:r>
                      <w:rPr>
                        <w:rFonts w:ascii="Cambria Math" w:hAnsi="Cambria Math"/>
                      </w:rPr>
                      <m:t>2</m:t>
                    </m:r>
                  </m:sup>
                </m:sSup>
              </m:e>
            </m:rad>
            <m:r>
              <w:rPr>
                <w:rFonts w:ascii="Cambria Math" w:hAnsi="Cambria Math"/>
              </w:rPr>
              <m:t xml:space="preserve">+ pixel </m:t>
            </m:r>
            <m:sSup>
              <m:sSupPr>
                <m:ctrlPr>
                  <w:rPr>
                    <w:rFonts w:ascii="Cambria Math" w:hAnsi="Cambria Math"/>
                    <w:i/>
                  </w:rPr>
                </m:ctrlPr>
              </m:sSupPr>
              <m:e>
                <m:r>
                  <w:rPr>
                    <w:rFonts w:ascii="Cambria Math" w:hAnsi="Cambria Math"/>
                  </w:rPr>
                  <m:t>width</m:t>
                </m:r>
              </m:e>
              <m:sup>
                <m:r>
                  <w:rPr>
                    <w:rFonts w:ascii="Cambria Math" w:hAnsi="Cambria Math"/>
                  </w:rPr>
                  <m:t>2</m:t>
                </m:r>
              </m:sup>
            </m:sSup>
            <m:r>
              <w:rPr>
                <w:rFonts w:ascii="Cambria Math" w:hAnsi="Cambria Math"/>
              </w:rPr>
              <m:t>)</m:t>
            </m:r>
          </m:den>
        </m:f>
        <m:r>
          <w:rPr>
            <w:rFonts w:ascii="Cambria Math" w:hAnsi="Cambria Math"/>
          </w:rPr>
          <m:t xml:space="preserve"> x 25.4</m:t>
        </m:r>
      </m:oMath>
      <w:r w:rsidR="002F6C1D">
        <w:t xml:space="preserve"> </w:t>
      </w:r>
    </w:p>
    <w:p w14:paraId="72267D29" w14:textId="55C3C122" w:rsidR="002F6C1D" w:rsidRDefault="002F6C1D">
      <w:r>
        <w:lastRenderedPageBreak/>
        <w:t>Within the study, we assumed a 16:</w:t>
      </w:r>
      <w:r w:rsidR="00037C52">
        <w:t xml:space="preserve"> </w:t>
      </w:r>
      <w:r>
        <w:t>9 (width:</w:t>
      </w:r>
      <w:r w:rsidR="00037C52">
        <w:t xml:space="preserve"> </w:t>
      </w:r>
      <w:r>
        <w:t>height) aspect rati</w:t>
      </w:r>
      <w:r w:rsidR="007A0805">
        <w:t xml:space="preserve">o which is a ratio of 0.5625 whereby height is 0.5625 times the size of width and width is 1.77778 times the size of height. The pixel width was multiplied by 0.5625 to get pixel height. Further, screen height was multiplied by 1.77778 to get width and then divided by 2.54 to convert it into inches. Finally, the formula was produced. The mean dot pitch was </w:t>
      </w:r>
      <w:r w:rsidR="00BA3FCD">
        <w:t xml:space="preserve">0.354 mm </w:t>
      </w:r>
      <w:r w:rsidR="007A0805">
        <w:t xml:space="preserve">(SD = </w:t>
      </w:r>
      <w:r w:rsidR="00BA3FCD">
        <w:t>0.0623</w:t>
      </w:r>
      <w:r w:rsidR="007A0805">
        <w:t>)</w:t>
      </w:r>
      <w:r w:rsidR="00BA3FCD">
        <w:t>.</w:t>
      </w:r>
    </w:p>
    <w:p w14:paraId="322F2F80" w14:textId="1C74BF6C" w:rsidR="00B52768" w:rsidRPr="007A0805" w:rsidRDefault="007A0805">
      <w:pPr>
        <w:rPr>
          <w:b/>
          <w:bCs/>
          <w:i/>
          <w:iCs/>
        </w:rPr>
      </w:pPr>
      <w:r w:rsidRPr="007A0805">
        <w:rPr>
          <w:b/>
          <w:bCs/>
          <w:i/>
          <w:iCs/>
        </w:rPr>
        <w:t>Visual threshold testing</w:t>
      </w:r>
    </w:p>
    <w:p w14:paraId="4968F712" w14:textId="25B4FC75" w:rsidR="007A0805" w:rsidRDefault="00BA3FCD">
      <w:r>
        <w:t xml:space="preserve">Visual threshold testing was conducted to ascertain whether all plot points within the experiment were visible. It is essential that each plot point is visible considering the study examines correlation perception </w:t>
      </w:r>
      <w:r w:rsidR="00044069">
        <w:t>of scatterplots</w:t>
      </w:r>
      <w:r>
        <w:t xml:space="preserve">. This was examined by asking participants to state the number of plot points in six graphs shown. 142 participants scored 6 out of 6 and 8 participants scored 5 out of 6 (mean score = 5.95, </w:t>
      </w:r>
      <w:proofErr w:type="spellStart"/>
      <w:r>
        <w:t>sd</w:t>
      </w:r>
      <w:proofErr w:type="spellEnd"/>
      <w:r>
        <w:t xml:space="preserve"> = 0.225). Overall, these results suggest that the experimental design passed visual threshold testing and that each participant was able to see the full number of plot points. </w:t>
      </w:r>
    </w:p>
    <w:p w14:paraId="1519DDF7" w14:textId="4F92DB1A" w:rsidR="0088247A" w:rsidRDefault="002F286C">
      <w:pPr>
        <w:rPr>
          <w:b/>
          <w:bCs/>
        </w:rPr>
      </w:pPr>
      <w:r w:rsidRPr="00A50F08">
        <w:rPr>
          <w:b/>
          <w:bCs/>
        </w:rPr>
        <w:t>Design</w:t>
      </w:r>
    </w:p>
    <w:p w14:paraId="3A78162E" w14:textId="3DEF4958" w:rsidR="00A50F08" w:rsidRPr="00BA3FCD" w:rsidRDefault="00A50F08">
      <w:pPr>
        <w:rPr>
          <w:b/>
          <w:bCs/>
          <w:i/>
          <w:iCs/>
        </w:rPr>
      </w:pPr>
      <w:r w:rsidRPr="00BA3FCD">
        <w:rPr>
          <w:b/>
          <w:bCs/>
          <w:i/>
          <w:iCs/>
        </w:rPr>
        <w:t>Experiment</w:t>
      </w:r>
    </w:p>
    <w:p w14:paraId="0C961248" w14:textId="2D8ED7B9" w:rsidR="0036524D" w:rsidRPr="0036524D" w:rsidRDefault="007E5102">
      <w:r>
        <w:t xml:space="preserve">The experiment was designed using </w:t>
      </w:r>
      <w:proofErr w:type="spellStart"/>
      <w:r w:rsidR="00EC62F8">
        <w:t>P</w:t>
      </w:r>
      <w:r>
        <w:t>sycho</w:t>
      </w:r>
      <w:r w:rsidR="00EC62F8">
        <w:t>P</w:t>
      </w:r>
      <w:r>
        <w:t>y</w:t>
      </w:r>
      <w:proofErr w:type="spellEnd"/>
      <w:r>
        <w:t xml:space="preserve"> and hosted on </w:t>
      </w:r>
      <w:proofErr w:type="spellStart"/>
      <w:r w:rsidR="00EC62F8">
        <w:t>P</w:t>
      </w:r>
      <w:r>
        <w:t>avlovia</w:t>
      </w:r>
      <w:proofErr w:type="spellEnd"/>
      <w:r>
        <w:t xml:space="preserve">. </w:t>
      </w:r>
      <w:r w:rsidR="0036524D" w:rsidRPr="0036524D">
        <w:t>The experiment</w:t>
      </w:r>
      <w:r w:rsidR="0036524D">
        <w:t>al design was a repeated measures design with one IV and one DV. Each participant was in all conditions and saw all plots.</w:t>
      </w:r>
      <w:r>
        <w:t xml:space="preserve"> </w:t>
      </w:r>
      <w:r w:rsidR="0036524D">
        <w:t xml:space="preserve">The IV was condition and the DV was the absolute response difference of the objective r value minus the participant rated r value. Additionally, random effects were collected: participants and items. Finally, for additional model building, other IVs were collected, e.g., dot pitch, graph literacy, training, and demographic factors. Within the experiment, each plot was shown to participants in a random order. </w:t>
      </w:r>
    </w:p>
    <w:p w14:paraId="6BA8AD32" w14:textId="4EA387FB" w:rsidR="0088247A" w:rsidRPr="00A50F08" w:rsidRDefault="0088247A">
      <w:pPr>
        <w:rPr>
          <w:b/>
          <w:bCs/>
          <w:i/>
          <w:iCs/>
        </w:rPr>
      </w:pPr>
      <w:r w:rsidRPr="00A50F08">
        <w:rPr>
          <w:b/>
          <w:bCs/>
          <w:i/>
          <w:iCs/>
        </w:rPr>
        <w:t>Conditions</w:t>
      </w:r>
    </w:p>
    <w:p w14:paraId="149E123F" w14:textId="77777777" w:rsidR="006D13DB" w:rsidRDefault="00A50F08">
      <w:r>
        <w:t xml:space="preserve">Overall, there were four conditions within the study. </w:t>
      </w:r>
      <w:r w:rsidR="006D13DB">
        <w:t xml:space="preserve">Within each condition, the minimum dot size was 12 pixels. A scaling factor of 4 and a constant of .2 was used to produce the size modification in the scatterplots. The standard condition had the minimum dot size for each point with no changes in scale. The linear condition had an equation whereby the residuals were divided by 3.2 and as the residuals got further away from the regression line, the points decreased in size. </w:t>
      </w:r>
    </w:p>
    <w:p w14:paraId="0D2EB419" w14:textId="02B670B1" w:rsidR="006D13DB" w:rsidRDefault="006D13DB" w:rsidP="006D13DB">
      <w:r>
        <w:t>Like Strain et al., (2023), the nonlinear decay transformation was used and described below. Within the transformation, 0.25 was selected as the value of b due to it being used in the study by Strain et al. (2023). Further, r refers to the residual within the plot. Thus, the size level was calculated via this function. Points further away from a residual value of zero were nonlinearly smaller.</w:t>
      </w:r>
    </w:p>
    <w:p w14:paraId="71FFCE47" w14:textId="2109A724" w:rsidR="006D13DB" w:rsidRDefault="006D13DB" w:rsidP="006D13DB">
      <m:oMathPara>
        <m:oMath>
          <m:r>
            <w:rPr>
              <w:rFonts w:ascii="Cambria Math" w:hAnsi="Cambria Math"/>
            </w:rPr>
            <m:t xml:space="preserve">nonlinear alpha =1- </m:t>
          </m:r>
          <m:sSup>
            <m:sSupPr>
              <m:ctrlPr>
                <w:rPr>
                  <w:rFonts w:ascii="Cambria Math" w:hAnsi="Cambria Math"/>
                  <w:i/>
                </w:rPr>
              </m:ctrlPr>
            </m:sSupPr>
            <m:e>
              <m:r>
                <w:rPr>
                  <w:rFonts w:ascii="Cambria Math" w:hAnsi="Cambria Math"/>
                </w:rPr>
                <m:t>b</m:t>
              </m:r>
            </m:e>
            <m:sup>
              <m:r>
                <w:rPr>
                  <w:rFonts w:ascii="Cambria Math" w:hAnsi="Cambria Math"/>
                </w:rPr>
                <m:t>r</m:t>
              </m:r>
            </m:sup>
          </m:sSup>
        </m:oMath>
      </m:oMathPara>
    </w:p>
    <w:p w14:paraId="7E14C183" w14:textId="28DC585E" w:rsidR="006D13DB" w:rsidRDefault="006D13DB">
      <w:r>
        <w:t>The final condition was the inverted nonlinear decay condition. The equation is described below. As the residuals got further away from the regression line, they nonlinearly got larger.</w:t>
      </w:r>
    </w:p>
    <w:p w14:paraId="612B2763" w14:textId="537F6031" w:rsidR="00A50F08" w:rsidRPr="006D13DB" w:rsidRDefault="006D13DB" w:rsidP="00A50F08">
      <m:oMathPara>
        <m:oMath>
          <m:r>
            <w:rPr>
              <w:rFonts w:ascii="Cambria Math" w:hAnsi="Cambria Math"/>
            </w:rPr>
            <m:t>inverted alpha =</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b</m:t>
                  </m:r>
                </m:e>
                <m:sup>
                  <m:r>
                    <w:rPr>
                      <w:rFonts w:ascii="Cambria Math" w:hAnsi="Cambria Math"/>
                    </w:rPr>
                    <m:t>r</m:t>
                  </m:r>
                </m:sup>
              </m:sSup>
            </m:e>
          </m:d>
          <m:r>
            <w:rPr>
              <w:rFonts w:ascii="Cambria Math" w:hAnsi="Cambria Math"/>
            </w:rPr>
            <m:t>-1</m:t>
          </m:r>
        </m:oMath>
      </m:oMathPara>
    </w:p>
    <w:p w14:paraId="63027E51" w14:textId="3764B054" w:rsidR="005063C2" w:rsidRDefault="005063C2">
      <w:pPr>
        <w:rPr>
          <w:b/>
          <w:bCs/>
        </w:rPr>
      </w:pPr>
    </w:p>
    <w:p w14:paraId="43068796" w14:textId="1FED67BF" w:rsidR="005063C2" w:rsidRDefault="005063C2">
      <w:pPr>
        <w:rPr>
          <w:b/>
          <w:bCs/>
        </w:rPr>
      </w:pPr>
    </w:p>
    <w:p w14:paraId="5E15A9DD" w14:textId="589A0F64" w:rsidR="005063C2" w:rsidRDefault="005063C2">
      <w:pPr>
        <w:rPr>
          <w:b/>
          <w:bCs/>
        </w:rPr>
      </w:pPr>
      <w:r w:rsidRPr="005063C2">
        <w:rPr>
          <w:b/>
          <w:bCs/>
          <w:noProof/>
        </w:rPr>
        <w:lastRenderedPageBreak/>
        <w:drawing>
          <wp:inline distT="0" distB="0" distL="0" distR="0" wp14:anchorId="294D6198" wp14:editId="2F8DAE70">
            <wp:extent cx="4066322" cy="3440723"/>
            <wp:effectExtent l="0" t="0" r="0" b="7620"/>
            <wp:docPr id="913989494" name="Picture 1" descr="A collage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89494" name="Picture 1" descr="A collage of black dots&#10;&#10;Description automatically generated"/>
                    <pic:cNvPicPr/>
                  </pic:nvPicPr>
                  <pic:blipFill>
                    <a:blip r:embed="rId11"/>
                    <a:stretch>
                      <a:fillRect/>
                    </a:stretch>
                  </pic:blipFill>
                  <pic:spPr>
                    <a:xfrm>
                      <a:off x="0" y="0"/>
                      <a:ext cx="4153247" cy="3514275"/>
                    </a:xfrm>
                    <a:prstGeom prst="rect">
                      <a:avLst/>
                    </a:prstGeom>
                  </pic:spPr>
                </pic:pic>
              </a:graphicData>
            </a:graphic>
          </wp:inline>
        </w:drawing>
      </w:r>
    </w:p>
    <w:p w14:paraId="426F59E2" w14:textId="77777777" w:rsidR="005063C2" w:rsidRDefault="005063C2">
      <w:pPr>
        <w:rPr>
          <w:b/>
          <w:bCs/>
        </w:rPr>
      </w:pPr>
    </w:p>
    <w:p w14:paraId="52845F7A" w14:textId="00226452" w:rsidR="002F286C" w:rsidRPr="00AE159D" w:rsidRDefault="002F286C">
      <w:pPr>
        <w:rPr>
          <w:b/>
          <w:bCs/>
        </w:rPr>
      </w:pPr>
      <w:r w:rsidRPr="00AE159D">
        <w:rPr>
          <w:b/>
          <w:bCs/>
        </w:rPr>
        <w:t>Procedure</w:t>
      </w:r>
    </w:p>
    <w:p w14:paraId="30F11AED" w14:textId="2F40C5ED" w:rsidR="002F286C" w:rsidRDefault="0088247A">
      <w:pPr>
        <w:rPr>
          <w:b/>
          <w:bCs/>
          <w:i/>
          <w:iCs/>
        </w:rPr>
      </w:pPr>
      <w:r w:rsidRPr="00AE159D">
        <w:rPr>
          <w:b/>
          <w:bCs/>
          <w:i/>
          <w:iCs/>
        </w:rPr>
        <w:t>General procedure</w:t>
      </w:r>
    </w:p>
    <w:p w14:paraId="0DF674B8" w14:textId="2004651B" w:rsidR="0088247A" w:rsidRPr="00742A0C" w:rsidRDefault="00E82149">
      <w:r w:rsidRPr="00742A0C">
        <w:t xml:space="preserve">Once participants were recruited via Prolific, they started the experiment at their convenience. At the start of the experiment, participants were shown a participant information sheet and then provided consent to participate in the study using keyboard key presses. Participants then provided their age and gender identity and completed the subjective graph literacy test and visual threshold tests. Prior to engaging with the stimuli, participants completed the </w:t>
      </w:r>
      <w:proofErr w:type="spellStart"/>
      <w:r w:rsidR="00EC62F8">
        <w:t>S</w:t>
      </w:r>
      <w:r w:rsidRPr="00742A0C">
        <w:t>creenScale</w:t>
      </w:r>
      <w:proofErr w:type="spellEnd"/>
      <w:r w:rsidRPr="00742A0C">
        <w:t xml:space="preserve"> test. </w:t>
      </w:r>
      <w:r w:rsidR="0083511A" w:rsidRPr="00742A0C">
        <w:t xml:space="preserve">Participant were then shown instructions and examples of r levels, e.g., .2, .5, .8, and .95. Participants then were shown two practice trials before working through the series of 180 randomly shown plots. Before these plots, a visual mask was shown to participants. Participants used a slider ranging from 0 to 1 to estimate the r value shown in the scatterplot. Throughout the trials, six attention checks were displayed whereby participants were asked to either put the slider to 0 or 1 or ignore the plot. After completing the trials, participants were paid and those who completed two or more attention checks data were exported. Data was then statistically analysed in R.  </w:t>
      </w:r>
    </w:p>
    <w:p w14:paraId="6A157405" w14:textId="10A2F5F2" w:rsidR="0088247A" w:rsidRDefault="0088247A">
      <w:pPr>
        <w:rPr>
          <w:b/>
          <w:bCs/>
          <w:i/>
          <w:iCs/>
        </w:rPr>
      </w:pPr>
      <w:r w:rsidRPr="00AE159D">
        <w:rPr>
          <w:b/>
          <w:bCs/>
          <w:i/>
          <w:iCs/>
        </w:rPr>
        <w:t>Data diagnostics</w:t>
      </w:r>
    </w:p>
    <w:p w14:paraId="6AD8C0B2" w14:textId="4BA59664" w:rsidR="0088247A" w:rsidRPr="00922135" w:rsidRDefault="00F27A09">
      <w:r w:rsidRPr="00742A0C">
        <w:t>The predominant method for ensuring the analyses used are relevant to the data will be using assumption tests from the performance package</w:t>
      </w:r>
      <w:r w:rsidR="00EC62F8">
        <w:t xml:space="preserve"> </w:t>
      </w:r>
      <w:r w:rsidR="00EC62F8">
        <w:fldChar w:fldCharType="begin"/>
      </w:r>
      <w:r w:rsidR="00EC62F8">
        <w:instrText xml:space="preserve"> ADDIN ZOTERO_ITEM CSL_CITATION {"citationID":"OmezBpJM","properties":{"formattedCitation":"(L\\uc0\\u252{}decke et al., 2021)","plainCitation":"(Lüdecke et al., 2021)","noteIndex":0},"citationItems":[{"id":5033,"uris":["http://zotero.org/users/7306819/items/5NVKV3TE"],"itemData":{"id":5033,"type":"article","abstract":"A crucial part of statistical analysis is evaluating a model's quality and fit, or performance. During analysis, especially with regression models, investigating the fit of models to data also often involves selecting the best fitting model amongst many competing models. Upon investigation, fit indices should also be reported both visually and numerically to bring readers in on the investigative effort. While functions to build and produce diagnostic plots or to compute fit statistics exist, these are located across many packages, which results in a lack of a unique and consistent approach to assess the performance of many types of models. The result is a difficult-to-navigate, unorganized ecosystem of individual packages with different syntax, making it onerous for researchers to locate and use fit indices relevant for their unique purposes. The performance package in R fills this gap by offering researchers a suite of intuitive functions with consistent syntax for computing, building, and presenting regression model fit statistics and visualizations.","DOI":"10.31234/osf.io/vtq8f","language":"en-us","publisher":"PsyArXiv","source":"OSF Preprints","title":"performance: An R Package for Assessment, Comparison and Testing of Statistical Models","title-short":"performance","URL":"https://psyarxiv.com/vtq8f/","author":[{"family":"Lüdecke","given":"Daniel"},{"family":"Ben-Shachar","given":"Mattan S."},{"family":"Patil","given":"Indrajeet"},{"family":"Waggoner","given":"Philip"},{"family":"Makowski","given":"Dominique"}],"accessed":{"date-parts":[["2023",8,6]]},"issued":{"date-parts":[["2021",3,23]]},"citation-key":"ludeckePerformancePackageAssessment2021"}}],"schema":"https://github.com/citation-style-language/schema/raw/master/csl-citation.json"} </w:instrText>
      </w:r>
      <w:r w:rsidR="00EC62F8">
        <w:fldChar w:fldCharType="separate"/>
      </w:r>
      <w:r w:rsidR="00EC62F8" w:rsidRPr="00EC62F8">
        <w:rPr>
          <w:rFonts w:ascii="Calibri" w:hAnsi="Calibri" w:cs="Calibri"/>
          <w:kern w:val="0"/>
          <w:szCs w:val="24"/>
        </w:rPr>
        <w:t>(</w:t>
      </w:r>
      <w:proofErr w:type="spellStart"/>
      <w:r w:rsidR="00EC62F8" w:rsidRPr="00EC62F8">
        <w:rPr>
          <w:rFonts w:ascii="Calibri" w:hAnsi="Calibri" w:cs="Calibri"/>
          <w:kern w:val="0"/>
          <w:szCs w:val="24"/>
        </w:rPr>
        <w:t>Lüdecke</w:t>
      </w:r>
      <w:proofErr w:type="spellEnd"/>
      <w:r w:rsidR="00EC62F8" w:rsidRPr="00EC62F8">
        <w:rPr>
          <w:rFonts w:ascii="Calibri" w:hAnsi="Calibri" w:cs="Calibri"/>
          <w:kern w:val="0"/>
          <w:szCs w:val="24"/>
        </w:rPr>
        <w:t xml:space="preserve"> et al., 2021)</w:t>
      </w:r>
      <w:r w:rsidR="00EC62F8">
        <w:fldChar w:fldCharType="end"/>
      </w:r>
      <w:r w:rsidRPr="00742A0C">
        <w:t xml:space="preserve">. This will assess things such as homogeneity of variance, normality of residuals, and outliers. </w:t>
      </w:r>
    </w:p>
    <w:p w14:paraId="03AA0E05" w14:textId="6DDC8DDC" w:rsidR="0088247A" w:rsidRPr="00AE159D" w:rsidRDefault="0088247A">
      <w:pPr>
        <w:rPr>
          <w:b/>
          <w:bCs/>
          <w:i/>
          <w:iCs/>
        </w:rPr>
      </w:pPr>
      <w:r w:rsidRPr="00AE159D">
        <w:rPr>
          <w:b/>
          <w:bCs/>
          <w:i/>
          <w:iCs/>
        </w:rPr>
        <w:t>Analytic strategy</w:t>
      </w:r>
    </w:p>
    <w:p w14:paraId="01F81BAD" w14:textId="229BCF75" w:rsidR="00F27A09" w:rsidRDefault="00F27A09">
      <w:r>
        <w:t xml:space="preserve">To test the hypotheses, several statistical analyses will be conducted using the R programming language. To test H1, a linear mixed effect model will be built and tested against a null model. To test H2 and H3, pairwise comparisons will be conducted if H1 is supported. When conducting exploratory model comparisons, models with additional components will be tested against the H1 model via </w:t>
      </w:r>
      <w:r>
        <w:lastRenderedPageBreak/>
        <w:t xml:space="preserve">likelihood ratio testing to assess if there is a significant difference. If any of these models are significantly better than the H1 model, pairwise comparisons will be conducted. </w:t>
      </w:r>
    </w:p>
    <w:p w14:paraId="75E77B3F" w14:textId="30D1FAC6" w:rsidR="00F27A09" w:rsidRDefault="00F27A09">
      <w:r>
        <w:t>To further strengthen the findings of any pairwise comparisons,</w:t>
      </w:r>
      <w:r w:rsidR="007F2FFF">
        <w:t xml:space="preserve"> standardised and unstandardised effect sizes will be reported to provide insight into the magnitude of the effects found </w:t>
      </w:r>
      <w:r w:rsidR="007F2FFF">
        <w:fldChar w:fldCharType="begin"/>
      </w:r>
      <w:r w:rsidR="007F2FFF">
        <w:instrText xml:space="preserve"> ADDIN ZOTERO_ITEM CSL_CITATION {"citationID":"sknN8MjM","properties":{"formattedCitation":"(Cohen, 1990; Kelley &amp; Preacher, 2012)","plainCitation":"(Cohen, 1990; Kelley &amp; Preacher, 2012)","noteIndex":0},"citationItems":[{"id":4911,"uris":["http://zotero.org/users/7306819/items/G2QS5P2W"],"itemData":{"id":4911,"type":"article-journal","abstract":"This is an account of what I have learned (so far) about the application of statistics to psychology and the other sociobiomedical sciences. It includes the principles \"less is more\" (fewer variables, more highly targeted issues, sharp rounding off), \"simple is better\" (graphic representation, unit weighting for linear composites), and \"some things you learn aren't so.\" I have learned to avoid the many misconceptions that surround Fisherian null hypothesis testing. I have also learned the importance of power analysis and the determination of just how big (rather than how statistically significant) are the effects that we study. Finally, I have learned that there is no royal road to statistical induction, that the informed judgment of the investigator is the crucial element in the interpretation of data, and that things take time. (PsycINFO Database Record (c) 2016 APA, all rights reserved)","container-title":"American Psychologist","DOI":"10.1037/0003-066X.45.12.1304","ISSN":"1935-990X","issue":"12","note":"publisher-place: US\npublisher: American Psychological Association","page":"1304-1312","source":"APA PsycNet","title":"Things I have learned (so far)","volume":"45","author":[{"family":"Cohen","given":"Jacob"}],"issued":{"date-parts":[["1990"]]},"citation-key":"cohenThingsHaveLearned1990"}},{"id":4914,"uris":["http://zotero.org/users/7306819/items/8L4BCHH8"],"itemData":{"id":4914,"type":"article-journal","abstract":"The call for researchers to report and interpret effect sizes and their corresponding confidence intervals has never been stronger. However, there is confusion in the literature on the definition of effect size, and consequently the term is used inconsistently. We propose a definition for effect size, discuss 3 facets of effect size (dimension, measure/index, and value), outline 10 corollaries that follow from our definition, and review ideal qualities of effect sizes. Our definition of effect size is general and subsumes many existing definitions of effect size. We define effect size as a quantitative reflection of the magnitude of some phenomenon that is used for the purpose of addressing a question of interest. Our definition of effect size is purposely more inclusive than the way many have defined and conceptualized effect size, and it is unique with regard to linking effect size to a question of interest. Additionally, we review some important developments in the effect size literature and discuss the importance of accompanying an effect size with an interval estimate that acknowledges the uncertainty with which the population value of the effect size has been estimated. We hope that this article will facilitate discussion and improve the practice of reporting and interpreting effect sizes.","container-title":"Psychological Methods","DOI":"10.1037/a0028086","ISSN":"1939-1463, 1082-989X","issue":"2","journalAbbreviation":"Psychological Methods","language":"en","page":"137-152","source":"Semantic Scholar","title":"On effect size.","volume":"17","author":[{"family":"Kelley","given":"Ken"},{"family":"Preacher","given":"Kristopher J."}],"issued":{"date-parts":[["2012"]]},"citation-key":"kelleyEffectSize2012"}}],"schema":"https://github.com/citation-style-language/schema/raw/master/csl-citation.json"} </w:instrText>
      </w:r>
      <w:r w:rsidR="007F2FFF">
        <w:fldChar w:fldCharType="separate"/>
      </w:r>
      <w:r w:rsidR="007F2FFF" w:rsidRPr="007F2FFF">
        <w:rPr>
          <w:rFonts w:ascii="Calibri" w:hAnsi="Calibri" w:cs="Calibri"/>
        </w:rPr>
        <w:t>(Cohen, 1990; Kelley &amp; Preacher, 2012)</w:t>
      </w:r>
      <w:r w:rsidR="007F2FFF">
        <w:fldChar w:fldCharType="end"/>
      </w:r>
      <w:r w:rsidR="007F2FFF">
        <w:t>. For instance, the standardised effect size of</w:t>
      </w:r>
      <w:r>
        <w:t xml:space="preserve"> Cohen’s d </w:t>
      </w:r>
      <w:r w:rsidR="00742A0C">
        <w:t>will be reported</w:t>
      </w:r>
      <w:r>
        <w:t>.</w:t>
      </w:r>
      <w:r w:rsidR="001041AE">
        <w:t xml:space="preserve"> Further, Cohen’s (1990) labels will be used but will be discussed in the discussion section </w:t>
      </w:r>
      <w:r w:rsidR="001041AE" w:rsidRPr="001041AE">
        <w:rPr>
          <w:i/>
          <w:iCs/>
        </w:rPr>
        <w:t>effect sizes</w:t>
      </w:r>
      <w:r w:rsidR="001041AE">
        <w:t xml:space="preserve"> as some argue that these can be misleading </w:t>
      </w:r>
      <w:r w:rsidR="001041AE">
        <w:fldChar w:fldCharType="begin"/>
      </w:r>
      <w:r w:rsidR="001041AE">
        <w:instrText xml:space="preserve"> ADDIN ZOTERO_ITEM CSL_CITATION {"citationID":"b6aIVpS7","properties":{"formattedCitation":"(Baguley, 2004, 2009)","plainCitation":"(Baguley, 2004, 2009)","noteIndex":0},"citationItems":[{"id":4998,"uris":["http://zotero.org/users/7306819/items/WXRQLLUC"],"itemData":{"id":4998,"type":"article-journal","abstract":"Estimates of statistical power are widely used in applied research for purposes such as sample size calculations. This paper reviews the benefits of power and sample size estimation and considers several problems with the use of power calculations in applied research that result from misunderstandings or misapplications of statistical power. These problems include the use of retrospective power calculations and standardized measures of effect size. Methods of increasing the power of proposed research that do not involve merely increasing sample size (such as reduction in measurement error, increasing ‘dose’ of the independent variable and optimizing the design) are noted. It is concluded that applied researchers should consider a broader range of factors (other than sample size) that influence statistical power, and that the use of standardized measures of effect size should be avoided (except as intermediate stages in prospective power or sample size calculations).","container-title":"Applied Ergonomics","DOI":"10.1016/j.apergo.2004.01.002","ISSN":"0003-6870","issue":"2","journalAbbreviation":"Applied Ergonomics","language":"en","page":"73-80","source":"ScienceDirect","title":"Understanding statistical power in the context of applied research","volume":"35","author":[{"family":"Baguley","given":"Thom"}],"issued":{"date-parts":[["2004",3,1]]},"citation-key":"baguleyUnderstandingStatisticalPower2004"}},{"id":5001,"uris":["http://zotero.org/users/7306819/items/S7IUYAWR"],"itemData":{"id":5001,"type":"article-journal","abstract":"It is regarded as best practice for psychologists to report effect size when disseminating quantitative research findings. Reporting of effect size in the psychological literature is patchy - though this may be changing - and when reported it is far from clear that appropriate effect size statistics are employed. This paper considers the practice of reporting point estimates of standardized effect size and explores factors such as reliability, range restriction and differences in design that distort standardized effect size unless suitable corrections are employed. For most purposes simple (unstandardized) effect size is more robust and versatile than standardized effect size. Guidelines for deciding what effect size metric to use and how to report it are outlined. Foremost among these are: (i) a preference for simple effect size over standardized effect size, and (ii) the use of confidence intervals to indicate a plausible range of values the effect might take. Deciding on the appropriate effect size statistic to report always requires careful thought and should be influenced by the goals of the researcher, the context of the research and the potential needs of readers.","container-title":"British Journal of Psychology (London, England: 1953)","DOI":"10.1348/000712608X377117","ISSN":"0007-1269","issue":"Pt 3","journalAbbreviation":"Br J Psychol","language":"eng","note":"PMID: 19017432","page":"603-617","source":"PubMed","title":"Standardized or simple effect size: what should be reported?","title-short":"Standardized or simple effect size","volume":"100","author":[{"family":"Baguley","given":"Thom"}],"issued":{"date-parts":[["2009",8]]},"citation-key":"baguleyStandardizedSimpleEffect2009"}}],"schema":"https://github.com/citation-style-language/schema/raw/master/csl-citation.json"} </w:instrText>
      </w:r>
      <w:r w:rsidR="001041AE">
        <w:fldChar w:fldCharType="separate"/>
      </w:r>
      <w:r w:rsidR="001041AE" w:rsidRPr="001041AE">
        <w:rPr>
          <w:rFonts w:ascii="Calibri" w:hAnsi="Calibri" w:cs="Calibri"/>
        </w:rPr>
        <w:t>(Baguley, 2004, 2009)</w:t>
      </w:r>
      <w:r w:rsidR="001041AE">
        <w:fldChar w:fldCharType="end"/>
      </w:r>
      <w:r w:rsidR="001041AE">
        <w:t>.</w:t>
      </w:r>
      <w:r>
        <w:t xml:space="preserve"> Further, </w:t>
      </w:r>
      <w:r w:rsidR="00285FCA">
        <w:t xml:space="preserve">error rate </w:t>
      </w:r>
      <w:r w:rsidR="007F2FFF">
        <w:t>differences between groups will be reported as a proxy for an unstandardised effect size. Moreover, i</w:t>
      </w:r>
      <w:r>
        <w:t>f pairwise comparisons are conducted, family-wise error protection, e.g., Tukey, will be implemented to lower the risk of type I errors.</w:t>
      </w:r>
    </w:p>
    <w:p w14:paraId="0A5C045C" w14:textId="3956A961" w:rsidR="00DA023D" w:rsidRDefault="00BB3D47" w:rsidP="00BB3D47">
      <w:pPr>
        <w:jc w:val="center"/>
        <w:rPr>
          <w:b/>
          <w:bCs/>
        </w:rPr>
      </w:pPr>
      <w:r w:rsidRPr="00BB3D47">
        <w:rPr>
          <w:b/>
          <w:bCs/>
        </w:rPr>
        <w:t>Results</w:t>
      </w:r>
    </w:p>
    <w:p w14:paraId="50EC230F" w14:textId="12C3EF5F" w:rsidR="0036524D" w:rsidRPr="008A62D2" w:rsidRDefault="0036524D" w:rsidP="00BB3D47">
      <w:pPr>
        <w:rPr>
          <w:b/>
          <w:bCs/>
          <w:highlight w:val="yellow"/>
        </w:rPr>
      </w:pPr>
      <w:commentRangeStart w:id="3"/>
      <w:r w:rsidRPr="008A62D2">
        <w:rPr>
          <w:b/>
          <w:bCs/>
          <w:highlight w:val="yellow"/>
        </w:rPr>
        <w:t>Participant Flow</w:t>
      </w:r>
    </w:p>
    <w:p w14:paraId="4E7E41CD" w14:textId="7BC708D4" w:rsidR="00AD7394" w:rsidRPr="008A62D2" w:rsidRDefault="0036524D" w:rsidP="00BB3D47">
      <w:pPr>
        <w:rPr>
          <w:b/>
          <w:bCs/>
          <w:highlight w:val="yellow"/>
        </w:rPr>
      </w:pPr>
      <w:r w:rsidRPr="008A62D2">
        <w:rPr>
          <w:b/>
          <w:bCs/>
          <w:highlight w:val="yellow"/>
        </w:rPr>
        <w:t>Individual differences</w:t>
      </w:r>
    </w:p>
    <w:p w14:paraId="3D845763" w14:textId="5F3B6B95" w:rsidR="005E5D5C" w:rsidRPr="005E5D5C" w:rsidRDefault="005E5D5C" w:rsidP="00BB3D47">
      <w:pPr>
        <w:rPr>
          <w:b/>
          <w:bCs/>
          <w:i/>
          <w:iCs/>
        </w:rPr>
      </w:pPr>
      <w:r w:rsidRPr="008A62D2">
        <w:rPr>
          <w:b/>
          <w:bCs/>
          <w:i/>
          <w:iCs/>
          <w:highlight w:val="yellow"/>
        </w:rPr>
        <w:t>Age and gender</w:t>
      </w:r>
      <w:commentRangeEnd w:id="3"/>
      <w:r w:rsidR="008A62D2">
        <w:rPr>
          <w:rStyle w:val="CommentReference"/>
        </w:rPr>
        <w:commentReference w:id="3"/>
      </w:r>
    </w:p>
    <w:p w14:paraId="49562F1E" w14:textId="13945B6E" w:rsidR="00A02E03" w:rsidRPr="005E5D5C" w:rsidRDefault="00A02E03" w:rsidP="00BB3D47">
      <w:pPr>
        <w:rPr>
          <w:b/>
          <w:bCs/>
          <w:i/>
          <w:iCs/>
        </w:rPr>
      </w:pPr>
      <w:r w:rsidRPr="005E5D5C">
        <w:rPr>
          <w:b/>
          <w:bCs/>
          <w:i/>
          <w:iCs/>
        </w:rPr>
        <w:t>Correlation estimates</w:t>
      </w:r>
    </w:p>
    <w:p w14:paraId="020591FE" w14:textId="021578EF" w:rsidR="00A02E03" w:rsidRDefault="00A02E03" w:rsidP="00BB3D47">
      <w:r w:rsidRPr="00F92531">
        <w:t>As prior literature has suggested systematic under-or-overestimations in correlation perception, we assessed participants correlation estimates by condition and strength of correlation.</w:t>
      </w:r>
      <w:r w:rsidR="00F92531" w:rsidRPr="00F92531">
        <w:t xml:space="preserve"> This was calculated using the non-absolute measure of the r values</w:t>
      </w:r>
      <w:r w:rsidR="006906F9">
        <w:t xml:space="preserve"> whereby objective r – participant estimate</w:t>
      </w:r>
      <w:r w:rsidR="00F92531" w:rsidRPr="00F92531">
        <w:t>.</w:t>
      </w:r>
      <w:r w:rsidRPr="00F92531">
        <w:t xml:space="preserve"> Means and confidence intervals for all condition estimates were </w:t>
      </w:r>
      <w:r w:rsidR="006906F9">
        <w:t>positive meaning that across conditions participants systematically underestimated the r levels</w:t>
      </w:r>
      <w:r w:rsidRPr="00F92531">
        <w:t>. Importantly, correlation estimate</w:t>
      </w:r>
      <w:r w:rsidR="005E5D5C" w:rsidRPr="00F92531">
        <w:t xml:space="preserve"> means</w:t>
      </w:r>
      <w:r w:rsidRPr="00F92531">
        <w:t xml:space="preserve"> </w:t>
      </w:r>
      <w:r w:rsidR="005E5D5C" w:rsidRPr="00F92531">
        <w:t>in the weak correlation category (.2 to .4) were negative</w:t>
      </w:r>
      <w:r w:rsidR="00F92531" w:rsidRPr="00F92531">
        <w:t xml:space="preserve"> whereas they were positive in the moderate and strong categories</w:t>
      </w:r>
      <w:r w:rsidR="005E5D5C" w:rsidRPr="00F92531">
        <w:t>.</w:t>
      </w:r>
      <w:r w:rsidR="006906F9">
        <w:t xml:space="preserve"> This means that participants systematically overestimated correlations at weak levels whereas they underestimated correlations at moderate to strong levels.</w:t>
      </w:r>
      <w:r w:rsidRPr="00F92531">
        <w:t xml:space="preserve"> Thus, this study did support some prior findings of a systematic underestimation</w:t>
      </w:r>
      <w:r w:rsidR="005E5D5C" w:rsidRPr="00F92531">
        <w:t xml:space="preserve"> </w:t>
      </w:r>
      <w:r w:rsidR="006906F9">
        <w:t>overall.</w:t>
      </w:r>
    </w:p>
    <w:p w14:paraId="0DCCF208" w14:textId="77777777" w:rsidR="003149CD" w:rsidRDefault="00395C14" w:rsidP="00BB3D47">
      <w:r>
        <w:t>Tables X and X display the mean uncorrected error rates</w:t>
      </w:r>
      <w:r w:rsidR="003149CD">
        <w:t xml:space="preserve"> for conditions and r level category.</w:t>
      </w:r>
    </w:p>
    <w:tbl>
      <w:tblPr>
        <w:tblStyle w:val="TableGrid"/>
        <w:tblW w:w="0" w:type="auto"/>
        <w:tblLook w:val="04A0" w:firstRow="1" w:lastRow="0" w:firstColumn="1" w:lastColumn="0" w:noHBand="0" w:noVBand="1"/>
      </w:tblPr>
      <w:tblGrid>
        <w:gridCol w:w="3005"/>
        <w:gridCol w:w="3005"/>
        <w:gridCol w:w="3006"/>
      </w:tblGrid>
      <w:tr w:rsidR="003149CD" w14:paraId="05B9DB4C" w14:textId="77777777" w:rsidTr="003149CD">
        <w:tc>
          <w:tcPr>
            <w:tcW w:w="3005" w:type="dxa"/>
          </w:tcPr>
          <w:p w14:paraId="777B014D" w14:textId="6F966D55" w:rsidR="003149CD" w:rsidRDefault="003149CD" w:rsidP="00BB3D47">
            <w:r>
              <w:t>Condition</w:t>
            </w:r>
          </w:p>
        </w:tc>
        <w:tc>
          <w:tcPr>
            <w:tcW w:w="3005" w:type="dxa"/>
          </w:tcPr>
          <w:p w14:paraId="44EDE23B" w14:textId="6ED23701" w:rsidR="003149CD" w:rsidRDefault="003149CD" w:rsidP="00BB3D47">
            <w:r>
              <w:t>Mean</w:t>
            </w:r>
          </w:p>
        </w:tc>
        <w:tc>
          <w:tcPr>
            <w:tcW w:w="3006" w:type="dxa"/>
          </w:tcPr>
          <w:p w14:paraId="750CC3A1" w14:textId="20B14F60" w:rsidR="003149CD" w:rsidRDefault="003149CD" w:rsidP="00BB3D47">
            <w:r>
              <w:t>Sd</w:t>
            </w:r>
          </w:p>
        </w:tc>
      </w:tr>
      <w:tr w:rsidR="003149CD" w14:paraId="3650E45A" w14:textId="77777777" w:rsidTr="003149CD">
        <w:tc>
          <w:tcPr>
            <w:tcW w:w="3005" w:type="dxa"/>
          </w:tcPr>
          <w:p w14:paraId="461EA3FD" w14:textId="60310663" w:rsidR="003149CD" w:rsidRDefault="003149CD" w:rsidP="00BB3D47">
            <w:r>
              <w:t>Nonlinear</w:t>
            </w:r>
          </w:p>
        </w:tc>
        <w:tc>
          <w:tcPr>
            <w:tcW w:w="3005" w:type="dxa"/>
          </w:tcPr>
          <w:p w14:paraId="2085EF4A" w14:textId="6DD31FEA" w:rsidR="003149CD" w:rsidRDefault="003149CD" w:rsidP="00BB3D47">
            <w:r>
              <w:t>0.026</w:t>
            </w:r>
          </w:p>
        </w:tc>
        <w:tc>
          <w:tcPr>
            <w:tcW w:w="3006" w:type="dxa"/>
          </w:tcPr>
          <w:p w14:paraId="4D399D35" w14:textId="6B8732DA" w:rsidR="003149CD" w:rsidRDefault="003149CD" w:rsidP="00BB3D47">
            <w:r>
              <w:t>0.19</w:t>
            </w:r>
          </w:p>
        </w:tc>
      </w:tr>
      <w:tr w:rsidR="003149CD" w14:paraId="6AFDAD5D" w14:textId="77777777" w:rsidTr="003149CD">
        <w:tc>
          <w:tcPr>
            <w:tcW w:w="3005" w:type="dxa"/>
          </w:tcPr>
          <w:p w14:paraId="58553253" w14:textId="14F34DDF" w:rsidR="003149CD" w:rsidRDefault="003149CD" w:rsidP="00BB3D47">
            <w:r>
              <w:t>Linear</w:t>
            </w:r>
          </w:p>
        </w:tc>
        <w:tc>
          <w:tcPr>
            <w:tcW w:w="3005" w:type="dxa"/>
          </w:tcPr>
          <w:p w14:paraId="57788DFE" w14:textId="2D9A70EC" w:rsidR="003149CD" w:rsidRDefault="003149CD" w:rsidP="00BB3D47">
            <w:r>
              <w:t>0.041</w:t>
            </w:r>
          </w:p>
        </w:tc>
        <w:tc>
          <w:tcPr>
            <w:tcW w:w="3006" w:type="dxa"/>
          </w:tcPr>
          <w:p w14:paraId="46EC1C12" w14:textId="708B5FDE" w:rsidR="003149CD" w:rsidRDefault="003149CD" w:rsidP="00BB3D47">
            <w:r>
              <w:t>0.198</w:t>
            </w:r>
          </w:p>
        </w:tc>
      </w:tr>
      <w:tr w:rsidR="003149CD" w14:paraId="03319B8B" w14:textId="77777777" w:rsidTr="003149CD">
        <w:tc>
          <w:tcPr>
            <w:tcW w:w="3005" w:type="dxa"/>
          </w:tcPr>
          <w:p w14:paraId="20F0A5EC" w14:textId="463228CB" w:rsidR="003149CD" w:rsidRDefault="003149CD" w:rsidP="00BB3D47">
            <w:r>
              <w:t>Inverted</w:t>
            </w:r>
          </w:p>
        </w:tc>
        <w:tc>
          <w:tcPr>
            <w:tcW w:w="3005" w:type="dxa"/>
          </w:tcPr>
          <w:p w14:paraId="4B1A202E" w14:textId="2D169251" w:rsidR="003149CD" w:rsidRDefault="003149CD" w:rsidP="00BB3D47">
            <w:r>
              <w:t>0.14</w:t>
            </w:r>
          </w:p>
        </w:tc>
        <w:tc>
          <w:tcPr>
            <w:tcW w:w="3006" w:type="dxa"/>
          </w:tcPr>
          <w:p w14:paraId="44516F8F" w14:textId="239AAA11" w:rsidR="003149CD" w:rsidRDefault="003149CD" w:rsidP="00BB3D47">
            <w:r>
              <w:t>0.202</w:t>
            </w:r>
          </w:p>
        </w:tc>
      </w:tr>
      <w:tr w:rsidR="003149CD" w14:paraId="2515D59A" w14:textId="77777777" w:rsidTr="003149CD">
        <w:tc>
          <w:tcPr>
            <w:tcW w:w="3005" w:type="dxa"/>
          </w:tcPr>
          <w:p w14:paraId="2128C7C3" w14:textId="110D037B" w:rsidR="003149CD" w:rsidRDefault="003149CD" w:rsidP="00BB3D47">
            <w:r>
              <w:t>Standard</w:t>
            </w:r>
          </w:p>
        </w:tc>
        <w:tc>
          <w:tcPr>
            <w:tcW w:w="3005" w:type="dxa"/>
          </w:tcPr>
          <w:p w14:paraId="34845A63" w14:textId="5C97F632" w:rsidR="003149CD" w:rsidRDefault="003149CD" w:rsidP="00BB3D47">
            <w:r>
              <w:t>0.164</w:t>
            </w:r>
          </w:p>
        </w:tc>
        <w:tc>
          <w:tcPr>
            <w:tcW w:w="3006" w:type="dxa"/>
          </w:tcPr>
          <w:p w14:paraId="548C4A93" w14:textId="1823F633" w:rsidR="003149CD" w:rsidRDefault="003149CD" w:rsidP="003149CD">
            <w:pPr>
              <w:keepNext/>
            </w:pPr>
            <w:r>
              <w:t>0.208</w:t>
            </w:r>
          </w:p>
        </w:tc>
      </w:tr>
    </w:tbl>
    <w:p w14:paraId="77CFCFF7" w14:textId="7574F344" w:rsidR="003149CD" w:rsidRDefault="003149CD" w:rsidP="003149CD">
      <w:pPr>
        <w:pStyle w:val="Caption"/>
      </w:pPr>
      <w:r>
        <w:t>Note. The responses are uncorrected and are based on the equation of objective r value – estimation. This means that when a number is positive, participants have underestimated the r value, whereas, when they are negative, they have overestimated the r value.</w:t>
      </w:r>
    </w:p>
    <w:tbl>
      <w:tblPr>
        <w:tblStyle w:val="TableGrid"/>
        <w:tblW w:w="0" w:type="auto"/>
        <w:tblLook w:val="04A0" w:firstRow="1" w:lastRow="0" w:firstColumn="1" w:lastColumn="0" w:noHBand="0" w:noVBand="1"/>
      </w:tblPr>
      <w:tblGrid>
        <w:gridCol w:w="3005"/>
        <w:gridCol w:w="3005"/>
        <w:gridCol w:w="3006"/>
      </w:tblGrid>
      <w:tr w:rsidR="003149CD" w14:paraId="53E3BC94" w14:textId="77777777" w:rsidTr="003149CD">
        <w:tc>
          <w:tcPr>
            <w:tcW w:w="3005" w:type="dxa"/>
          </w:tcPr>
          <w:p w14:paraId="644DD9BD" w14:textId="30DC5DF2" w:rsidR="003149CD" w:rsidRDefault="003149CD" w:rsidP="003149CD">
            <w:r>
              <w:t>R level</w:t>
            </w:r>
          </w:p>
        </w:tc>
        <w:tc>
          <w:tcPr>
            <w:tcW w:w="3005" w:type="dxa"/>
          </w:tcPr>
          <w:p w14:paraId="19A7265E" w14:textId="7865FE03" w:rsidR="003149CD" w:rsidRDefault="003149CD" w:rsidP="003149CD">
            <w:r>
              <w:t>Mean</w:t>
            </w:r>
          </w:p>
        </w:tc>
        <w:tc>
          <w:tcPr>
            <w:tcW w:w="3006" w:type="dxa"/>
          </w:tcPr>
          <w:p w14:paraId="3C779D8B" w14:textId="42E3F85F" w:rsidR="003149CD" w:rsidRDefault="003149CD" w:rsidP="003149CD">
            <w:r>
              <w:t>Sd</w:t>
            </w:r>
          </w:p>
        </w:tc>
      </w:tr>
      <w:tr w:rsidR="003149CD" w14:paraId="31BB79E4" w14:textId="77777777" w:rsidTr="003149CD">
        <w:tc>
          <w:tcPr>
            <w:tcW w:w="3005" w:type="dxa"/>
          </w:tcPr>
          <w:p w14:paraId="62C666DC" w14:textId="7305745E" w:rsidR="003149CD" w:rsidRDefault="003149CD" w:rsidP="003149CD">
            <w:r>
              <w:t>Weak</w:t>
            </w:r>
          </w:p>
        </w:tc>
        <w:tc>
          <w:tcPr>
            <w:tcW w:w="3005" w:type="dxa"/>
          </w:tcPr>
          <w:p w14:paraId="7064F1BE" w14:textId="748F6768" w:rsidR="003149CD" w:rsidRDefault="003149CD" w:rsidP="003149CD">
            <w:r>
              <w:t>-0.006</w:t>
            </w:r>
          </w:p>
        </w:tc>
        <w:tc>
          <w:tcPr>
            <w:tcW w:w="3006" w:type="dxa"/>
          </w:tcPr>
          <w:p w14:paraId="6B9AEE79" w14:textId="7CFD5306" w:rsidR="003149CD" w:rsidRDefault="003149CD" w:rsidP="003149CD">
            <w:r>
              <w:t>0.194</w:t>
            </w:r>
          </w:p>
        </w:tc>
      </w:tr>
      <w:tr w:rsidR="003149CD" w14:paraId="33CC84B0" w14:textId="77777777" w:rsidTr="003149CD">
        <w:tc>
          <w:tcPr>
            <w:tcW w:w="3005" w:type="dxa"/>
          </w:tcPr>
          <w:p w14:paraId="003FE2E5" w14:textId="2F66B5B5" w:rsidR="003149CD" w:rsidRDefault="003149CD" w:rsidP="003149CD">
            <w:r>
              <w:t>Moderate</w:t>
            </w:r>
          </w:p>
        </w:tc>
        <w:tc>
          <w:tcPr>
            <w:tcW w:w="3005" w:type="dxa"/>
          </w:tcPr>
          <w:p w14:paraId="2DF00E1C" w14:textId="4626C88F" w:rsidR="003149CD" w:rsidRDefault="003149CD" w:rsidP="003149CD">
            <w:r>
              <w:t>0.101</w:t>
            </w:r>
          </w:p>
        </w:tc>
        <w:tc>
          <w:tcPr>
            <w:tcW w:w="3006" w:type="dxa"/>
          </w:tcPr>
          <w:p w14:paraId="6D5A145F" w14:textId="68B0B0F1" w:rsidR="003149CD" w:rsidRDefault="003149CD" w:rsidP="003149CD">
            <w:r>
              <w:t>0.201</w:t>
            </w:r>
          </w:p>
        </w:tc>
      </w:tr>
      <w:tr w:rsidR="003149CD" w14:paraId="2BBF9BBC" w14:textId="77777777" w:rsidTr="003149CD">
        <w:tc>
          <w:tcPr>
            <w:tcW w:w="3005" w:type="dxa"/>
          </w:tcPr>
          <w:p w14:paraId="480B174C" w14:textId="707B9203" w:rsidR="003149CD" w:rsidRDefault="003149CD" w:rsidP="003149CD">
            <w:r>
              <w:t>Strong</w:t>
            </w:r>
          </w:p>
        </w:tc>
        <w:tc>
          <w:tcPr>
            <w:tcW w:w="3005" w:type="dxa"/>
          </w:tcPr>
          <w:p w14:paraId="6C89A3C3" w14:textId="3DAE03F6" w:rsidR="003149CD" w:rsidRDefault="003149CD" w:rsidP="003149CD">
            <w:r>
              <w:t>0.234</w:t>
            </w:r>
          </w:p>
        </w:tc>
        <w:tc>
          <w:tcPr>
            <w:tcW w:w="3006" w:type="dxa"/>
          </w:tcPr>
          <w:p w14:paraId="775C51EB" w14:textId="4B3CC596" w:rsidR="003149CD" w:rsidRDefault="003149CD" w:rsidP="003149CD">
            <w:r>
              <w:t>0.203</w:t>
            </w:r>
          </w:p>
        </w:tc>
      </w:tr>
    </w:tbl>
    <w:p w14:paraId="3633F1C6" w14:textId="77777777" w:rsidR="003149CD" w:rsidRPr="003149CD" w:rsidRDefault="003149CD" w:rsidP="003149CD"/>
    <w:p w14:paraId="506E1FED" w14:textId="77777777" w:rsidR="0036524D" w:rsidRDefault="0036524D">
      <w:pPr>
        <w:rPr>
          <w:b/>
          <w:bCs/>
        </w:rPr>
      </w:pPr>
      <w:r w:rsidRPr="0036524D">
        <w:rPr>
          <w:b/>
          <w:bCs/>
        </w:rPr>
        <w:t>Hypothesis 1</w:t>
      </w:r>
      <w:r>
        <w:rPr>
          <w:b/>
          <w:bCs/>
        </w:rPr>
        <w:t xml:space="preserve"> </w:t>
      </w:r>
    </w:p>
    <w:p w14:paraId="4D195CCB" w14:textId="7961DB95" w:rsidR="00AD7394" w:rsidRDefault="00AD7394">
      <w:r w:rsidRPr="00F92531">
        <w:t xml:space="preserve">A linear mixed model was built to determine whether a model containing the IV of size would be significantly better at explaining the DV than a null model without size. The </w:t>
      </w:r>
      <w:proofErr w:type="spellStart"/>
      <w:r w:rsidRPr="00F92531">
        <w:t>buildmer</w:t>
      </w:r>
      <w:proofErr w:type="spellEnd"/>
      <w:r w:rsidRPr="00F92531">
        <w:t xml:space="preserve"> package</w:t>
      </w:r>
      <w:r w:rsidR="00EC62F8">
        <w:t xml:space="preserve"> </w:t>
      </w:r>
      <w:r w:rsidR="00EC62F8">
        <w:fldChar w:fldCharType="begin"/>
      </w:r>
      <w:r w:rsidR="00EC62F8">
        <w:instrText xml:space="preserve"> ADDIN ZOTERO_ITEM CSL_CITATION {"citationID":"q7eD4L6e","properties":{"formattedCitation":"(Voeten, 2023)","plainCitation":"(Voeten, 2023)","noteIndex":0},"citationItems":[{"id":5035,"uris":["http://zotero.org/users/7306819/items/IALFC9TQ"],"itemData":{"id":5035,"type":"software","abstract":"Finds the largest possible regression model that will still converge for various types of regression analyses (including mixed models and generalized additive models) and then optionally performs stepwise elimination similar to the forward and backward effect-selection methods in SAS, based on the change in log-likelihood or its significance, Akaike's Information Criterion, the Bayesian Information Criterion, the explained deviance, or the F-test of the change in R².","license":"FreeBSD","source":"R-Packages","title":"buildmer: Stepwise Elimination and Term Reordering for Mixed-Effects Regression","title-short":"buildmer","URL":"https://cran.r-project.org/web/packages/buildmer/index.html","version":"2.9","author":[{"family":"Voeten","given":"Cesko C."}],"accessed":{"date-parts":[["2023",8,6]]},"issued":{"date-parts":[["2023",5,19]]},"citation-key":"voetenBuildmerStepwiseElimination2023"}}],"schema":"https://github.com/citation-style-language/schema/raw/master/csl-citation.json"} </w:instrText>
      </w:r>
      <w:r w:rsidR="00EC62F8">
        <w:fldChar w:fldCharType="separate"/>
      </w:r>
      <w:r w:rsidR="00EC62F8" w:rsidRPr="00EC62F8">
        <w:rPr>
          <w:rFonts w:ascii="Calibri" w:hAnsi="Calibri" w:cs="Calibri"/>
        </w:rPr>
        <w:t>(</w:t>
      </w:r>
      <w:proofErr w:type="spellStart"/>
      <w:r w:rsidR="00EC62F8" w:rsidRPr="00EC62F8">
        <w:rPr>
          <w:rFonts w:ascii="Calibri" w:hAnsi="Calibri" w:cs="Calibri"/>
        </w:rPr>
        <w:t>Voeten</w:t>
      </w:r>
      <w:proofErr w:type="spellEnd"/>
      <w:r w:rsidR="00EC62F8" w:rsidRPr="00EC62F8">
        <w:rPr>
          <w:rFonts w:ascii="Calibri" w:hAnsi="Calibri" w:cs="Calibri"/>
        </w:rPr>
        <w:t>, 2023)</w:t>
      </w:r>
      <w:r w:rsidR="00EC62F8">
        <w:fldChar w:fldCharType="end"/>
      </w:r>
      <w:r w:rsidRPr="00F92531">
        <w:t xml:space="preserve"> was used to assess the most complex stable model from the most complex model of </w:t>
      </w:r>
      <w:r w:rsidRPr="00F92531">
        <w:lastRenderedPageBreak/>
        <w:t xml:space="preserve">response ~ condition + (1 + condition | item) + (1 + condition | participant). Overall, the final model that fit the data including condition and random </w:t>
      </w:r>
      <w:r w:rsidR="007B6351" w:rsidRPr="00F92531">
        <w:t>intercepts</w:t>
      </w:r>
      <w:r w:rsidRPr="00F92531">
        <w:t xml:space="preserve"> </w:t>
      </w:r>
      <w:r w:rsidR="007B6351" w:rsidRPr="00F92531">
        <w:t>for</w:t>
      </w:r>
      <w:r w:rsidRPr="00F92531">
        <w:t xml:space="preserve"> participant and item. The performance package revealed that the model met the assumptions (See figure x). </w:t>
      </w:r>
      <w:r w:rsidR="00991B60">
        <w:t xml:space="preserve">The lme4 </w:t>
      </w:r>
      <w:r w:rsidR="00991B60">
        <w:fldChar w:fldCharType="begin"/>
      </w:r>
      <w:r w:rsidR="00991B60">
        <w:instrText xml:space="preserve"> ADDIN ZOTERO_ITEM CSL_CITATION {"citationID":"hJoxFtbi","properties":{"formattedCitation":"(D. Bates et al., 2023; D. M. Bates et al., 2015)","plainCitation":"(D. Bates et al., 2023; D. M. Bates et al., 2015)","noteIndex":0},"citationItems":[{"id":4611,"uris":["http://zotero.org/users/7306819/items/VZZ3JCA9"],"itemData":{"id":4611,"type":"software","abstract":"Fit linear and generalized linear mixed-effects models. The models and their components are represented using S4 classes and methods. The core computational algorithms are implemented using the 'Eigen' C++ library for numerical linear algebra and 'RcppEigen' \"glue\".","license":"GPL-2 | GPL-3 [expanded from: GPL (≥ 2)]","source":"R-Packages","title":"lme4: Linear Mixed-Effects Models using 'Eigen' and S4","title-short":"lme4","URL":"https://CRAN.R-project.org/package=lme4","version":"1.1-32","author":[{"family":"Bates","given":"Douglas"},{"family":"Maechler","given":"Martin"},{"family":"Bolker  [aut","given":"Ben"},{"family":"cre","given":""},{"family":"Walker","given":"Steven"},{"family":"Christensen","given":"Rune Haubo Bojesen"},{"family":"Singmann","given":"Henrik"},{"family":"Dai","given":"Bin"},{"family":"Scheipl","given":"Fabian"},{"family":"Grothendieck","given":"Gabor"},{"family":"Green","given":"Peter"},{"family":"Fox","given":"John"},{"family":"Bauer","given":"Alexander"},{"family":"simulate.formula)","given":"Pavel N. Krivitsky (shared","dropping-particle":"copyright on"}],"accessed":{"date-parts":[["2023",3,24]]},"issued":{"date-parts":[["2023",3,14]]},"citation-key":"batesLme4LinearMixedEffects2023"}},{"id":4502,"uris":["http://zotero.org/users/7306819/items/DX8BK9ER"],"itemData":{"id":4502,"type":"article-journal","abstract":"Maximum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Software","DOI":"10.18637/jss.v067.i01","issue":"1","note":"DOI: 10.18637/jss.v067.i01\nMAG ID: 1951724000","page":"1-48","title":"Fitting Linear Mixed-Effects Models Using lme4","volume":"67","author":[{"family":"Bates","given":"Douglas M."},{"family":"Mächler","given":"Martin"},{"family":"Bolker","given":"Benjamin M."},{"literal":"Steve Walker"},{"family":"Walker","given":"Steven C."}],"issued":{"date-parts":[["2015",10,7]]},"citation-key":"batesFittingLinearMixedEffects2015"}}],"schema":"https://github.com/citation-style-language/schema/raw/master/csl-citation.json"} </w:instrText>
      </w:r>
      <w:r w:rsidR="00991B60">
        <w:fldChar w:fldCharType="separate"/>
      </w:r>
      <w:r w:rsidR="00991B60" w:rsidRPr="00991B60">
        <w:rPr>
          <w:rFonts w:ascii="Calibri" w:hAnsi="Calibri" w:cs="Calibri"/>
        </w:rPr>
        <w:t>(Bates et al., 2023; Bates et al., 2015)</w:t>
      </w:r>
      <w:r w:rsidR="00991B60">
        <w:fldChar w:fldCharType="end"/>
      </w:r>
      <w:r w:rsidR="00991B60">
        <w:t xml:space="preserve"> and </w:t>
      </w:r>
      <w:proofErr w:type="spellStart"/>
      <w:r w:rsidR="00991B60">
        <w:t>lmertest</w:t>
      </w:r>
      <w:proofErr w:type="spellEnd"/>
      <w:r w:rsidR="00991B60">
        <w:t xml:space="preserve"> </w:t>
      </w:r>
      <w:r w:rsidR="00991B60">
        <w:fldChar w:fldCharType="begin"/>
      </w:r>
      <w:r w:rsidR="00991B60">
        <w:instrText xml:space="preserve"> ADDIN ZOTERO_ITEM CSL_CITATION {"citationID":"QPq2zXa2","properties":{"formattedCitation":"(Kuznetsova et al., 2017)","plainCitation":"(Kuznetsova et al., 2017)","noteIndex":0},"citationItems":[{"id":4505,"uris":["http://zotero.org/users/7306819/items/UXJAARAR"],"itemData":{"id":4505,"type":"article-journal","abstract":"One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well.","container-title":"Journal of Statistical Software","DOI":"10.18637/jss.v082.i13","issue":"13","note":"DOI: 10.18637/jss.v082.i13\nMAG ID: 2774486220","page":"1-26","title":"lmerTest Package: Tests in Linear Mixed Effects Models","volume":"82","author":[{"family":"Kuznetsova","given":"Alexandra"},{"family":"Brockhoff","given":"Per B."},{"family":"Christensen","given":"Rune Haubo Bojesen"}],"issued":{"date-parts":[["2017",12,6]]},"citation-key":"kuznetsovaLmerTestPackageTests2017"}}],"schema":"https://github.com/citation-style-language/schema/raw/master/csl-citation.json"} </w:instrText>
      </w:r>
      <w:r w:rsidR="00991B60">
        <w:fldChar w:fldCharType="separate"/>
      </w:r>
      <w:r w:rsidR="00991B60" w:rsidRPr="00991B60">
        <w:rPr>
          <w:rFonts w:ascii="Calibri" w:hAnsi="Calibri" w:cs="Calibri"/>
        </w:rPr>
        <w:t>(Kuznetsova et al., 2017)</w:t>
      </w:r>
      <w:r w:rsidR="00991B60">
        <w:fldChar w:fldCharType="end"/>
      </w:r>
      <w:r w:rsidR="00991B60">
        <w:t xml:space="preserve"> packages were used to make the linear mixed models.</w:t>
      </w:r>
      <w:r w:rsidR="0046330D">
        <w:t xml:space="preserve"> To assess model performance, the check model function in the performance package was used. Figure X below displays the assumption checks. Overall, the normality checks suggested that the residuals and random effects were approximately normally distributed. Further, the linearity and homogeneity of variance assumptions were approximately met. Thus, the linear mixed model was the appropriate analysis to conduct.</w:t>
      </w:r>
    </w:p>
    <w:p w14:paraId="23EA86D3" w14:textId="77777777" w:rsidR="0046330D" w:rsidRDefault="0046330D"/>
    <w:p w14:paraId="6057846F" w14:textId="77777777" w:rsidR="0046330D" w:rsidRDefault="0046330D"/>
    <w:p w14:paraId="15FF2308" w14:textId="2B5CCA90" w:rsidR="0046330D" w:rsidRDefault="00E62EA8">
      <w:r>
        <w:rPr>
          <w:noProof/>
        </w:rPr>
        <w:drawing>
          <wp:inline distT="0" distB="0" distL="0" distR="0" wp14:anchorId="21D3B58E" wp14:editId="36817ACC">
            <wp:extent cx="5175329" cy="3217985"/>
            <wp:effectExtent l="0" t="0" r="6350" b="1905"/>
            <wp:docPr id="518258251" name="Picture 3"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58251" name="Picture 3" descr="A graph of different sizes and colo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175329" cy="3217985"/>
                    </a:xfrm>
                    <a:prstGeom prst="rect">
                      <a:avLst/>
                    </a:prstGeom>
                  </pic:spPr>
                </pic:pic>
              </a:graphicData>
            </a:graphic>
          </wp:inline>
        </w:drawing>
      </w:r>
    </w:p>
    <w:p w14:paraId="453E5CCF" w14:textId="77777777" w:rsidR="0046330D" w:rsidRPr="00F92531" w:rsidRDefault="0046330D"/>
    <w:p w14:paraId="1D93453B" w14:textId="10CD215D" w:rsidR="00AD7394" w:rsidRPr="00F92531" w:rsidRDefault="00AD7394">
      <w:r w:rsidRPr="00F92531">
        <w:t>A likelihood ratio test was conducted; the full model was significantly better at explaining the DV than the null model, X2 (3</w:t>
      </w:r>
      <w:proofErr w:type="gramStart"/>
      <w:r w:rsidRPr="00F92531">
        <w:t>)  =</w:t>
      </w:r>
      <w:proofErr w:type="gramEnd"/>
      <w:r w:rsidRPr="00F92531">
        <w:t xml:space="preserve"> 1373.4, p &lt; .001.  Thus, the effect of size was deemed to be significant.</w:t>
      </w:r>
      <w:r w:rsidR="00D11662">
        <w:t xml:space="preserve"> Figure X displays the full model’s conditions in violin-</w:t>
      </w:r>
      <w:proofErr w:type="spellStart"/>
      <w:r w:rsidR="00D11662">
        <w:t>sina</w:t>
      </w:r>
      <w:proofErr w:type="spellEnd"/>
      <w:r w:rsidR="00D11662">
        <w:t>-boxplots or sitar plots (for simplicity and expediency) using ggplot2</w:t>
      </w:r>
      <w:r w:rsidR="00EC62F8">
        <w:t xml:space="preserve"> </w:t>
      </w:r>
      <w:r w:rsidR="00991B60">
        <w:fldChar w:fldCharType="begin"/>
      </w:r>
      <w:r w:rsidR="00991B60">
        <w:instrText xml:space="preserve"> ADDIN ZOTERO_ITEM CSL_CITATION {"citationID":"Tp7byqjY","properties":{"formattedCitation":"(Wickham et al., 2023)","plainCitation":"(Wickham et al., 2023)","noteIndex":0},"citationItems":[{"id":5037,"uris":["http://zotero.org/users/7306819/items/KI5WRC5W"],"itemData":{"id":5037,"type":"software","abstract":"A system for 'declaratively' creating graphics, based on \"The Grammar of Graphics\". You provide the data, tell 'ggplot2' how to map variables to aesthetics, what graphical primitives to use, and it takes care of the details.","license":"MIT + file LICENSE","source":"R-Packages","title":"ggplot2: Create Elegant Data Visualisations Using the Grammar of Graphics","title-short":"ggplot2","URL":"https://cran.r-project.org/web/packages/ggplot2/index.html","version":"3.4.2","author":[{"family":"Wickham","given":"Hadley"},{"family":"Chang","given":"Winston"},{"family":"Henry","given":"Lionel"},{"family":"Pedersen","given":"Thomas Lin"},{"family":"Takahashi","given":"Kohske"},{"family":"Wilke","given":"Claus"},{"family":"Woo","given":"Kara"},{"family":"Yutani","given":"Hiroaki"},{"family":"Dunnington","given":"Dewey"},{"family":"Posit","given":""},{"family":"PBC","given":""}],"accessed":{"date-parts":[["2023",8,6]]},"issued":{"date-parts":[["2023",4,3]]},"citation-key":"wickhamGgplot2CreateElegant2023"}}],"schema":"https://github.com/citation-style-language/schema/raw/master/csl-citation.json"} </w:instrText>
      </w:r>
      <w:r w:rsidR="00991B60">
        <w:fldChar w:fldCharType="separate"/>
      </w:r>
      <w:r w:rsidR="00991B60" w:rsidRPr="00991B60">
        <w:rPr>
          <w:rFonts w:ascii="Calibri" w:hAnsi="Calibri" w:cs="Calibri"/>
        </w:rPr>
        <w:t>(Wickham et al., 2023)</w:t>
      </w:r>
      <w:r w:rsidR="00991B60">
        <w:fldChar w:fldCharType="end"/>
      </w:r>
      <w:r w:rsidR="00D11662">
        <w:t xml:space="preserve">. A guitar plot contains a violin plot that measures population density of the sample, a </w:t>
      </w:r>
      <w:proofErr w:type="spellStart"/>
      <w:r w:rsidR="00D11662">
        <w:t>sina</w:t>
      </w:r>
      <w:proofErr w:type="spellEnd"/>
      <w:r w:rsidR="00D11662">
        <w:t xml:space="preserve"> plot that demonstrates this density via dot plots to show outliers, and a box plot to display the median and quartile ranges. </w:t>
      </w:r>
    </w:p>
    <w:p w14:paraId="1C7D81E4" w14:textId="17A12666" w:rsidR="00C05D1F" w:rsidRDefault="00C05D1F">
      <w:pPr>
        <w:rPr>
          <w:b/>
          <w:bCs/>
        </w:rPr>
      </w:pPr>
      <w:r>
        <w:rPr>
          <w:b/>
          <w:bCs/>
          <w:noProof/>
        </w:rPr>
        <w:lastRenderedPageBreak/>
        <w:drawing>
          <wp:inline distT="0" distB="0" distL="0" distR="0" wp14:anchorId="569F2F8C" wp14:editId="72B8E07D">
            <wp:extent cx="5731510" cy="3198495"/>
            <wp:effectExtent l="0" t="0" r="0" b="0"/>
            <wp:docPr id="1654420894" name="Picture 4"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20894" name="Picture 4" descr="A graph of a graph of a graph&#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98495"/>
                    </a:xfrm>
                    <a:prstGeom prst="rect">
                      <a:avLst/>
                    </a:prstGeom>
                  </pic:spPr>
                </pic:pic>
              </a:graphicData>
            </a:graphic>
          </wp:inline>
        </w:drawing>
      </w:r>
    </w:p>
    <w:p w14:paraId="6E7AE3F5" w14:textId="5C96B3D3" w:rsidR="00DA023D" w:rsidRPr="0036524D" w:rsidRDefault="0036524D">
      <w:pPr>
        <w:rPr>
          <w:b/>
          <w:bCs/>
        </w:rPr>
      </w:pPr>
      <w:r>
        <w:rPr>
          <w:b/>
          <w:bCs/>
        </w:rPr>
        <w:t>Hypothesis 2</w:t>
      </w:r>
      <w:r w:rsidR="00E54FB6">
        <w:rPr>
          <w:b/>
          <w:bCs/>
        </w:rPr>
        <w:t xml:space="preserve"> and 3</w:t>
      </w:r>
    </w:p>
    <w:p w14:paraId="67823667" w14:textId="70DF18A1" w:rsidR="002675DF" w:rsidRDefault="007B6351">
      <w:r>
        <w:t xml:space="preserve">To examine </w:t>
      </w:r>
      <w:r w:rsidR="00E54FB6">
        <w:t>hypotheses 2 and 3</w:t>
      </w:r>
      <w:r>
        <w:t xml:space="preserve">, </w:t>
      </w:r>
      <w:r w:rsidR="00E54FB6">
        <w:t xml:space="preserve">Tukey-corrected </w:t>
      </w:r>
      <w:proofErr w:type="spellStart"/>
      <w:r>
        <w:t>posthoc</w:t>
      </w:r>
      <w:proofErr w:type="spellEnd"/>
      <w:r>
        <w:t xml:space="preserve"> tests were conducted</w:t>
      </w:r>
      <w:r w:rsidR="00E54FB6">
        <w:t xml:space="preserve"> on the final model</w:t>
      </w:r>
      <w:r>
        <w:t xml:space="preserve"> using the </w:t>
      </w:r>
      <w:proofErr w:type="spellStart"/>
      <w:r>
        <w:t>emmeans</w:t>
      </w:r>
      <w:proofErr w:type="spellEnd"/>
      <w:r>
        <w:t xml:space="preserve"> package</w:t>
      </w:r>
      <w:r w:rsidR="00991B60">
        <w:t xml:space="preserve"> </w:t>
      </w:r>
      <w:r w:rsidR="00991B60">
        <w:fldChar w:fldCharType="begin"/>
      </w:r>
      <w:r w:rsidR="00991B60">
        <w:instrText xml:space="preserve"> ADDIN ZOTERO_ITEM CSL_CITATION {"citationID":"P47zT0AM","properties":{"formattedCitation":"(Lenth et al., 2023)","plainCitation":"(Lenth et al., 2023)","noteIndex":0},"citationItems":[{"id":5036,"uris":["http://zotero.org/users/7306819/items/IU5AHIP9"],"itemData":{"id":5036,"type":"software","abstract":"Obtain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Means","title-short":"emmeans","URL":"https://cran.r-project.org/web/packages/emmeans/index.html","version":"1.8.7","author":[{"family":"Lenth","given":"Russell V."},{"family":"Bolker","given":"Ben"},{"family":"Buerkner","given":"Paul"},{"family":"Giné-Vázquez","given":"Iago"},{"family":"Herve","given":"Maxime"},{"family":"Jung","given":"Maarten"},{"family":"Love","given":"Jonathon"},{"family":"Miguez","given":"Fernando"},{"family":"Riebl","given":"Hannes"},{"family":"Singmann","given":"Henrik"}],"accessed":{"date-parts":[["2023",8,6]]},"issued":{"date-parts":[["2023",6,23]]},"citation-key":"lenthEmmeansEstimatedMarginal2023"}}],"schema":"https://github.com/citation-style-language/schema/raw/master/csl-citation.json"} </w:instrText>
      </w:r>
      <w:r w:rsidR="00991B60">
        <w:fldChar w:fldCharType="separate"/>
      </w:r>
      <w:r w:rsidR="00991B60" w:rsidRPr="00991B60">
        <w:rPr>
          <w:rFonts w:ascii="Calibri" w:hAnsi="Calibri" w:cs="Calibri"/>
        </w:rPr>
        <w:t>(Lenth et al., 2023)</w:t>
      </w:r>
      <w:r w:rsidR="00991B60">
        <w:fldChar w:fldCharType="end"/>
      </w:r>
      <w:r>
        <w:t xml:space="preserve">. </w:t>
      </w:r>
      <w:r w:rsidR="00E54FB6">
        <w:t xml:space="preserve">The </w:t>
      </w:r>
      <w:r w:rsidR="0066690D">
        <w:t xml:space="preserve">estimated </w:t>
      </w:r>
      <w:r w:rsidR="00E54FB6">
        <w:t>marginal means</w:t>
      </w:r>
      <w:r w:rsidR="0066690D">
        <w:t xml:space="preserve"> (see table X)</w:t>
      </w:r>
      <w:r w:rsidR="00E54FB6">
        <w:t xml:space="preserve"> suggested that nonlinear decay had the lowest error rate</w:t>
      </w:r>
      <w:r w:rsidR="0066690D">
        <w:t>,</w:t>
      </w:r>
      <w:r w:rsidR="00044069">
        <w:t xml:space="preserve"> </w:t>
      </w:r>
      <w:r w:rsidR="00E54FB6">
        <w:t xml:space="preserve">followed by </w:t>
      </w:r>
      <w:r w:rsidR="00044069">
        <w:t xml:space="preserve">the </w:t>
      </w:r>
      <w:r w:rsidR="00E54FB6">
        <w:t>linear</w:t>
      </w:r>
      <w:r w:rsidR="00044069">
        <w:t xml:space="preserve"> condition</w:t>
      </w:r>
      <w:r w:rsidR="0066690D">
        <w:t>, then</w:t>
      </w:r>
      <w:r w:rsidR="00044069">
        <w:t xml:space="preserve"> the </w:t>
      </w:r>
      <w:r w:rsidR="00E54FB6">
        <w:t>inverted</w:t>
      </w:r>
      <w:r w:rsidR="00044069">
        <w:t xml:space="preserve"> condition</w:t>
      </w:r>
      <w:r w:rsidR="0066690D">
        <w:t>,</w:t>
      </w:r>
      <w:r w:rsidR="00E54FB6">
        <w:t xml:space="preserve"> and finally </w:t>
      </w:r>
      <w:r w:rsidR="00044069">
        <w:t xml:space="preserve">the </w:t>
      </w:r>
      <w:r w:rsidR="00E54FB6">
        <w:t>standard</w:t>
      </w:r>
      <w:r w:rsidR="00044069">
        <w:t xml:space="preserve"> condition</w:t>
      </w:r>
      <w:r w:rsidR="00E54FB6">
        <w:t>. P</w:t>
      </w:r>
      <w:r w:rsidR="0066690D">
        <w:t>airwise comparison</w:t>
      </w:r>
      <w:r w:rsidR="00E54FB6">
        <w:t xml:space="preserve"> tests demonstrated that each comparison was significant.</w:t>
      </w:r>
      <w:r w:rsidR="008248E3">
        <w:t xml:space="preserve"> See table X for all </w:t>
      </w:r>
      <w:proofErr w:type="spellStart"/>
      <w:r w:rsidR="008248E3">
        <w:t>posthoc</w:t>
      </w:r>
      <w:proofErr w:type="spellEnd"/>
      <w:r w:rsidR="008248E3">
        <w:t xml:space="preserve"> tests, z-scores, p-values, and </w:t>
      </w:r>
      <w:r w:rsidR="00991B60">
        <w:t>C</w:t>
      </w:r>
      <w:r w:rsidR="008248E3">
        <w:t xml:space="preserve">ohen’s d effect sizes all computed using the </w:t>
      </w:r>
      <w:proofErr w:type="spellStart"/>
      <w:r w:rsidR="008248E3">
        <w:t>emmeans</w:t>
      </w:r>
      <w:proofErr w:type="spellEnd"/>
      <w:r w:rsidR="008248E3">
        <w:t xml:space="preserve"> package</w:t>
      </w:r>
      <w:r w:rsidR="002675DF">
        <w:t>.</w:t>
      </w:r>
    </w:p>
    <w:tbl>
      <w:tblPr>
        <w:tblStyle w:val="TableGrid"/>
        <w:tblW w:w="0" w:type="auto"/>
        <w:tblLook w:val="04A0" w:firstRow="1" w:lastRow="0" w:firstColumn="1" w:lastColumn="0" w:noHBand="0" w:noVBand="1"/>
      </w:tblPr>
      <w:tblGrid>
        <w:gridCol w:w="1803"/>
        <w:gridCol w:w="1803"/>
        <w:gridCol w:w="1803"/>
        <w:gridCol w:w="1804"/>
      </w:tblGrid>
      <w:tr w:rsidR="00853BC9" w14:paraId="2BCB1644" w14:textId="77777777" w:rsidTr="00853BC9">
        <w:tc>
          <w:tcPr>
            <w:tcW w:w="1803" w:type="dxa"/>
          </w:tcPr>
          <w:p w14:paraId="42E20CDF" w14:textId="1A45F4EF" w:rsidR="00853BC9" w:rsidRDefault="00853BC9">
            <w:r>
              <w:t>Condition</w:t>
            </w:r>
          </w:p>
        </w:tc>
        <w:tc>
          <w:tcPr>
            <w:tcW w:w="1803" w:type="dxa"/>
          </w:tcPr>
          <w:p w14:paraId="7514A33F" w14:textId="604D4072" w:rsidR="00853BC9" w:rsidRDefault="00853BC9">
            <w:r>
              <w:t>Estimated marginal mean</w:t>
            </w:r>
          </w:p>
        </w:tc>
        <w:tc>
          <w:tcPr>
            <w:tcW w:w="1803" w:type="dxa"/>
          </w:tcPr>
          <w:p w14:paraId="0B3B06B1" w14:textId="1379522C" w:rsidR="00853BC9" w:rsidRDefault="00853BC9">
            <w:r>
              <w:t>Lower confidence level</w:t>
            </w:r>
          </w:p>
        </w:tc>
        <w:tc>
          <w:tcPr>
            <w:tcW w:w="1804" w:type="dxa"/>
          </w:tcPr>
          <w:p w14:paraId="727C7616" w14:textId="4E19D6A4" w:rsidR="00853BC9" w:rsidRDefault="00853BC9">
            <w:r>
              <w:t>Upper confidence level</w:t>
            </w:r>
          </w:p>
        </w:tc>
      </w:tr>
      <w:tr w:rsidR="00853BC9" w14:paraId="2DC360F3" w14:textId="77777777" w:rsidTr="00853BC9">
        <w:tc>
          <w:tcPr>
            <w:tcW w:w="1803" w:type="dxa"/>
          </w:tcPr>
          <w:p w14:paraId="2921F450" w14:textId="6927D144" w:rsidR="00853BC9" w:rsidRDefault="00853BC9">
            <w:r>
              <w:t xml:space="preserve">Nonlinear </w:t>
            </w:r>
          </w:p>
        </w:tc>
        <w:tc>
          <w:tcPr>
            <w:tcW w:w="1803" w:type="dxa"/>
          </w:tcPr>
          <w:p w14:paraId="16A67117" w14:textId="15422CFB" w:rsidR="00853BC9" w:rsidRDefault="00853BC9">
            <w:r>
              <w:t>0.138</w:t>
            </w:r>
          </w:p>
        </w:tc>
        <w:tc>
          <w:tcPr>
            <w:tcW w:w="1803" w:type="dxa"/>
          </w:tcPr>
          <w:p w14:paraId="4E986791" w14:textId="6A4C9635" w:rsidR="00853BC9" w:rsidRDefault="00853BC9">
            <w:r>
              <w:t>0.124</w:t>
            </w:r>
          </w:p>
        </w:tc>
        <w:tc>
          <w:tcPr>
            <w:tcW w:w="1804" w:type="dxa"/>
          </w:tcPr>
          <w:p w14:paraId="47CA0F8D" w14:textId="114DF990" w:rsidR="00853BC9" w:rsidRDefault="00853BC9">
            <w:r>
              <w:t>0.152</w:t>
            </w:r>
          </w:p>
        </w:tc>
      </w:tr>
      <w:tr w:rsidR="00853BC9" w14:paraId="38766CC7" w14:textId="77777777" w:rsidTr="00853BC9">
        <w:tc>
          <w:tcPr>
            <w:tcW w:w="1803" w:type="dxa"/>
          </w:tcPr>
          <w:p w14:paraId="3B6B241E" w14:textId="0C8C42EF" w:rsidR="00853BC9" w:rsidRDefault="00853BC9">
            <w:r>
              <w:t>Linear</w:t>
            </w:r>
          </w:p>
        </w:tc>
        <w:tc>
          <w:tcPr>
            <w:tcW w:w="1803" w:type="dxa"/>
          </w:tcPr>
          <w:p w14:paraId="18556493" w14:textId="5D7DD077" w:rsidR="00853BC9" w:rsidRDefault="00853BC9">
            <w:r>
              <w:t>0.147</w:t>
            </w:r>
          </w:p>
        </w:tc>
        <w:tc>
          <w:tcPr>
            <w:tcW w:w="1803" w:type="dxa"/>
          </w:tcPr>
          <w:p w14:paraId="6036602F" w14:textId="5EB250ED" w:rsidR="00853BC9" w:rsidRDefault="00853BC9">
            <w:r>
              <w:t>0.133</w:t>
            </w:r>
          </w:p>
        </w:tc>
        <w:tc>
          <w:tcPr>
            <w:tcW w:w="1804" w:type="dxa"/>
          </w:tcPr>
          <w:p w14:paraId="2114DD31" w14:textId="64213B51" w:rsidR="00853BC9" w:rsidRDefault="00853BC9">
            <w:r>
              <w:t>0.162</w:t>
            </w:r>
          </w:p>
        </w:tc>
      </w:tr>
      <w:tr w:rsidR="00853BC9" w14:paraId="683F65AF" w14:textId="77777777" w:rsidTr="00853BC9">
        <w:tc>
          <w:tcPr>
            <w:tcW w:w="1803" w:type="dxa"/>
          </w:tcPr>
          <w:p w14:paraId="3237EF2D" w14:textId="4C3BFCA0" w:rsidR="00853BC9" w:rsidRDefault="00853BC9">
            <w:r>
              <w:t>Inverted</w:t>
            </w:r>
          </w:p>
        </w:tc>
        <w:tc>
          <w:tcPr>
            <w:tcW w:w="1803" w:type="dxa"/>
          </w:tcPr>
          <w:p w14:paraId="26DF65DE" w14:textId="5C55F236" w:rsidR="00853BC9" w:rsidRDefault="00853BC9">
            <w:r>
              <w:t>0.193</w:t>
            </w:r>
          </w:p>
        </w:tc>
        <w:tc>
          <w:tcPr>
            <w:tcW w:w="1803" w:type="dxa"/>
          </w:tcPr>
          <w:p w14:paraId="20AAC754" w14:textId="534078A5" w:rsidR="00853BC9" w:rsidRDefault="00853BC9">
            <w:r>
              <w:t>0.179</w:t>
            </w:r>
          </w:p>
        </w:tc>
        <w:tc>
          <w:tcPr>
            <w:tcW w:w="1804" w:type="dxa"/>
          </w:tcPr>
          <w:p w14:paraId="52AD9524" w14:textId="3D1C847C" w:rsidR="00853BC9" w:rsidRDefault="00853BC9">
            <w:r>
              <w:t>0.208</w:t>
            </w:r>
          </w:p>
        </w:tc>
      </w:tr>
      <w:tr w:rsidR="00853BC9" w14:paraId="76472216" w14:textId="77777777" w:rsidTr="00853BC9">
        <w:tc>
          <w:tcPr>
            <w:tcW w:w="1803" w:type="dxa"/>
          </w:tcPr>
          <w:p w14:paraId="632CE215" w14:textId="7AD4BB33" w:rsidR="00853BC9" w:rsidRDefault="00853BC9">
            <w:r>
              <w:t>Standard</w:t>
            </w:r>
          </w:p>
        </w:tc>
        <w:tc>
          <w:tcPr>
            <w:tcW w:w="1803" w:type="dxa"/>
          </w:tcPr>
          <w:p w14:paraId="4BEA34F7" w14:textId="63268CB5" w:rsidR="00853BC9" w:rsidRDefault="00853BC9">
            <w:r>
              <w:t>0.205</w:t>
            </w:r>
          </w:p>
        </w:tc>
        <w:tc>
          <w:tcPr>
            <w:tcW w:w="1803" w:type="dxa"/>
          </w:tcPr>
          <w:p w14:paraId="34E9F1F8" w14:textId="67F8D16E" w:rsidR="00853BC9" w:rsidRDefault="00853BC9">
            <w:r>
              <w:t>0.191</w:t>
            </w:r>
          </w:p>
        </w:tc>
        <w:tc>
          <w:tcPr>
            <w:tcW w:w="1804" w:type="dxa"/>
          </w:tcPr>
          <w:p w14:paraId="0DF4755D" w14:textId="1E88FE0F" w:rsidR="00853BC9" w:rsidRDefault="00853BC9">
            <w:r>
              <w:t>0.219</w:t>
            </w:r>
          </w:p>
        </w:tc>
      </w:tr>
    </w:tbl>
    <w:p w14:paraId="5B2163F9" w14:textId="77777777" w:rsidR="003149CD" w:rsidRDefault="003149CD"/>
    <w:tbl>
      <w:tblPr>
        <w:tblStyle w:val="TableGrid"/>
        <w:tblW w:w="0" w:type="auto"/>
        <w:tblLayout w:type="fixed"/>
        <w:tblLook w:val="04A0" w:firstRow="1" w:lastRow="0" w:firstColumn="1" w:lastColumn="0" w:noHBand="0" w:noVBand="1"/>
      </w:tblPr>
      <w:tblGrid>
        <w:gridCol w:w="2263"/>
        <w:gridCol w:w="1134"/>
        <w:gridCol w:w="993"/>
        <w:gridCol w:w="914"/>
        <w:gridCol w:w="1186"/>
        <w:gridCol w:w="1263"/>
        <w:gridCol w:w="1263"/>
      </w:tblGrid>
      <w:tr w:rsidR="00853BC9" w14:paraId="35EA45CE" w14:textId="77777777" w:rsidTr="00853BC9">
        <w:tc>
          <w:tcPr>
            <w:tcW w:w="2263" w:type="dxa"/>
          </w:tcPr>
          <w:p w14:paraId="1C623F4A" w14:textId="1C14E3AF" w:rsidR="00853BC9" w:rsidRDefault="00853BC9">
            <w:r>
              <w:t>Contrast</w:t>
            </w:r>
          </w:p>
        </w:tc>
        <w:tc>
          <w:tcPr>
            <w:tcW w:w="1134" w:type="dxa"/>
          </w:tcPr>
          <w:p w14:paraId="0022C4D1" w14:textId="11C92D7B" w:rsidR="00853BC9" w:rsidRDefault="00853BC9">
            <w:r>
              <w:t>Estimated difference</w:t>
            </w:r>
          </w:p>
        </w:tc>
        <w:tc>
          <w:tcPr>
            <w:tcW w:w="993" w:type="dxa"/>
          </w:tcPr>
          <w:p w14:paraId="50E52B9D" w14:textId="0C3BA7FD" w:rsidR="00853BC9" w:rsidRDefault="00853BC9">
            <w:r>
              <w:t>Z ratio</w:t>
            </w:r>
          </w:p>
        </w:tc>
        <w:tc>
          <w:tcPr>
            <w:tcW w:w="914" w:type="dxa"/>
          </w:tcPr>
          <w:p w14:paraId="02C70DE4" w14:textId="6A25CA98" w:rsidR="00853BC9" w:rsidRDefault="00853BC9">
            <w:r>
              <w:t>P value</w:t>
            </w:r>
          </w:p>
        </w:tc>
        <w:tc>
          <w:tcPr>
            <w:tcW w:w="1186" w:type="dxa"/>
          </w:tcPr>
          <w:p w14:paraId="296C9C40" w14:textId="7E76A743" w:rsidR="00853BC9" w:rsidRDefault="00853BC9">
            <w:r>
              <w:t>Cohen’s d</w:t>
            </w:r>
          </w:p>
        </w:tc>
        <w:tc>
          <w:tcPr>
            <w:tcW w:w="1263" w:type="dxa"/>
          </w:tcPr>
          <w:p w14:paraId="46B31479" w14:textId="715D2A7A" w:rsidR="00853BC9" w:rsidRDefault="00853BC9">
            <w:r>
              <w:t>Cohen’s d lower confidence level</w:t>
            </w:r>
          </w:p>
        </w:tc>
        <w:tc>
          <w:tcPr>
            <w:tcW w:w="1263" w:type="dxa"/>
          </w:tcPr>
          <w:p w14:paraId="5F2552E7" w14:textId="5052BA85" w:rsidR="00853BC9" w:rsidRDefault="00853BC9">
            <w:r>
              <w:t>Cohen’s d upper confidence level</w:t>
            </w:r>
          </w:p>
        </w:tc>
      </w:tr>
      <w:tr w:rsidR="00853BC9" w14:paraId="444A8B6C" w14:textId="77777777" w:rsidTr="00853BC9">
        <w:tc>
          <w:tcPr>
            <w:tcW w:w="2263" w:type="dxa"/>
          </w:tcPr>
          <w:p w14:paraId="7784BA29" w14:textId="77B9B473" w:rsidR="00853BC9" w:rsidRDefault="00853BC9">
            <w:r>
              <w:t>Nonlinear – linear</w:t>
            </w:r>
          </w:p>
        </w:tc>
        <w:tc>
          <w:tcPr>
            <w:tcW w:w="1134" w:type="dxa"/>
          </w:tcPr>
          <w:p w14:paraId="39E6BE4A" w14:textId="76AAD21D" w:rsidR="00853BC9" w:rsidRDefault="00395A7A">
            <w:r>
              <w:t>-</w:t>
            </w:r>
            <w:r w:rsidR="00853BC9">
              <w:t>0.00995</w:t>
            </w:r>
          </w:p>
        </w:tc>
        <w:tc>
          <w:tcPr>
            <w:tcW w:w="993" w:type="dxa"/>
          </w:tcPr>
          <w:p w14:paraId="641EFF69" w14:textId="3371C023" w:rsidR="00853BC9" w:rsidRDefault="00853BC9">
            <w:r>
              <w:t>-4.357</w:t>
            </w:r>
          </w:p>
        </w:tc>
        <w:tc>
          <w:tcPr>
            <w:tcW w:w="914" w:type="dxa"/>
          </w:tcPr>
          <w:p w14:paraId="143959E1" w14:textId="7E2C2336" w:rsidR="00853BC9" w:rsidRDefault="00853BC9">
            <w:r>
              <w:t>.0001</w:t>
            </w:r>
          </w:p>
        </w:tc>
        <w:tc>
          <w:tcPr>
            <w:tcW w:w="1186" w:type="dxa"/>
          </w:tcPr>
          <w:p w14:paraId="7739D471" w14:textId="22F91C66" w:rsidR="00853BC9" w:rsidRDefault="00853BC9">
            <w:r>
              <w:t>0.0743</w:t>
            </w:r>
          </w:p>
        </w:tc>
        <w:tc>
          <w:tcPr>
            <w:tcW w:w="1263" w:type="dxa"/>
          </w:tcPr>
          <w:p w14:paraId="0097ECBD" w14:textId="46959F80" w:rsidR="00853BC9" w:rsidRDefault="00853BC9">
            <w:r>
              <w:t>0.0409</w:t>
            </w:r>
          </w:p>
        </w:tc>
        <w:tc>
          <w:tcPr>
            <w:tcW w:w="1263" w:type="dxa"/>
          </w:tcPr>
          <w:p w14:paraId="5F61C189" w14:textId="2C218DD1" w:rsidR="00853BC9" w:rsidRDefault="00853BC9">
            <w:r>
              <w:t>0.1078</w:t>
            </w:r>
          </w:p>
        </w:tc>
      </w:tr>
      <w:tr w:rsidR="00853BC9" w14:paraId="107DEC78" w14:textId="77777777" w:rsidTr="00853BC9">
        <w:tc>
          <w:tcPr>
            <w:tcW w:w="2263" w:type="dxa"/>
          </w:tcPr>
          <w:p w14:paraId="7AD38DB1" w14:textId="70714DCA" w:rsidR="00853BC9" w:rsidRDefault="00853BC9">
            <w:r>
              <w:t>Nonlinear – standard</w:t>
            </w:r>
          </w:p>
        </w:tc>
        <w:tc>
          <w:tcPr>
            <w:tcW w:w="1134" w:type="dxa"/>
          </w:tcPr>
          <w:p w14:paraId="20EFA8E1" w14:textId="583D1619" w:rsidR="00853BC9" w:rsidRDefault="00853BC9">
            <w:r>
              <w:t>-0.06676</w:t>
            </w:r>
          </w:p>
        </w:tc>
        <w:tc>
          <w:tcPr>
            <w:tcW w:w="993" w:type="dxa"/>
          </w:tcPr>
          <w:p w14:paraId="252E70AB" w14:textId="7AF910B7" w:rsidR="00853BC9" w:rsidRDefault="00853BC9">
            <w:r>
              <w:t>-30.396</w:t>
            </w:r>
          </w:p>
        </w:tc>
        <w:tc>
          <w:tcPr>
            <w:tcW w:w="914" w:type="dxa"/>
          </w:tcPr>
          <w:p w14:paraId="01A51B0E" w14:textId="17015B0B" w:rsidR="00853BC9" w:rsidRDefault="00853BC9">
            <w:r>
              <w:t>&lt;.0001</w:t>
            </w:r>
          </w:p>
        </w:tc>
        <w:tc>
          <w:tcPr>
            <w:tcW w:w="1186" w:type="dxa"/>
          </w:tcPr>
          <w:p w14:paraId="360B8DC7" w14:textId="44CA5D9B" w:rsidR="00853BC9" w:rsidRDefault="00395A7A">
            <w:r>
              <w:t>0.5194</w:t>
            </w:r>
          </w:p>
        </w:tc>
        <w:tc>
          <w:tcPr>
            <w:tcW w:w="1263" w:type="dxa"/>
          </w:tcPr>
          <w:p w14:paraId="744ACCC7" w14:textId="6D22CAC4" w:rsidR="00853BC9" w:rsidRDefault="00395A7A">
            <w:r>
              <w:t>0.4856</w:t>
            </w:r>
          </w:p>
        </w:tc>
        <w:tc>
          <w:tcPr>
            <w:tcW w:w="1263" w:type="dxa"/>
          </w:tcPr>
          <w:p w14:paraId="749EF084" w14:textId="016ABB94" w:rsidR="00853BC9" w:rsidRDefault="00395A7A">
            <w:r>
              <w:t>0.5532</w:t>
            </w:r>
          </w:p>
        </w:tc>
      </w:tr>
      <w:tr w:rsidR="00853BC9" w14:paraId="27013A0B" w14:textId="77777777" w:rsidTr="00853BC9">
        <w:tc>
          <w:tcPr>
            <w:tcW w:w="2263" w:type="dxa"/>
          </w:tcPr>
          <w:p w14:paraId="49E57C74" w14:textId="73B2D001" w:rsidR="00853BC9" w:rsidRDefault="00853BC9">
            <w:r>
              <w:t>Nonlinear – inverted</w:t>
            </w:r>
          </w:p>
        </w:tc>
        <w:tc>
          <w:tcPr>
            <w:tcW w:w="1134" w:type="dxa"/>
          </w:tcPr>
          <w:p w14:paraId="03E44536" w14:textId="00A92483" w:rsidR="00853BC9" w:rsidRDefault="00395A7A">
            <w:r>
              <w:t>-0.05529</w:t>
            </w:r>
          </w:p>
        </w:tc>
        <w:tc>
          <w:tcPr>
            <w:tcW w:w="993" w:type="dxa"/>
          </w:tcPr>
          <w:p w14:paraId="673FDEA3" w14:textId="2791D129" w:rsidR="00853BC9" w:rsidRDefault="00395A7A">
            <w:r>
              <w:t>-25.064</w:t>
            </w:r>
          </w:p>
        </w:tc>
        <w:tc>
          <w:tcPr>
            <w:tcW w:w="914" w:type="dxa"/>
          </w:tcPr>
          <w:p w14:paraId="184D11FF" w14:textId="538A9A94" w:rsidR="00853BC9" w:rsidRDefault="00395A7A">
            <w:r>
              <w:t>&lt;.0001</w:t>
            </w:r>
          </w:p>
        </w:tc>
        <w:tc>
          <w:tcPr>
            <w:tcW w:w="1186" w:type="dxa"/>
          </w:tcPr>
          <w:p w14:paraId="5FB82400" w14:textId="10B9FA1E" w:rsidR="00853BC9" w:rsidRDefault="00395A7A">
            <w:r>
              <w:t>0.4302</w:t>
            </w:r>
          </w:p>
        </w:tc>
        <w:tc>
          <w:tcPr>
            <w:tcW w:w="1263" w:type="dxa"/>
          </w:tcPr>
          <w:p w14:paraId="3649EEF7" w14:textId="28C12B21" w:rsidR="00853BC9" w:rsidRDefault="00395A7A">
            <w:r>
              <w:t>0.3963</w:t>
            </w:r>
          </w:p>
        </w:tc>
        <w:tc>
          <w:tcPr>
            <w:tcW w:w="1263" w:type="dxa"/>
          </w:tcPr>
          <w:p w14:paraId="4D6140D6" w14:textId="0B69D9CE" w:rsidR="00853BC9" w:rsidRDefault="00395A7A">
            <w:r>
              <w:t>0.4640</w:t>
            </w:r>
          </w:p>
        </w:tc>
      </w:tr>
      <w:tr w:rsidR="00853BC9" w14:paraId="132FA9EE" w14:textId="77777777" w:rsidTr="00853BC9">
        <w:tc>
          <w:tcPr>
            <w:tcW w:w="2263" w:type="dxa"/>
          </w:tcPr>
          <w:p w14:paraId="751C8BD7" w14:textId="4854909F" w:rsidR="00853BC9" w:rsidRDefault="00853BC9">
            <w:r>
              <w:t>Linear – inverted</w:t>
            </w:r>
          </w:p>
        </w:tc>
        <w:tc>
          <w:tcPr>
            <w:tcW w:w="1134" w:type="dxa"/>
          </w:tcPr>
          <w:p w14:paraId="632D9AC2" w14:textId="5D892E18" w:rsidR="00853BC9" w:rsidRDefault="00395A7A">
            <w:r>
              <w:t>-0.4574</w:t>
            </w:r>
          </w:p>
        </w:tc>
        <w:tc>
          <w:tcPr>
            <w:tcW w:w="993" w:type="dxa"/>
          </w:tcPr>
          <w:p w14:paraId="6796F4CB" w14:textId="1E56188C" w:rsidR="00853BC9" w:rsidRDefault="00395A7A">
            <w:r>
              <w:t>-20.730</w:t>
            </w:r>
          </w:p>
        </w:tc>
        <w:tc>
          <w:tcPr>
            <w:tcW w:w="914" w:type="dxa"/>
          </w:tcPr>
          <w:p w14:paraId="2539F44D" w14:textId="178F37DD" w:rsidR="00853BC9" w:rsidRDefault="00395A7A">
            <w:r>
              <w:t>&lt;.0001</w:t>
            </w:r>
          </w:p>
        </w:tc>
        <w:tc>
          <w:tcPr>
            <w:tcW w:w="1186" w:type="dxa"/>
          </w:tcPr>
          <w:p w14:paraId="3B5DFEAC" w14:textId="0B7C82B8" w:rsidR="00853BC9" w:rsidRDefault="00395A7A">
            <w:r>
              <w:t>0.3558</w:t>
            </w:r>
          </w:p>
        </w:tc>
        <w:tc>
          <w:tcPr>
            <w:tcW w:w="1263" w:type="dxa"/>
          </w:tcPr>
          <w:p w14:paraId="1FFFD804" w14:textId="6E450ED2" w:rsidR="00853BC9" w:rsidRDefault="00395A7A">
            <w:r>
              <w:t>0.3221</w:t>
            </w:r>
          </w:p>
        </w:tc>
        <w:tc>
          <w:tcPr>
            <w:tcW w:w="1263" w:type="dxa"/>
          </w:tcPr>
          <w:p w14:paraId="350EC887" w14:textId="75273436" w:rsidR="00853BC9" w:rsidRDefault="00395A7A">
            <w:r>
              <w:t>0.3896</w:t>
            </w:r>
          </w:p>
        </w:tc>
      </w:tr>
      <w:tr w:rsidR="00853BC9" w14:paraId="41D2FB13" w14:textId="77777777" w:rsidTr="00853BC9">
        <w:tc>
          <w:tcPr>
            <w:tcW w:w="2263" w:type="dxa"/>
          </w:tcPr>
          <w:p w14:paraId="2696BC7F" w14:textId="2BADF7AC" w:rsidR="00853BC9" w:rsidRDefault="00853BC9">
            <w:r>
              <w:t>Linear – standard</w:t>
            </w:r>
          </w:p>
        </w:tc>
        <w:tc>
          <w:tcPr>
            <w:tcW w:w="1134" w:type="dxa"/>
          </w:tcPr>
          <w:p w14:paraId="7FCA0DFA" w14:textId="7D84CCB7" w:rsidR="00853BC9" w:rsidRDefault="00395A7A">
            <w:r>
              <w:t>-0.5721</w:t>
            </w:r>
          </w:p>
        </w:tc>
        <w:tc>
          <w:tcPr>
            <w:tcW w:w="993" w:type="dxa"/>
          </w:tcPr>
          <w:p w14:paraId="058738B8" w14:textId="24F5827C" w:rsidR="00853BC9" w:rsidRDefault="00395A7A">
            <w:r>
              <w:t>-26.041</w:t>
            </w:r>
          </w:p>
        </w:tc>
        <w:tc>
          <w:tcPr>
            <w:tcW w:w="914" w:type="dxa"/>
          </w:tcPr>
          <w:p w14:paraId="2F9798ED" w14:textId="0A165984" w:rsidR="00853BC9" w:rsidRDefault="00395A7A">
            <w:r>
              <w:t>&lt;.0001</w:t>
            </w:r>
          </w:p>
        </w:tc>
        <w:tc>
          <w:tcPr>
            <w:tcW w:w="1186" w:type="dxa"/>
          </w:tcPr>
          <w:p w14:paraId="65D28AC5" w14:textId="4EE7CFCA" w:rsidR="00853BC9" w:rsidRDefault="00395A7A">
            <w:r>
              <w:t>0.4451</w:t>
            </w:r>
          </w:p>
        </w:tc>
        <w:tc>
          <w:tcPr>
            <w:tcW w:w="1263" w:type="dxa"/>
          </w:tcPr>
          <w:p w14:paraId="59229D21" w14:textId="7406E461" w:rsidR="00853BC9" w:rsidRDefault="00395A7A">
            <w:r>
              <w:t>0.4114</w:t>
            </w:r>
          </w:p>
        </w:tc>
        <w:tc>
          <w:tcPr>
            <w:tcW w:w="1263" w:type="dxa"/>
          </w:tcPr>
          <w:p w14:paraId="1FF2D49B" w14:textId="0406FEC6" w:rsidR="00853BC9" w:rsidRDefault="00395A7A">
            <w:r>
              <w:t>0.4788</w:t>
            </w:r>
          </w:p>
        </w:tc>
      </w:tr>
      <w:tr w:rsidR="00853BC9" w14:paraId="4919852B" w14:textId="77777777" w:rsidTr="00853BC9">
        <w:tc>
          <w:tcPr>
            <w:tcW w:w="2263" w:type="dxa"/>
          </w:tcPr>
          <w:p w14:paraId="72A991B2" w14:textId="2B602D39" w:rsidR="00853BC9" w:rsidRDefault="00853BC9">
            <w:r>
              <w:t>Inverted – standard</w:t>
            </w:r>
          </w:p>
        </w:tc>
        <w:tc>
          <w:tcPr>
            <w:tcW w:w="1134" w:type="dxa"/>
          </w:tcPr>
          <w:p w14:paraId="6E474CE7" w14:textId="00B882D6" w:rsidR="00853BC9" w:rsidRDefault="00395A7A">
            <w:r>
              <w:t>-0.01147</w:t>
            </w:r>
          </w:p>
        </w:tc>
        <w:tc>
          <w:tcPr>
            <w:tcW w:w="993" w:type="dxa"/>
          </w:tcPr>
          <w:p w14:paraId="405E21D8" w14:textId="2E9C96CA" w:rsidR="00853BC9" w:rsidRDefault="00395A7A">
            <w:r>
              <w:t>-5.197</w:t>
            </w:r>
          </w:p>
        </w:tc>
        <w:tc>
          <w:tcPr>
            <w:tcW w:w="914" w:type="dxa"/>
          </w:tcPr>
          <w:p w14:paraId="764532E8" w14:textId="1D5E44C9" w:rsidR="00853BC9" w:rsidRDefault="00395A7A">
            <w:r>
              <w:t>&lt;.0001</w:t>
            </w:r>
          </w:p>
        </w:tc>
        <w:tc>
          <w:tcPr>
            <w:tcW w:w="1186" w:type="dxa"/>
          </w:tcPr>
          <w:p w14:paraId="57BEED82" w14:textId="665EFE8D" w:rsidR="00853BC9" w:rsidRDefault="00395A7A">
            <w:r>
              <w:t>0.0892</w:t>
            </w:r>
          </w:p>
        </w:tc>
        <w:tc>
          <w:tcPr>
            <w:tcW w:w="1263" w:type="dxa"/>
          </w:tcPr>
          <w:p w14:paraId="52AA7E8D" w14:textId="169A21B4" w:rsidR="00853BC9" w:rsidRDefault="00395A7A">
            <w:r>
              <w:t>0.0556</w:t>
            </w:r>
          </w:p>
        </w:tc>
        <w:tc>
          <w:tcPr>
            <w:tcW w:w="1263" w:type="dxa"/>
          </w:tcPr>
          <w:p w14:paraId="71C5B765" w14:textId="5FAF5CC7" w:rsidR="00853BC9" w:rsidRDefault="00395A7A">
            <w:r>
              <w:t>0.1229</w:t>
            </w:r>
          </w:p>
        </w:tc>
      </w:tr>
    </w:tbl>
    <w:p w14:paraId="51176E8A" w14:textId="77777777" w:rsidR="006F26AD" w:rsidRDefault="006F26AD"/>
    <w:p w14:paraId="36458DD1" w14:textId="6AA96987" w:rsidR="008248E3" w:rsidRDefault="008248E3">
      <w:r>
        <w:t xml:space="preserve">Further, hypothesis 2, that the nonlinear decay function will have the significantly lowest error rate was supported. </w:t>
      </w:r>
      <w:r w:rsidR="0066690D">
        <w:t xml:space="preserve">The nonlinear condition had significantly lower mean error rates than all other conditions. Importantly, it also boasted medium and small-to-medium effect sizes when compared </w:t>
      </w:r>
      <w:r w:rsidR="0066690D">
        <w:lastRenderedPageBreak/>
        <w:t xml:space="preserve">against the standard and inverted conditions, respectively. Further, it also demonstrated a very small effect size when compared with the linear condition. </w:t>
      </w:r>
    </w:p>
    <w:p w14:paraId="35CE7D18" w14:textId="595F62C1" w:rsidR="007B6351" w:rsidRDefault="008248E3">
      <w:r>
        <w:t xml:space="preserve">However, hypothesis 3, that the inverted nonlinear decay condition will have the highest error rate was not supported. </w:t>
      </w:r>
      <w:r w:rsidR="0066690D">
        <w:t xml:space="preserve">While it had significantly higher error rates than the nonlinear and linear conditions, it had a lower error rate than the standard condition. </w:t>
      </w:r>
      <w:r w:rsidR="00F75104">
        <w:t xml:space="preserve">The comparisons between the inverted condition and the nonlinear and linear conditions boasted a small effect size whereas the </w:t>
      </w:r>
      <w:proofErr w:type="spellStart"/>
      <w:r w:rsidR="00F75104">
        <w:t>comparions</w:t>
      </w:r>
      <w:proofErr w:type="spellEnd"/>
      <w:r w:rsidR="00F75104">
        <w:t xml:space="preserve"> between the inverted and standard condition boasted a very small effect size. </w:t>
      </w:r>
    </w:p>
    <w:p w14:paraId="0C2E02F0" w14:textId="0DF09C58" w:rsidR="000869E0" w:rsidRDefault="0036524D">
      <w:pPr>
        <w:rPr>
          <w:b/>
          <w:bCs/>
        </w:rPr>
      </w:pPr>
      <w:r w:rsidRPr="0036524D">
        <w:rPr>
          <w:b/>
          <w:bCs/>
        </w:rPr>
        <w:t>Additional Models</w:t>
      </w:r>
      <w:r w:rsidR="000869E0" w:rsidRPr="0036524D">
        <w:rPr>
          <w:b/>
          <w:bCs/>
        </w:rPr>
        <w:t xml:space="preserve"> </w:t>
      </w:r>
      <w:r w:rsidR="003505BF" w:rsidRPr="0036524D">
        <w:rPr>
          <w:b/>
          <w:bCs/>
        </w:rPr>
        <w:t xml:space="preserve"> </w:t>
      </w:r>
    </w:p>
    <w:p w14:paraId="2B325DAC" w14:textId="0F6BB678" w:rsidR="00E54FB6" w:rsidRPr="00F92531" w:rsidRDefault="008248E3">
      <w:r w:rsidRPr="00F92531">
        <w:t xml:space="preserve">Finally, in convention with strain et al. (2023), it is interesting to conduct exploratory model building to assess whether various other variables can improve on the final model performance. For instance, Strain et al. (2023) assessed whether training effects (first half of experiment vs second half of experiment) influenced the model. While they found no model improvements, it is worthwhile to assess whether similar factors can improve the current </w:t>
      </w:r>
      <w:r w:rsidR="00F92531" w:rsidRPr="00F92531">
        <w:t>model’s</w:t>
      </w:r>
      <w:r w:rsidRPr="00F92531">
        <w:t xml:space="preserve"> performance.</w:t>
      </w:r>
    </w:p>
    <w:p w14:paraId="41B40CAC" w14:textId="68D2425A" w:rsidR="008248E3" w:rsidRPr="00EA6A37" w:rsidRDefault="008248E3">
      <w:pPr>
        <w:rPr>
          <w:b/>
          <w:bCs/>
          <w:i/>
          <w:iCs/>
        </w:rPr>
      </w:pPr>
      <w:r w:rsidRPr="00EA6A37">
        <w:rPr>
          <w:b/>
          <w:bCs/>
          <w:i/>
          <w:iCs/>
        </w:rPr>
        <w:t>Literacy</w:t>
      </w:r>
    </w:p>
    <w:p w14:paraId="52B6600C" w14:textId="381649CD" w:rsidR="00CA055F" w:rsidRDefault="00F92531" w:rsidP="00CA055F">
      <w:r>
        <w:t xml:space="preserve">First, like Strain et al. (2023), a model with the addition of graph literacy was built and compared against the </w:t>
      </w:r>
      <w:r w:rsidR="002D1C15">
        <w:t>size model</w:t>
      </w:r>
      <w:r>
        <w:t>.</w:t>
      </w:r>
      <w:r w:rsidR="0083660E">
        <w:t xml:space="preserve"> Unlike Strain</w:t>
      </w:r>
      <w:r w:rsidR="0014393F">
        <w:t xml:space="preserve"> et al. (2023)</w:t>
      </w:r>
      <w:r w:rsidR="0083660E">
        <w:t xml:space="preserve">, however, who produced a graph literacy model with an additive term using </w:t>
      </w:r>
      <w:proofErr w:type="spellStart"/>
      <w:r w:rsidR="0083660E">
        <w:t>buildmer</w:t>
      </w:r>
      <w:r w:rsidR="00742A0C">
        <w:t>’</w:t>
      </w:r>
      <w:r w:rsidR="0083660E">
        <w:t>s</w:t>
      </w:r>
      <w:proofErr w:type="spellEnd"/>
      <w:r w:rsidR="0083660E">
        <w:t xml:space="preserve"> </w:t>
      </w:r>
      <w:proofErr w:type="spellStart"/>
      <w:proofErr w:type="gramStart"/>
      <w:r w:rsidR="0083660E">
        <w:t>add.terms</w:t>
      </w:r>
      <w:proofErr w:type="spellEnd"/>
      <w:proofErr w:type="gramEnd"/>
      <w:r w:rsidR="0083660E">
        <w:t xml:space="preserve"> function, e.g., condition + literacy, we implemented an interaction model: condition*literacy. The literacy model explained significantly more variance than the size model, X2 (</w:t>
      </w:r>
      <w:r w:rsidR="00CA055F">
        <w:t xml:space="preserve">4) = 35.626, p &lt; .001. </w:t>
      </w:r>
      <w:r w:rsidR="008A2033">
        <w:t xml:space="preserve">The </w:t>
      </w:r>
      <w:proofErr w:type="spellStart"/>
      <w:r w:rsidR="008A2033">
        <w:t>emmeans</w:t>
      </w:r>
      <w:proofErr w:type="spellEnd"/>
      <w:r w:rsidR="008A2033">
        <w:t xml:space="preserve"> package’s </w:t>
      </w:r>
      <w:proofErr w:type="spellStart"/>
      <w:r w:rsidR="008A2033">
        <w:t>emtrends</w:t>
      </w:r>
      <w:proofErr w:type="spellEnd"/>
      <w:r w:rsidR="008A2033">
        <w:t xml:space="preserve"> function was used to conduct pairwise comparisons. The </w:t>
      </w:r>
      <w:proofErr w:type="spellStart"/>
      <w:r w:rsidR="008A2033">
        <w:t>emtrends</w:t>
      </w:r>
      <w:proofErr w:type="spellEnd"/>
      <w:r w:rsidR="008A2033">
        <w:t xml:space="preserve"> function allows for a categorical predictor to be paired with a continuous predictor when conducting pairwise comparisons. </w:t>
      </w:r>
      <w:r w:rsidR="00CA055F">
        <w:t>Figure X reveals that as graph literacy increases, the conditions each reduce in error.</w:t>
      </w:r>
      <w:r w:rsidR="00F43C1A">
        <w:t xml:space="preserve"> However, as the figure demonstrates, there are clear differences between conditions at lower</w:t>
      </w:r>
      <w:r w:rsidR="00542520">
        <w:t>-to-medium graph literacy levels.</w:t>
      </w:r>
      <w:r w:rsidR="00CA055F">
        <w:t xml:space="preserve"> Further, the interaction appears to be driven by two non-significant findings when comparing the fitted slopes of each condition. First, non-linear, while boasting a lower mean error rate, was not significantly different when compared to linear</w:t>
      </w:r>
      <w:r w:rsidR="00D11662">
        <w:t>; this because of the mean similarity at higher graph literacy levels</w:t>
      </w:r>
      <w:r w:rsidR="00CA055F">
        <w:t xml:space="preserve">. Further, </w:t>
      </w:r>
      <w:r w:rsidR="007E24B9">
        <w:t>the linear condition</w:t>
      </w:r>
      <w:r w:rsidR="00CA055F">
        <w:t xml:space="preserve"> was not significantly different to the inverted condition</w:t>
      </w:r>
      <w:r w:rsidR="007E24B9">
        <w:t>; this was because the unit increase rate of graph literacy was not significantly different</w:t>
      </w:r>
      <w:r w:rsidR="00CA055F">
        <w:t>. Lastly, while there are two non-significant findings, all the other comparisons remain significant.</w:t>
      </w:r>
      <w:r w:rsidR="00F75104">
        <w:t xml:space="preserve"> Table X displays the estimated marginal means of condition based on a unit increase of graph literacy. Table X shows the pairwise comparisons between conditions when graph literacy is accounted for. Finally Figure Y shows a line plot of error rate by graph literacy whereby the lines are grouped by condition.</w:t>
      </w:r>
    </w:p>
    <w:p w14:paraId="62D11A30" w14:textId="77777777" w:rsidR="00F75104" w:rsidRDefault="00F75104" w:rsidP="00CA055F"/>
    <w:tbl>
      <w:tblPr>
        <w:tblStyle w:val="TableGrid"/>
        <w:tblW w:w="0" w:type="auto"/>
        <w:tblLook w:val="04A0" w:firstRow="1" w:lastRow="0" w:firstColumn="1" w:lastColumn="0" w:noHBand="0" w:noVBand="1"/>
      </w:tblPr>
      <w:tblGrid>
        <w:gridCol w:w="2689"/>
        <w:gridCol w:w="2409"/>
        <w:gridCol w:w="1985"/>
        <w:gridCol w:w="1933"/>
      </w:tblGrid>
      <w:tr w:rsidR="00F75104" w14:paraId="16CDC501" w14:textId="77777777" w:rsidTr="00F75104">
        <w:tc>
          <w:tcPr>
            <w:tcW w:w="2689" w:type="dxa"/>
          </w:tcPr>
          <w:p w14:paraId="3CEF28F7" w14:textId="5EB02C77" w:rsidR="00F75104" w:rsidRDefault="00F75104" w:rsidP="00CA055F">
            <w:r>
              <w:t>Condition * Graph literacy</w:t>
            </w:r>
          </w:p>
        </w:tc>
        <w:tc>
          <w:tcPr>
            <w:tcW w:w="2409" w:type="dxa"/>
          </w:tcPr>
          <w:p w14:paraId="3E035EC0" w14:textId="39E7655B" w:rsidR="00F75104" w:rsidRDefault="00F75104" w:rsidP="00CA055F">
            <w:r>
              <w:t>Estimated</w:t>
            </w:r>
            <w:r w:rsidR="000D503D">
              <w:t xml:space="preserve"> condition trend</w:t>
            </w:r>
            <w:r>
              <w:t xml:space="preserve"> based on 1 unit increase of graph literacy</w:t>
            </w:r>
          </w:p>
        </w:tc>
        <w:tc>
          <w:tcPr>
            <w:tcW w:w="1985" w:type="dxa"/>
          </w:tcPr>
          <w:p w14:paraId="2256CF7B" w14:textId="32BBF062" w:rsidR="00F75104" w:rsidRDefault="00F75104" w:rsidP="00CA055F">
            <w:r>
              <w:t>Lower confidence level</w:t>
            </w:r>
          </w:p>
        </w:tc>
        <w:tc>
          <w:tcPr>
            <w:tcW w:w="1933" w:type="dxa"/>
          </w:tcPr>
          <w:p w14:paraId="77627274" w14:textId="1B2A616C" w:rsidR="00F75104" w:rsidRDefault="00F75104" w:rsidP="00CA055F">
            <w:r>
              <w:t>Upper confidence level</w:t>
            </w:r>
          </w:p>
        </w:tc>
      </w:tr>
      <w:tr w:rsidR="00F75104" w14:paraId="273DFD03" w14:textId="77777777" w:rsidTr="00F75104">
        <w:tc>
          <w:tcPr>
            <w:tcW w:w="2689" w:type="dxa"/>
          </w:tcPr>
          <w:p w14:paraId="6F0B6A63" w14:textId="667ACB75" w:rsidR="00F75104" w:rsidRDefault="00F75104" w:rsidP="00CA055F">
            <w:r>
              <w:t>Nonlinear</w:t>
            </w:r>
          </w:p>
        </w:tc>
        <w:tc>
          <w:tcPr>
            <w:tcW w:w="2409" w:type="dxa"/>
          </w:tcPr>
          <w:p w14:paraId="23FD4C8E" w14:textId="7C06392C" w:rsidR="00F75104" w:rsidRDefault="00F75104" w:rsidP="00CA055F">
            <w:r>
              <w:t>-0.000151</w:t>
            </w:r>
          </w:p>
        </w:tc>
        <w:tc>
          <w:tcPr>
            <w:tcW w:w="1985" w:type="dxa"/>
          </w:tcPr>
          <w:p w14:paraId="476EAF57" w14:textId="35CBE499" w:rsidR="00F75104" w:rsidRDefault="00F75104" w:rsidP="00CA055F">
            <w:r>
              <w:t>-0.00290</w:t>
            </w:r>
          </w:p>
        </w:tc>
        <w:tc>
          <w:tcPr>
            <w:tcW w:w="1933" w:type="dxa"/>
          </w:tcPr>
          <w:p w14:paraId="7C496894" w14:textId="3FDEB768" w:rsidR="00F75104" w:rsidRDefault="00F75104" w:rsidP="00CA055F">
            <w:r>
              <w:t>-0.002601</w:t>
            </w:r>
          </w:p>
        </w:tc>
      </w:tr>
      <w:tr w:rsidR="00F75104" w14:paraId="7518342C" w14:textId="77777777" w:rsidTr="00F75104">
        <w:tc>
          <w:tcPr>
            <w:tcW w:w="2689" w:type="dxa"/>
          </w:tcPr>
          <w:p w14:paraId="102030B0" w14:textId="309EC99E" w:rsidR="00F75104" w:rsidRDefault="00F75104" w:rsidP="00CA055F">
            <w:r>
              <w:t>Linear</w:t>
            </w:r>
          </w:p>
        </w:tc>
        <w:tc>
          <w:tcPr>
            <w:tcW w:w="2409" w:type="dxa"/>
          </w:tcPr>
          <w:p w14:paraId="3DF88630" w14:textId="0AD981B5" w:rsidR="00F75104" w:rsidRDefault="00F75104" w:rsidP="00CA055F">
            <w:r>
              <w:t>-0.000929</w:t>
            </w:r>
          </w:p>
        </w:tc>
        <w:tc>
          <w:tcPr>
            <w:tcW w:w="1985" w:type="dxa"/>
          </w:tcPr>
          <w:p w14:paraId="0240A666" w14:textId="693C6B03" w:rsidR="00F75104" w:rsidRDefault="00F75104" w:rsidP="00CA055F">
            <w:r>
              <w:t>-0.00368</w:t>
            </w:r>
          </w:p>
        </w:tc>
        <w:tc>
          <w:tcPr>
            <w:tcW w:w="1933" w:type="dxa"/>
          </w:tcPr>
          <w:p w14:paraId="053C4B0F" w14:textId="5475049D" w:rsidR="00F75104" w:rsidRDefault="00F75104" w:rsidP="00CA055F">
            <w:r>
              <w:t>-0.001824</w:t>
            </w:r>
          </w:p>
        </w:tc>
      </w:tr>
      <w:tr w:rsidR="00F75104" w14:paraId="45A1ADD6" w14:textId="77777777" w:rsidTr="00F75104">
        <w:tc>
          <w:tcPr>
            <w:tcW w:w="2689" w:type="dxa"/>
          </w:tcPr>
          <w:p w14:paraId="3C9675E2" w14:textId="53221A06" w:rsidR="00F75104" w:rsidRDefault="00F75104" w:rsidP="00CA055F">
            <w:r>
              <w:t>Inverted</w:t>
            </w:r>
          </w:p>
        </w:tc>
        <w:tc>
          <w:tcPr>
            <w:tcW w:w="2409" w:type="dxa"/>
          </w:tcPr>
          <w:p w14:paraId="73353E08" w14:textId="24FE68C6" w:rsidR="00F75104" w:rsidRDefault="00F75104" w:rsidP="00CA055F">
            <w:r>
              <w:t>-0.001687</w:t>
            </w:r>
          </w:p>
        </w:tc>
        <w:tc>
          <w:tcPr>
            <w:tcW w:w="1985" w:type="dxa"/>
          </w:tcPr>
          <w:p w14:paraId="5C99BE6D" w14:textId="75FC4D7E" w:rsidR="00F75104" w:rsidRDefault="00F75104" w:rsidP="00CA055F">
            <w:r>
              <w:t>-0.00444</w:t>
            </w:r>
          </w:p>
        </w:tc>
        <w:tc>
          <w:tcPr>
            <w:tcW w:w="1933" w:type="dxa"/>
          </w:tcPr>
          <w:p w14:paraId="112B4FD1" w14:textId="5B661339" w:rsidR="00F75104" w:rsidRDefault="00F75104" w:rsidP="00CA055F">
            <w:r>
              <w:t>-0.001067</w:t>
            </w:r>
          </w:p>
        </w:tc>
      </w:tr>
      <w:tr w:rsidR="00F75104" w14:paraId="342E768E" w14:textId="77777777" w:rsidTr="00F75104">
        <w:tc>
          <w:tcPr>
            <w:tcW w:w="2689" w:type="dxa"/>
          </w:tcPr>
          <w:p w14:paraId="6696CB53" w14:textId="1F5DB205" w:rsidR="00F75104" w:rsidRDefault="00F75104" w:rsidP="00CA055F">
            <w:r>
              <w:t>Standard</w:t>
            </w:r>
          </w:p>
        </w:tc>
        <w:tc>
          <w:tcPr>
            <w:tcW w:w="2409" w:type="dxa"/>
          </w:tcPr>
          <w:p w14:paraId="42030E29" w14:textId="4195A597" w:rsidR="00F75104" w:rsidRDefault="00F75104" w:rsidP="00CA055F">
            <w:r>
              <w:t>-0.003069</w:t>
            </w:r>
          </w:p>
        </w:tc>
        <w:tc>
          <w:tcPr>
            <w:tcW w:w="1985" w:type="dxa"/>
          </w:tcPr>
          <w:p w14:paraId="0A432107" w14:textId="3EB2C3E0" w:rsidR="00F75104" w:rsidRDefault="00F75104" w:rsidP="00CA055F">
            <w:r>
              <w:t>-0.00582</w:t>
            </w:r>
          </w:p>
        </w:tc>
        <w:tc>
          <w:tcPr>
            <w:tcW w:w="1933" w:type="dxa"/>
          </w:tcPr>
          <w:p w14:paraId="4C56ACC2" w14:textId="76E8091E" w:rsidR="00F75104" w:rsidRDefault="00F75104" w:rsidP="00CA055F">
            <w:r>
              <w:t>-0.000317</w:t>
            </w:r>
          </w:p>
        </w:tc>
      </w:tr>
    </w:tbl>
    <w:p w14:paraId="4101B217" w14:textId="77777777" w:rsidR="007E24B9" w:rsidRDefault="007E24B9" w:rsidP="00CA055F"/>
    <w:tbl>
      <w:tblPr>
        <w:tblStyle w:val="TableGrid"/>
        <w:tblW w:w="10065" w:type="dxa"/>
        <w:tblInd w:w="-714" w:type="dxa"/>
        <w:tblLook w:val="04A0" w:firstRow="1" w:lastRow="0" w:firstColumn="1" w:lastColumn="0" w:noHBand="0" w:noVBand="1"/>
      </w:tblPr>
      <w:tblGrid>
        <w:gridCol w:w="2094"/>
        <w:gridCol w:w="1385"/>
        <w:gridCol w:w="1303"/>
        <w:gridCol w:w="1318"/>
        <w:gridCol w:w="1210"/>
        <w:gridCol w:w="1210"/>
        <w:gridCol w:w="1545"/>
      </w:tblGrid>
      <w:tr w:rsidR="007E24B9" w14:paraId="67200BDE" w14:textId="1F15AB6A" w:rsidTr="007E24B9">
        <w:tc>
          <w:tcPr>
            <w:tcW w:w="2094" w:type="dxa"/>
          </w:tcPr>
          <w:p w14:paraId="6ADCF544" w14:textId="700E840B" w:rsidR="007E24B9" w:rsidRDefault="007E24B9" w:rsidP="00CA055F">
            <w:r>
              <w:t>Contrast</w:t>
            </w:r>
          </w:p>
        </w:tc>
        <w:tc>
          <w:tcPr>
            <w:tcW w:w="1385" w:type="dxa"/>
          </w:tcPr>
          <w:p w14:paraId="39BA326E" w14:textId="2E98DED9" w:rsidR="007E24B9" w:rsidRDefault="007E24B9" w:rsidP="00CA055F">
            <w:r>
              <w:t>Estimate</w:t>
            </w:r>
          </w:p>
        </w:tc>
        <w:tc>
          <w:tcPr>
            <w:tcW w:w="1303" w:type="dxa"/>
          </w:tcPr>
          <w:p w14:paraId="372D8233" w14:textId="24F627A0" w:rsidR="007E24B9" w:rsidRDefault="007E24B9" w:rsidP="00CA055F">
            <w:r>
              <w:t>Z ratio</w:t>
            </w:r>
          </w:p>
        </w:tc>
        <w:tc>
          <w:tcPr>
            <w:tcW w:w="1318" w:type="dxa"/>
          </w:tcPr>
          <w:p w14:paraId="67E8A901" w14:textId="0DDB7223" w:rsidR="007E24B9" w:rsidRDefault="007E24B9" w:rsidP="00CA055F">
            <w:r>
              <w:t>P value</w:t>
            </w:r>
          </w:p>
        </w:tc>
        <w:tc>
          <w:tcPr>
            <w:tcW w:w="1210" w:type="dxa"/>
          </w:tcPr>
          <w:p w14:paraId="63A87A55" w14:textId="6A054960" w:rsidR="007E24B9" w:rsidRDefault="007E24B9" w:rsidP="00CA055F">
            <w:r>
              <w:t>Cohen’s d</w:t>
            </w:r>
          </w:p>
        </w:tc>
        <w:tc>
          <w:tcPr>
            <w:tcW w:w="1210" w:type="dxa"/>
          </w:tcPr>
          <w:p w14:paraId="5169E918" w14:textId="5E4FC9A3" w:rsidR="007E24B9" w:rsidRDefault="007E24B9" w:rsidP="00CA055F">
            <w:r>
              <w:t>Cohen’s d LCL</w:t>
            </w:r>
          </w:p>
        </w:tc>
        <w:tc>
          <w:tcPr>
            <w:tcW w:w="1545" w:type="dxa"/>
          </w:tcPr>
          <w:p w14:paraId="1D5DD5E1" w14:textId="3C00B75E" w:rsidR="007E24B9" w:rsidRDefault="007E24B9" w:rsidP="00CA055F">
            <w:r>
              <w:t>Cohen’s d UCL</w:t>
            </w:r>
          </w:p>
        </w:tc>
      </w:tr>
      <w:tr w:rsidR="007E24B9" w14:paraId="27C9DD22" w14:textId="33E2E072" w:rsidTr="007E24B9">
        <w:tc>
          <w:tcPr>
            <w:tcW w:w="2094" w:type="dxa"/>
          </w:tcPr>
          <w:p w14:paraId="53742ECC" w14:textId="3AE15EF7" w:rsidR="007E24B9" w:rsidRDefault="007E24B9" w:rsidP="00CA055F">
            <w:r>
              <w:lastRenderedPageBreak/>
              <w:t>Nonlinear – linear</w:t>
            </w:r>
          </w:p>
        </w:tc>
        <w:tc>
          <w:tcPr>
            <w:tcW w:w="1385" w:type="dxa"/>
          </w:tcPr>
          <w:p w14:paraId="2B341836" w14:textId="7DBB1CD6" w:rsidR="007E24B9" w:rsidRDefault="00CC785E" w:rsidP="00CA055F">
            <w:r>
              <w:t>-</w:t>
            </w:r>
            <w:r w:rsidR="007E24B9">
              <w:t>0.000778</w:t>
            </w:r>
          </w:p>
        </w:tc>
        <w:tc>
          <w:tcPr>
            <w:tcW w:w="1303" w:type="dxa"/>
          </w:tcPr>
          <w:p w14:paraId="089189C4" w14:textId="16135CA6" w:rsidR="007E24B9" w:rsidRDefault="00CC785E" w:rsidP="00CA055F">
            <w:r>
              <w:t>-</w:t>
            </w:r>
            <w:r w:rsidR="007E24B9">
              <w:t>1.516</w:t>
            </w:r>
          </w:p>
        </w:tc>
        <w:tc>
          <w:tcPr>
            <w:tcW w:w="1318" w:type="dxa"/>
          </w:tcPr>
          <w:p w14:paraId="525ED5E1" w14:textId="28C202ED" w:rsidR="007E24B9" w:rsidRDefault="007E24B9" w:rsidP="00CA055F">
            <w:r>
              <w:t>0.4281</w:t>
            </w:r>
          </w:p>
        </w:tc>
        <w:tc>
          <w:tcPr>
            <w:tcW w:w="1210" w:type="dxa"/>
          </w:tcPr>
          <w:p w14:paraId="1B4002FD" w14:textId="0A953D79" w:rsidR="007E24B9" w:rsidRDefault="007E24B9" w:rsidP="00CA055F">
            <w:r>
              <w:t>0.00606</w:t>
            </w:r>
          </w:p>
        </w:tc>
        <w:tc>
          <w:tcPr>
            <w:tcW w:w="1210" w:type="dxa"/>
          </w:tcPr>
          <w:p w14:paraId="01BF6D1F" w14:textId="786AD7DB" w:rsidR="007E24B9" w:rsidRDefault="007E24B9" w:rsidP="00CA055F">
            <w:r>
              <w:t>0.00178</w:t>
            </w:r>
          </w:p>
        </w:tc>
        <w:tc>
          <w:tcPr>
            <w:tcW w:w="1545" w:type="dxa"/>
          </w:tcPr>
          <w:p w14:paraId="21C948BD" w14:textId="5DDA5A88" w:rsidR="007E24B9" w:rsidRDefault="007E24B9" w:rsidP="00CA055F">
            <w:r>
              <w:t>0.01389</w:t>
            </w:r>
          </w:p>
        </w:tc>
      </w:tr>
      <w:tr w:rsidR="007E24B9" w14:paraId="31AC3960" w14:textId="41F82D89" w:rsidTr="007E24B9">
        <w:tc>
          <w:tcPr>
            <w:tcW w:w="2094" w:type="dxa"/>
          </w:tcPr>
          <w:p w14:paraId="063534E7" w14:textId="04E22740" w:rsidR="007E24B9" w:rsidRDefault="007E24B9" w:rsidP="00CA055F">
            <w:r>
              <w:t>Nonlinear – inverted</w:t>
            </w:r>
          </w:p>
        </w:tc>
        <w:tc>
          <w:tcPr>
            <w:tcW w:w="1385" w:type="dxa"/>
          </w:tcPr>
          <w:p w14:paraId="423B3A57" w14:textId="0E4E3A5A" w:rsidR="007E24B9" w:rsidRDefault="00CC785E" w:rsidP="00CA055F">
            <w:r>
              <w:t>-</w:t>
            </w:r>
            <w:r w:rsidR="007E24B9">
              <w:t>0.001538</w:t>
            </w:r>
          </w:p>
        </w:tc>
        <w:tc>
          <w:tcPr>
            <w:tcW w:w="1303" w:type="dxa"/>
          </w:tcPr>
          <w:p w14:paraId="7539ECD3" w14:textId="02732306" w:rsidR="007E24B9" w:rsidRDefault="00CC785E" w:rsidP="00CA055F">
            <w:r>
              <w:t>-</w:t>
            </w:r>
            <w:r w:rsidR="007E24B9">
              <w:t>2.979</w:t>
            </w:r>
          </w:p>
        </w:tc>
        <w:tc>
          <w:tcPr>
            <w:tcW w:w="1318" w:type="dxa"/>
          </w:tcPr>
          <w:p w14:paraId="4A3F56F5" w14:textId="6A2FA83E" w:rsidR="007E24B9" w:rsidRDefault="007E24B9" w:rsidP="00CA055F">
            <w:r>
              <w:t>0.0153</w:t>
            </w:r>
          </w:p>
        </w:tc>
        <w:tc>
          <w:tcPr>
            <w:tcW w:w="1210" w:type="dxa"/>
          </w:tcPr>
          <w:p w14:paraId="7AF7DC07" w14:textId="7B7B739A" w:rsidR="007E24B9" w:rsidRDefault="007E24B9" w:rsidP="00CA055F">
            <w:r>
              <w:t>0.01196</w:t>
            </w:r>
          </w:p>
        </w:tc>
        <w:tc>
          <w:tcPr>
            <w:tcW w:w="1210" w:type="dxa"/>
          </w:tcPr>
          <w:p w14:paraId="11C0EF62" w14:textId="297293CB" w:rsidR="007E24B9" w:rsidRDefault="007E24B9" w:rsidP="00CA055F">
            <w:r>
              <w:t>0.00409</w:t>
            </w:r>
          </w:p>
        </w:tc>
        <w:tc>
          <w:tcPr>
            <w:tcW w:w="1545" w:type="dxa"/>
          </w:tcPr>
          <w:p w14:paraId="68F7C76B" w14:textId="720CABD2" w:rsidR="007E24B9" w:rsidRDefault="007E24B9" w:rsidP="00CA055F">
            <w:r>
              <w:t>0.01983</w:t>
            </w:r>
          </w:p>
        </w:tc>
      </w:tr>
      <w:tr w:rsidR="007E24B9" w14:paraId="24B8EB8E" w14:textId="04AA4E3C" w:rsidTr="007E24B9">
        <w:tc>
          <w:tcPr>
            <w:tcW w:w="2094" w:type="dxa"/>
          </w:tcPr>
          <w:p w14:paraId="3721E93F" w14:textId="4935808D" w:rsidR="007E24B9" w:rsidRDefault="007E24B9" w:rsidP="00CA055F">
            <w:r>
              <w:t>Nonlinear – standard</w:t>
            </w:r>
          </w:p>
        </w:tc>
        <w:tc>
          <w:tcPr>
            <w:tcW w:w="1385" w:type="dxa"/>
          </w:tcPr>
          <w:p w14:paraId="2AFDF9C5" w14:textId="6A2144DE" w:rsidR="007E24B9" w:rsidRDefault="00CC785E" w:rsidP="00CA055F">
            <w:r>
              <w:t>-</w:t>
            </w:r>
            <w:r w:rsidR="007E24B9">
              <w:t>0.002919</w:t>
            </w:r>
          </w:p>
        </w:tc>
        <w:tc>
          <w:tcPr>
            <w:tcW w:w="1303" w:type="dxa"/>
          </w:tcPr>
          <w:p w14:paraId="6C63B2E9" w14:textId="7090EA23" w:rsidR="007E24B9" w:rsidRDefault="00CC785E" w:rsidP="00CA055F">
            <w:r>
              <w:t>-</w:t>
            </w:r>
            <w:r w:rsidR="007E24B9">
              <w:t>5.687</w:t>
            </w:r>
          </w:p>
        </w:tc>
        <w:tc>
          <w:tcPr>
            <w:tcW w:w="1318" w:type="dxa"/>
          </w:tcPr>
          <w:p w14:paraId="47D38543" w14:textId="2EB2336A" w:rsidR="007E24B9" w:rsidRDefault="007E24B9" w:rsidP="00CA055F">
            <w:r>
              <w:t>&lt;.0001</w:t>
            </w:r>
          </w:p>
        </w:tc>
        <w:tc>
          <w:tcPr>
            <w:tcW w:w="1210" w:type="dxa"/>
          </w:tcPr>
          <w:p w14:paraId="18AC357B" w14:textId="642D3F3A" w:rsidR="007E24B9" w:rsidRDefault="007E24B9" w:rsidP="00CA055F">
            <w:r>
              <w:t>0.02273</w:t>
            </w:r>
          </w:p>
        </w:tc>
        <w:tc>
          <w:tcPr>
            <w:tcW w:w="1210" w:type="dxa"/>
          </w:tcPr>
          <w:p w14:paraId="218C76DE" w14:textId="0979C2A6" w:rsidR="007E24B9" w:rsidRDefault="007E24B9" w:rsidP="00CA055F">
            <w:r>
              <w:t>0.01490</w:t>
            </w:r>
          </w:p>
        </w:tc>
        <w:tc>
          <w:tcPr>
            <w:tcW w:w="1545" w:type="dxa"/>
          </w:tcPr>
          <w:p w14:paraId="1487F8AA" w14:textId="58E59E48" w:rsidR="007E24B9" w:rsidRDefault="007E24B9" w:rsidP="00CA055F">
            <w:r>
              <w:t>0.03057</w:t>
            </w:r>
          </w:p>
        </w:tc>
      </w:tr>
      <w:tr w:rsidR="007E24B9" w14:paraId="72B0CE09" w14:textId="3F5B5352" w:rsidTr="007E24B9">
        <w:tc>
          <w:tcPr>
            <w:tcW w:w="2094" w:type="dxa"/>
          </w:tcPr>
          <w:p w14:paraId="6531764F" w14:textId="43769A0F" w:rsidR="007E24B9" w:rsidRDefault="007E24B9" w:rsidP="00CA055F">
            <w:r>
              <w:t>Linear – inverted</w:t>
            </w:r>
          </w:p>
        </w:tc>
        <w:tc>
          <w:tcPr>
            <w:tcW w:w="1385" w:type="dxa"/>
          </w:tcPr>
          <w:p w14:paraId="359498BB" w14:textId="195BDF01" w:rsidR="007E24B9" w:rsidRDefault="00CC785E" w:rsidP="00CA055F">
            <w:r>
              <w:t>-</w:t>
            </w:r>
            <w:r w:rsidR="007E24B9">
              <w:t>0.00758</w:t>
            </w:r>
          </w:p>
        </w:tc>
        <w:tc>
          <w:tcPr>
            <w:tcW w:w="1303" w:type="dxa"/>
          </w:tcPr>
          <w:p w14:paraId="20B40438" w14:textId="4EA023F9" w:rsidR="007E24B9" w:rsidRDefault="00CC785E" w:rsidP="00CA055F">
            <w:r>
              <w:t>-</w:t>
            </w:r>
            <w:r w:rsidR="007E24B9">
              <w:t>1.469</w:t>
            </w:r>
          </w:p>
        </w:tc>
        <w:tc>
          <w:tcPr>
            <w:tcW w:w="1318" w:type="dxa"/>
          </w:tcPr>
          <w:p w14:paraId="35129A5B" w14:textId="14499515" w:rsidR="007E24B9" w:rsidRDefault="007E24B9" w:rsidP="00CA055F">
            <w:r>
              <w:t>0.4565</w:t>
            </w:r>
          </w:p>
        </w:tc>
        <w:tc>
          <w:tcPr>
            <w:tcW w:w="1210" w:type="dxa"/>
          </w:tcPr>
          <w:p w14:paraId="25B86FE0" w14:textId="431088A9" w:rsidR="007E24B9" w:rsidRDefault="000D503D" w:rsidP="00CA055F">
            <w:r>
              <w:t>0.00591</w:t>
            </w:r>
          </w:p>
        </w:tc>
        <w:tc>
          <w:tcPr>
            <w:tcW w:w="1210" w:type="dxa"/>
          </w:tcPr>
          <w:p w14:paraId="2FA89D8C" w14:textId="0CAB65AC" w:rsidR="007E24B9" w:rsidRDefault="000D503D" w:rsidP="00CA055F">
            <w:r>
              <w:t>0.00198</w:t>
            </w:r>
          </w:p>
        </w:tc>
        <w:tc>
          <w:tcPr>
            <w:tcW w:w="1545" w:type="dxa"/>
          </w:tcPr>
          <w:p w14:paraId="2D984828" w14:textId="7F1AEACD" w:rsidR="007E24B9" w:rsidRDefault="000D503D" w:rsidP="00CA055F">
            <w:r>
              <w:t>0.01379</w:t>
            </w:r>
          </w:p>
        </w:tc>
      </w:tr>
      <w:tr w:rsidR="007E24B9" w14:paraId="5BF6B024" w14:textId="4614F86E" w:rsidTr="007E24B9">
        <w:tc>
          <w:tcPr>
            <w:tcW w:w="2094" w:type="dxa"/>
          </w:tcPr>
          <w:p w14:paraId="03DD28BB" w14:textId="5B93ADC3" w:rsidR="007E24B9" w:rsidRDefault="007E24B9" w:rsidP="00CA055F">
            <w:r>
              <w:t>Linear – standard</w:t>
            </w:r>
          </w:p>
        </w:tc>
        <w:tc>
          <w:tcPr>
            <w:tcW w:w="1385" w:type="dxa"/>
          </w:tcPr>
          <w:p w14:paraId="56705258" w14:textId="7486E17B" w:rsidR="007E24B9" w:rsidRDefault="00CC785E" w:rsidP="00CA055F">
            <w:r>
              <w:t>-</w:t>
            </w:r>
            <w:r w:rsidR="000D503D">
              <w:t>0.002141</w:t>
            </w:r>
          </w:p>
        </w:tc>
        <w:tc>
          <w:tcPr>
            <w:tcW w:w="1303" w:type="dxa"/>
          </w:tcPr>
          <w:p w14:paraId="2E13CD97" w14:textId="5F07F072" w:rsidR="007E24B9" w:rsidRDefault="00CC785E" w:rsidP="00CA055F">
            <w:r>
              <w:t>-</w:t>
            </w:r>
            <w:r w:rsidR="000D503D">
              <w:t>4.167</w:t>
            </w:r>
          </w:p>
        </w:tc>
        <w:tc>
          <w:tcPr>
            <w:tcW w:w="1318" w:type="dxa"/>
          </w:tcPr>
          <w:p w14:paraId="48C2E89B" w14:textId="053F4763" w:rsidR="007E24B9" w:rsidRDefault="000D503D" w:rsidP="00CA055F">
            <w:r>
              <w:t>0.0002</w:t>
            </w:r>
          </w:p>
        </w:tc>
        <w:tc>
          <w:tcPr>
            <w:tcW w:w="1210" w:type="dxa"/>
          </w:tcPr>
          <w:p w14:paraId="78625879" w14:textId="60B96119" w:rsidR="007E24B9" w:rsidRDefault="000D503D" w:rsidP="00CA055F">
            <w:r>
              <w:t>0.01668</w:t>
            </w:r>
          </w:p>
        </w:tc>
        <w:tc>
          <w:tcPr>
            <w:tcW w:w="1210" w:type="dxa"/>
          </w:tcPr>
          <w:p w14:paraId="6FE915D0" w14:textId="363373AF" w:rsidR="007E24B9" w:rsidRDefault="000D503D" w:rsidP="00CA055F">
            <w:r>
              <w:t>0.00883</w:t>
            </w:r>
          </w:p>
        </w:tc>
        <w:tc>
          <w:tcPr>
            <w:tcW w:w="1545" w:type="dxa"/>
          </w:tcPr>
          <w:p w14:paraId="2D8B5BE5" w14:textId="69C90CF8" w:rsidR="007E24B9" w:rsidRDefault="000D503D" w:rsidP="00CA055F">
            <w:r>
              <w:t>0.02452</w:t>
            </w:r>
          </w:p>
        </w:tc>
      </w:tr>
      <w:tr w:rsidR="007E24B9" w14:paraId="4E130CE2" w14:textId="5651220D" w:rsidTr="007E24B9">
        <w:tc>
          <w:tcPr>
            <w:tcW w:w="2094" w:type="dxa"/>
          </w:tcPr>
          <w:p w14:paraId="21D03E5B" w14:textId="00C71352" w:rsidR="007E24B9" w:rsidRDefault="007E24B9" w:rsidP="00CA055F">
            <w:r>
              <w:t xml:space="preserve">Inverted </w:t>
            </w:r>
            <w:r w:rsidR="00E62EA8">
              <w:t>–</w:t>
            </w:r>
            <w:r>
              <w:t xml:space="preserve"> </w:t>
            </w:r>
            <w:r w:rsidR="000D503D">
              <w:t>standard</w:t>
            </w:r>
          </w:p>
        </w:tc>
        <w:tc>
          <w:tcPr>
            <w:tcW w:w="1385" w:type="dxa"/>
          </w:tcPr>
          <w:p w14:paraId="4CF4E467" w14:textId="75852DC2" w:rsidR="007E24B9" w:rsidRDefault="00CC785E" w:rsidP="00CA055F">
            <w:r>
              <w:t>-</w:t>
            </w:r>
            <w:r w:rsidR="000D503D">
              <w:t>0.001383</w:t>
            </w:r>
          </w:p>
        </w:tc>
        <w:tc>
          <w:tcPr>
            <w:tcW w:w="1303" w:type="dxa"/>
          </w:tcPr>
          <w:p w14:paraId="69EB17DC" w14:textId="113951E8" w:rsidR="007E24B9" w:rsidRDefault="00CC785E" w:rsidP="00CA055F">
            <w:r>
              <w:t>-</w:t>
            </w:r>
            <w:r w:rsidR="000D503D">
              <w:t>2.678</w:t>
            </w:r>
          </w:p>
        </w:tc>
        <w:tc>
          <w:tcPr>
            <w:tcW w:w="1318" w:type="dxa"/>
          </w:tcPr>
          <w:p w14:paraId="7AFF47F5" w14:textId="58950D76" w:rsidR="007E24B9" w:rsidRDefault="000D503D" w:rsidP="00CA055F">
            <w:r>
              <w:t>0.0372</w:t>
            </w:r>
          </w:p>
        </w:tc>
        <w:tc>
          <w:tcPr>
            <w:tcW w:w="1210" w:type="dxa"/>
          </w:tcPr>
          <w:p w14:paraId="2E787791" w14:textId="17EF6E78" w:rsidR="007E24B9" w:rsidRDefault="000D503D" w:rsidP="00CA055F">
            <w:r>
              <w:t>0.01077</w:t>
            </w:r>
          </w:p>
        </w:tc>
        <w:tc>
          <w:tcPr>
            <w:tcW w:w="1210" w:type="dxa"/>
          </w:tcPr>
          <w:p w14:paraId="5E8FCF5D" w14:textId="3113B4E1" w:rsidR="007E24B9" w:rsidRDefault="000D503D" w:rsidP="00CA055F">
            <w:r>
              <w:t>0.00289</w:t>
            </w:r>
          </w:p>
        </w:tc>
        <w:tc>
          <w:tcPr>
            <w:tcW w:w="1545" w:type="dxa"/>
          </w:tcPr>
          <w:p w14:paraId="01943FF7" w14:textId="324A7357" w:rsidR="007E24B9" w:rsidRDefault="000D503D" w:rsidP="00CA055F">
            <w:r>
              <w:t>0.01865</w:t>
            </w:r>
          </w:p>
        </w:tc>
      </w:tr>
    </w:tbl>
    <w:p w14:paraId="1D7FC729" w14:textId="77777777" w:rsidR="008A2033" w:rsidRDefault="008A2033" w:rsidP="00CA055F"/>
    <w:p w14:paraId="31B24323" w14:textId="482A5878" w:rsidR="008A2033" w:rsidRPr="0014312B" w:rsidRDefault="0014312B">
      <w:r>
        <w:rPr>
          <w:b/>
          <w:bCs/>
          <w:noProof/>
        </w:rPr>
        <w:drawing>
          <wp:inline distT="0" distB="0" distL="0" distR="0" wp14:anchorId="0E71001B" wp14:editId="4752A1C0">
            <wp:extent cx="4348187" cy="4348187"/>
            <wp:effectExtent l="0" t="0" r="0" b="0"/>
            <wp:docPr id="479494479" name="Picture 2"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94479" name="Picture 2" descr="A graph on a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55103" cy="4355103"/>
                    </a:xfrm>
                    <a:prstGeom prst="rect">
                      <a:avLst/>
                    </a:prstGeom>
                  </pic:spPr>
                </pic:pic>
              </a:graphicData>
            </a:graphic>
          </wp:inline>
        </w:drawing>
      </w:r>
    </w:p>
    <w:p w14:paraId="45888AD0" w14:textId="77777777" w:rsidR="0014393F" w:rsidRDefault="0014393F">
      <w:pPr>
        <w:rPr>
          <w:b/>
          <w:bCs/>
        </w:rPr>
      </w:pPr>
    </w:p>
    <w:p w14:paraId="63836722" w14:textId="48141578" w:rsidR="006F26AD" w:rsidRPr="0014393F" w:rsidRDefault="008248E3">
      <w:pPr>
        <w:rPr>
          <w:b/>
          <w:bCs/>
          <w:i/>
          <w:iCs/>
        </w:rPr>
      </w:pPr>
      <w:r w:rsidRPr="0014393F">
        <w:rPr>
          <w:b/>
          <w:bCs/>
          <w:i/>
          <w:iCs/>
        </w:rPr>
        <w:t>Training</w:t>
      </w:r>
    </w:p>
    <w:p w14:paraId="13078BA7" w14:textId="0F78565A" w:rsidR="00F929BC" w:rsidRPr="00742A0C" w:rsidRDefault="00F929BC">
      <w:proofErr w:type="gramStart"/>
      <w:r w:rsidRPr="00742A0C">
        <w:t>Similar to</w:t>
      </w:r>
      <w:proofErr w:type="gramEnd"/>
      <w:r w:rsidRPr="00742A0C">
        <w:t xml:space="preserve"> Strain et al. (2023), we built a model whereby the variable of training was implemented. This meant that the number of trials were split in half to assess whether training effects of the practice and example trials influenced correlation perception. Unlike Strain et al. (2023) an interaction model was built, condition * training. This model did not explain significantly more variance than the size model, X2 (4) = 3.4896, p = .4795.</w:t>
      </w:r>
    </w:p>
    <w:p w14:paraId="6463825B" w14:textId="169580E8" w:rsidR="006F26AD" w:rsidRPr="0014393F" w:rsidRDefault="001C329E">
      <w:pPr>
        <w:rPr>
          <w:b/>
          <w:bCs/>
          <w:i/>
          <w:iCs/>
        </w:rPr>
      </w:pPr>
      <w:r w:rsidRPr="0014393F">
        <w:rPr>
          <w:b/>
          <w:bCs/>
          <w:i/>
          <w:iCs/>
        </w:rPr>
        <w:t>Dot pitch</w:t>
      </w:r>
    </w:p>
    <w:p w14:paraId="2A942F78" w14:textId="3F64A8E2" w:rsidR="006F26AD" w:rsidRDefault="00091127">
      <w:r w:rsidRPr="00091127">
        <w:t>As this study was able to measure dot pitch</w:t>
      </w:r>
      <w:r>
        <w:t>, it is interesting to examine whether this variable influenced response estimates. A model containing the</w:t>
      </w:r>
      <w:r w:rsidR="00B11366">
        <w:t xml:space="preserve"> </w:t>
      </w:r>
      <w:r>
        <w:t>interactive dot pitch variable was compared to the size model. The</w:t>
      </w:r>
      <w:r w:rsidR="00B11366">
        <w:t xml:space="preserve"> dot pitch model explained significantly more variance than the size model</w:t>
      </w:r>
      <w:r>
        <w:t>, X2 (</w:t>
      </w:r>
      <w:r w:rsidR="00B11366">
        <w:t>4</w:t>
      </w:r>
      <w:r>
        <w:t xml:space="preserve">) = </w:t>
      </w:r>
      <w:r w:rsidR="00B11366">
        <w:t>34.183</w:t>
      </w:r>
      <w:r>
        <w:t xml:space="preserve">, p </w:t>
      </w:r>
      <w:r w:rsidR="00B11366">
        <w:t>&lt; .001</w:t>
      </w:r>
      <w:r w:rsidR="00AE3671">
        <w:t>.</w:t>
      </w:r>
      <w:r>
        <w:t xml:space="preserve"> </w:t>
      </w:r>
      <w:r w:rsidR="005A784E">
        <w:t xml:space="preserve">The interaction between dot pitch and condition was driven by the linear, inverted, and standard conditions being non-significant from each other. For these conditions, as dot pitch increased, mean error reduced. However, for the nonlinear condition, which boasted </w:t>
      </w:r>
      <w:r w:rsidR="005A784E">
        <w:lastRenderedPageBreak/>
        <w:t>significantly lower error rates than all other conditions, as dot pitch increased mean error increased.</w:t>
      </w:r>
      <w:r w:rsidR="00ED2B62">
        <w:t xml:space="preserve"> When producing the effect sizes, a correction was conducted due to abnormally large effect sizes being produced, e.g., 1.9 UCL. The explanation and these non-corrected effect sizes are reported in Appendix X.</w:t>
      </w:r>
      <w:r w:rsidR="00EA6A37">
        <w:t xml:space="preserve"> Figure X displays the model output as a line plot with dot pitch on the X axis, error on the Y axis, and grouped by condition. Further, Table X and X show the estimated marginal means of conditions and the pairwise comparisons, respectively.</w:t>
      </w:r>
    </w:p>
    <w:tbl>
      <w:tblPr>
        <w:tblStyle w:val="TableGrid"/>
        <w:tblW w:w="0" w:type="auto"/>
        <w:tblLook w:val="04A0" w:firstRow="1" w:lastRow="0" w:firstColumn="1" w:lastColumn="0" w:noHBand="0" w:noVBand="1"/>
      </w:tblPr>
      <w:tblGrid>
        <w:gridCol w:w="2254"/>
        <w:gridCol w:w="2254"/>
        <w:gridCol w:w="2254"/>
        <w:gridCol w:w="2254"/>
      </w:tblGrid>
      <w:tr w:rsidR="000D503D" w14:paraId="45CCD3D2" w14:textId="77777777" w:rsidTr="000D503D">
        <w:tc>
          <w:tcPr>
            <w:tcW w:w="2254" w:type="dxa"/>
          </w:tcPr>
          <w:p w14:paraId="6F40F26A" w14:textId="0E9AA05A" w:rsidR="000D503D" w:rsidRDefault="000D503D">
            <w:r>
              <w:t>Condition * dot pitch</w:t>
            </w:r>
          </w:p>
        </w:tc>
        <w:tc>
          <w:tcPr>
            <w:tcW w:w="2254" w:type="dxa"/>
          </w:tcPr>
          <w:p w14:paraId="29A0B004" w14:textId="479B76A6" w:rsidR="000D503D" w:rsidRDefault="000D503D">
            <w:r>
              <w:t>Estimated condition trend based on 1 unit increase of dot pitch</w:t>
            </w:r>
          </w:p>
        </w:tc>
        <w:tc>
          <w:tcPr>
            <w:tcW w:w="2254" w:type="dxa"/>
          </w:tcPr>
          <w:p w14:paraId="148D5C67" w14:textId="6C7B52E1" w:rsidR="000D503D" w:rsidRDefault="000D503D">
            <w:r>
              <w:t>Lower confidence level</w:t>
            </w:r>
          </w:p>
        </w:tc>
        <w:tc>
          <w:tcPr>
            <w:tcW w:w="2254" w:type="dxa"/>
          </w:tcPr>
          <w:p w14:paraId="0E1E91D2" w14:textId="24C19FAE" w:rsidR="000D503D" w:rsidRDefault="000D503D">
            <w:r>
              <w:t>Upper confidence level</w:t>
            </w:r>
          </w:p>
        </w:tc>
      </w:tr>
      <w:tr w:rsidR="000D503D" w14:paraId="5A11125F" w14:textId="77777777" w:rsidTr="000D503D">
        <w:tc>
          <w:tcPr>
            <w:tcW w:w="2254" w:type="dxa"/>
          </w:tcPr>
          <w:p w14:paraId="5DE6F169" w14:textId="2FA5AF07" w:rsidR="000D503D" w:rsidRDefault="000D503D">
            <w:r>
              <w:t>Nonlinear</w:t>
            </w:r>
          </w:p>
        </w:tc>
        <w:tc>
          <w:tcPr>
            <w:tcW w:w="2254" w:type="dxa"/>
          </w:tcPr>
          <w:p w14:paraId="7FC825FA" w14:textId="5F994880" w:rsidR="000D503D" w:rsidRDefault="000D503D">
            <w:r>
              <w:t>0.0577</w:t>
            </w:r>
          </w:p>
        </w:tc>
        <w:tc>
          <w:tcPr>
            <w:tcW w:w="2254" w:type="dxa"/>
          </w:tcPr>
          <w:p w14:paraId="3C65EA0C" w14:textId="5A65DDEB" w:rsidR="000D503D" w:rsidRDefault="000D503D">
            <w:r>
              <w:t>-0.132</w:t>
            </w:r>
          </w:p>
        </w:tc>
        <w:tc>
          <w:tcPr>
            <w:tcW w:w="2254" w:type="dxa"/>
          </w:tcPr>
          <w:p w14:paraId="2CD09C83" w14:textId="3012E400" w:rsidR="000D503D" w:rsidRDefault="000D503D">
            <w:r>
              <w:t>0.2479</w:t>
            </w:r>
          </w:p>
        </w:tc>
      </w:tr>
      <w:tr w:rsidR="000D503D" w14:paraId="1AB6CD22" w14:textId="77777777" w:rsidTr="000D503D">
        <w:tc>
          <w:tcPr>
            <w:tcW w:w="2254" w:type="dxa"/>
          </w:tcPr>
          <w:p w14:paraId="5BFABCF9" w14:textId="45EB7822" w:rsidR="000D503D" w:rsidRDefault="000D503D">
            <w:r>
              <w:t>Linear</w:t>
            </w:r>
          </w:p>
        </w:tc>
        <w:tc>
          <w:tcPr>
            <w:tcW w:w="2254" w:type="dxa"/>
          </w:tcPr>
          <w:p w14:paraId="3D307CF7" w14:textId="589CE651" w:rsidR="000D503D" w:rsidRDefault="000D503D">
            <w:r>
              <w:t>-0.0550</w:t>
            </w:r>
          </w:p>
        </w:tc>
        <w:tc>
          <w:tcPr>
            <w:tcW w:w="2254" w:type="dxa"/>
          </w:tcPr>
          <w:p w14:paraId="0836E7C6" w14:textId="7A0538CB" w:rsidR="000D503D" w:rsidRDefault="000D503D">
            <w:r>
              <w:t>-0.245</w:t>
            </w:r>
          </w:p>
        </w:tc>
        <w:tc>
          <w:tcPr>
            <w:tcW w:w="2254" w:type="dxa"/>
          </w:tcPr>
          <w:p w14:paraId="3D665AD1" w14:textId="25B092E9" w:rsidR="000D503D" w:rsidRDefault="000D503D">
            <w:r>
              <w:t>0.1352</w:t>
            </w:r>
          </w:p>
        </w:tc>
      </w:tr>
      <w:tr w:rsidR="000D503D" w14:paraId="085677FE" w14:textId="77777777" w:rsidTr="000D503D">
        <w:tc>
          <w:tcPr>
            <w:tcW w:w="2254" w:type="dxa"/>
          </w:tcPr>
          <w:p w14:paraId="71E85695" w14:textId="0B0FF832" w:rsidR="000D503D" w:rsidRDefault="000D503D">
            <w:r>
              <w:t>Inverted</w:t>
            </w:r>
          </w:p>
        </w:tc>
        <w:tc>
          <w:tcPr>
            <w:tcW w:w="2254" w:type="dxa"/>
          </w:tcPr>
          <w:p w14:paraId="794E8C09" w14:textId="68214F73" w:rsidR="000D503D" w:rsidRDefault="000D503D">
            <w:r>
              <w:t>-0.1317</w:t>
            </w:r>
          </w:p>
        </w:tc>
        <w:tc>
          <w:tcPr>
            <w:tcW w:w="2254" w:type="dxa"/>
          </w:tcPr>
          <w:p w14:paraId="555F237D" w14:textId="16344CB1" w:rsidR="000D503D" w:rsidRDefault="000D503D">
            <w:r>
              <w:t>-0.322</w:t>
            </w:r>
          </w:p>
        </w:tc>
        <w:tc>
          <w:tcPr>
            <w:tcW w:w="2254" w:type="dxa"/>
          </w:tcPr>
          <w:p w14:paraId="3DE153BE" w14:textId="6FCD77B2" w:rsidR="000D503D" w:rsidRDefault="000D503D">
            <w:r>
              <w:t>0.0568</w:t>
            </w:r>
          </w:p>
        </w:tc>
      </w:tr>
      <w:tr w:rsidR="000D503D" w14:paraId="762289F0" w14:textId="77777777" w:rsidTr="000D503D">
        <w:tc>
          <w:tcPr>
            <w:tcW w:w="2254" w:type="dxa"/>
          </w:tcPr>
          <w:p w14:paraId="78460830" w14:textId="3C2AE42A" w:rsidR="000D503D" w:rsidRDefault="000D503D">
            <w:r>
              <w:t>Standard</w:t>
            </w:r>
          </w:p>
        </w:tc>
        <w:tc>
          <w:tcPr>
            <w:tcW w:w="2254" w:type="dxa"/>
          </w:tcPr>
          <w:p w14:paraId="31B50D21" w14:textId="2FAA0400" w:rsidR="000D503D" w:rsidRDefault="000D503D">
            <w:r>
              <w:t>-0.1122</w:t>
            </w:r>
          </w:p>
        </w:tc>
        <w:tc>
          <w:tcPr>
            <w:tcW w:w="2254" w:type="dxa"/>
          </w:tcPr>
          <w:p w14:paraId="09C56FDA" w14:textId="0A7A8EE7" w:rsidR="000D503D" w:rsidRDefault="000D503D">
            <w:r>
              <w:t>-0.301</w:t>
            </w:r>
          </w:p>
        </w:tc>
        <w:tc>
          <w:tcPr>
            <w:tcW w:w="2254" w:type="dxa"/>
          </w:tcPr>
          <w:p w14:paraId="7660AEE5" w14:textId="18FE4B45" w:rsidR="000D503D" w:rsidRDefault="000D503D">
            <w:r>
              <w:t>0.0790</w:t>
            </w:r>
          </w:p>
        </w:tc>
      </w:tr>
    </w:tbl>
    <w:p w14:paraId="223137C7" w14:textId="77777777" w:rsidR="000D503D" w:rsidRDefault="000D503D"/>
    <w:tbl>
      <w:tblPr>
        <w:tblStyle w:val="TableGrid"/>
        <w:tblW w:w="10065" w:type="dxa"/>
        <w:tblInd w:w="-714" w:type="dxa"/>
        <w:tblLook w:val="04A0" w:firstRow="1" w:lastRow="0" w:firstColumn="1" w:lastColumn="0" w:noHBand="0" w:noVBand="1"/>
      </w:tblPr>
      <w:tblGrid>
        <w:gridCol w:w="2094"/>
        <w:gridCol w:w="1385"/>
        <w:gridCol w:w="1303"/>
        <w:gridCol w:w="1318"/>
        <w:gridCol w:w="1210"/>
        <w:gridCol w:w="1337"/>
        <w:gridCol w:w="1418"/>
      </w:tblGrid>
      <w:tr w:rsidR="000D503D" w14:paraId="43AF6A7B" w14:textId="77777777" w:rsidTr="00944EFC">
        <w:tc>
          <w:tcPr>
            <w:tcW w:w="2094" w:type="dxa"/>
          </w:tcPr>
          <w:p w14:paraId="237B15E8" w14:textId="77777777" w:rsidR="000D503D" w:rsidRDefault="000D503D" w:rsidP="002708D1">
            <w:r>
              <w:t>Contrast</w:t>
            </w:r>
          </w:p>
        </w:tc>
        <w:tc>
          <w:tcPr>
            <w:tcW w:w="1385" w:type="dxa"/>
          </w:tcPr>
          <w:p w14:paraId="44043382" w14:textId="3780A88F" w:rsidR="000D503D" w:rsidRDefault="000D503D" w:rsidP="002708D1">
            <w:r>
              <w:t>Estimate</w:t>
            </w:r>
            <w:r w:rsidR="00462A90">
              <w:t xml:space="preserve"> difference</w:t>
            </w:r>
          </w:p>
        </w:tc>
        <w:tc>
          <w:tcPr>
            <w:tcW w:w="1303" w:type="dxa"/>
          </w:tcPr>
          <w:p w14:paraId="7038CDFA" w14:textId="77777777" w:rsidR="000D503D" w:rsidRDefault="000D503D" w:rsidP="002708D1">
            <w:r>
              <w:t>Z ratio</w:t>
            </w:r>
          </w:p>
        </w:tc>
        <w:tc>
          <w:tcPr>
            <w:tcW w:w="1318" w:type="dxa"/>
          </w:tcPr>
          <w:p w14:paraId="4E42E229" w14:textId="77777777" w:rsidR="000D503D" w:rsidRDefault="000D503D" w:rsidP="002708D1">
            <w:r>
              <w:t>P value</w:t>
            </w:r>
          </w:p>
        </w:tc>
        <w:tc>
          <w:tcPr>
            <w:tcW w:w="1210" w:type="dxa"/>
          </w:tcPr>
          <w:p w14:paraId="76EB1FEC" w14:textId="77777777" w:rsidR="000D503D" w:rsidRDefault="000D503D" w:rsidP="002708D1">
            <w:r>
              <w:t>Cohen’s d</w:t>
            </w:r>
          </w:p>
        </w:tc>
        <w:tc>
          <w:tcPr>
            <w:tcW w:w="1337" w:type="dxa"/>
          </w:tcPr>
          <w:p w14:paraId="3534A98E" w14:textId="77777777" w:rsidR="000D503D" w:rsidRDefault="000D503D" w:rsidP="002708D1">
            <w:r>
              <w:t>Cohen’s d LCL</w:t>
            </w:r>
          </w:p>
        </w:tc>
        <w:tc>
          <w:tcPr>
            <w:tcW w:w="1418" w:type="dxa"/>
          </w:tcPr>
          <w:p w14:paraId="40597A23" w14:textId="77777777" w:rsidR="000D503D" w:rsidRDefault="000D503D" w:rsidP="002708D1">
            <w:r>
              <w:t>Cohen’s d UCL</w:t>
            </w:r>
          </w:p>
        </w:tc>
      </w:tr>
      <w:tr w:rsidR="000D503D" w14:paraId="2645B1EF" w14:textId="77777777" w:rsidTr="00944EFC">
        <w:tc>
          <w:tcPr>
            <w:tcW w:w="2094" w:type="dxa"/>
          </w:tcPr>
          <w:p w14:paraId="3B94BB63" w14:textId="77777777" w:rsidR="000D503D" w:rsidRDefault="000D503D" w:rsidP="002708D1">
            <w:r>
              <w:t>Nonlinear – linear</w:t>
            </w:r>
          </w:p>
        </w:tc>
        <w:tc>
          <w:tcPr>
            <w:tcW w:w="1385" w:type="dxa"/>
          </w:tcPr>
          <w:p w14:paraId="53E5A279" w14:textId="4859B72A" w:rsidR="000D503D" w:rsidRDefault="00CC785E" w:rsidP="002708D1">
            <w:r>
              <w:t>-</w:t>
            </w:r>
            <w:r w:rsidR="000D503D">
              <w:t>0.1128</w:t>
            </w:r>
          </w:p>
        </w:tc>
        <w:tc>
          <w:tcPr>
            <w:tcW w:w="1303" w:type="dxa"/>
          </w:tcPr>
          <w:p w14:paraId="2B96F02C" w14:textId="249B87F2" w:rsidR="000D503D" w:rsidRDefault="00CC785E" w:rsidP="002708D1">
            <w:r>
              <w:t>-</w:t>
            </w:r>
            <w:r w:rsidR="000D503D">
              <w:t>3.184</w:t>
            </w:r>
          </w:p>
        </w:tc>
        <w:tc>
          <w:tcPr>
            <w:tcW w:w="1318" w:type="dxa"/>
          </w:tcPr>
          <w:p w14:paraId="58889742" w14:textId="3B9648BC" w:rsidR="000D503D" w:rsidRDefault="000D503D" w:rsidP="002708D1">
            <w:r>
              <w:t>0.0079</w:t>
            </w:r>
          </w:p>
        </w:tc>
        <w:tc>
          <w:tcPr>
            <w:tcW w:w="1210" w:type="dxa"/>
          </w:tcPr>
          <w:p w14:paraId="0B1F9F90" w14:textId="28EF482E" w:rsidR="000D503D" w:rsidRDefault="00944EFC" w:rsidP="002708D1">
            <w:r>
              <w:t>0.2365</w:t>
            </w:r>
          </w:p>
        </w:tc>
        <w:tc>
          <w:tcPr>
            <w:tcW w:w="1337" w:type="dxa"/>
          </w:tcPr>
          <w:p w14:paraId="57390FF5" w14:textId="06C73FD5" w:rsidR="000D503D" w:rsidRDefault="00944EFC" w:rsidP="002708D1">
            <w:r>
              <w:t>0.0909</w:t>
            </w:r>
          </w:p>
        </w:tc>
        <w:tc>
          <w:tcPr>
            <w:tcW w:w="1418" w:type="dxa"/>
          </w:tcPr>
          <w:p w14:paraId="43261022" w14:textId="7915BB3A" w:rsidR="000D503D" w:rsidRDefault="00944EFC" w:rsidP="002708D1">
            <w:r>
              <w:t>0.3821</w:t>
            </w:r>
          </w:p>
        </w:tc>
      </w:tr>
      <w:tr w:rsidR="00944EFC" w14:paraId="270D731D" w14:textId="77777777" w:rsidTr="00944EFC">
        <w:tc>
          <w:tcPr>
            <w:tcW w:w="2094" w:type="dxa"/>
          </w:tcPr>
          <w:p w14:paraId="5AC7DF89" w14:textId="77777777" w:rsidR="00944EFC" w:rsidRDefault="00944EFC" w:rsidP="00944EFC">
            <w:r>
              <w:t>Nonlinear – inverted</w:t>
            </w:r>
          </w:p>
        </w:tc>
        <w:tc>
          <w:tcPr>
            <w:tcW w:w="1385" w:type="dxa"/>
          </w:tcPr>
          <w:p w14:paraId="40D77013" w14:textId="34D4A545" w:rsidR="00944EFC" w:rsidRDefault="00CC785E" w:rsidP="00944EFC">
            <w:r>
              <w:t>-</w:t>
            </w:r>
            <w:r w:rsidR="00944EFC">
              <w:t>0.1894</w:t>
            </w:r>
          </w:p>
        </w:tc>
        <w:tc>
          <w:tcPr>
            <w:tcW w:w="1303" w:type="dxa"/>
          </w:tcPr>
          <w:p w14:paraId="23F3528F" w14:textId="3A63E02A" w:rsidR="00944EFC" w:rsidRDefault="00CC785E" w:rsidP="00944EFC">
            <w:r>
              <w:t>-</w:t>
            </w:r>
            <w:r w:rsidR="00944EFC">
              <w:t>5.325</w:t>
            </w:r>
          </w:p>
        </w:tc>
        <w:tc>
          <w:tcPr>
            <w:tcW w:w="1318" w:type="dxa"/>
          </w:tcPr>
          <w:p w14:paraId="48B300A1" w14:textId="3836E252" w:rsidR="00944EFC" w:rsidRDefault="00944EFC" w:rsidP="00944EFC">
            <w:r>
              <w:t>&lt;.0001</w:t>
            </w:r>
          </w:p>
        </w:tc>
        <w:tc>
          <w:tcPr>
            <w:tcW w:w="1210" w:type="dxa"/>
          </w:tcPr>
          <w:p w14:paraId="162C01AC" w14:textId="0F52A871" w:rsidR="00944EFC" w:rsidRDefault="00944EFC" w:rsidP="00944EFC">
            <w:r>
              <w:t>0.3972</w:t>
            </w:r>
          </w:p>
        </w:tc>
        <w:tc>
          <w:tcPr>
            <w:tcW w:w="1337" w:type="dxa"/>
          </w:tcPr>
          <w:p w14:paraId="3148ED84" w14:textId="3FB99BE8" w:rsidR="00944EFC" w:rsidRDefault="00944EFC" w:rsidP="00944EFC">
            <w:r>
              <w:t>0.2510</w:t>
            </w:r>
          </w:p>
        </w:tc>
        <w:tc>
          <w:tcPr>
            <w:tcW w:w="1418" w:type="dxa"/>
          </w:tcPr>
          <w:p w14:paraId="55CCA61C" w14:textId="41AB138E" w:rsidR="00944EFC" w:rsidRDefault="00944EFC" w:rsidP="00944EFC">
            <w:r>
              <w:t>0.5434</w:t>
            </w:r>
          </w:p>
        </w:tc>
      </w:tr>
      <w:tr w:rsidR="000D503D" w14:paraId="4AFEB594" w14:textId="77777777" w:rsidTr="00944EFC">
        <w:tc>
          <w:tcPr>
            <w:tcW w:w="2094" w:type="dxa"/>
          </w:tcPr>
          <w:p w14:paraId="4A05EB70" w14:textId="77777777" w:rsidR="000D503D" w:rsidRDefault="000D503D" w:rsidP="002708D1">
            <w:r>
              <w:t>Nonlinear – standard</w:t>
            </w:r>
          </w:p>
        </w:tc>
        <w:tc>
          <w:tcPr>
            <w:tcW w:w="1385" w:type="dxa"/>
          </w:tcPr>
          <w:p w14:paraId="6026019A" w14:textId="5CD507D4" w:rsidR="000D503D" w:rsidRDefault="00CC785E" w:rsidP="002708D1">
            <w:r>
              <w:t>-</w:t>
            </w:r>
            <w:r w:rsidR="000D503D">
              <w:t>0.1690</w:t>
            </w:r>
          </w:p>
        </w:tc>
        <w:tc>
          <w:tcPr>
            <w:tcW w:w="1303" w:type="dxa"/>
          </w:tcPr>
          <w:p w14:paraId="2D184996" w14:textId="47C70DA9" w:rsidR="000D503D" w:rsidRDefault="00CC785E" w:rsidP="002708D1">
            <w:r>
              <w:t>-</w:t>
            </w:r>
            <w:r w:rsidR="000D503D">
              <w:t>4.775</w:t>
            </w:r>
          </w:p>
        </w:tc>
        <w:tc>
          <w:tcPr>
            <w:tcW w:w="1318" w:type="dxa"/>
          </w:tcPr>
          <w:p w14:paraId="17CBD4C3" w14:textId="77777777" w:rsidR="000D503D" w:rsidRDefault="000D503D" w:rsidP="002708D1">
            <w:r>
              <w:t>&lt;.0001</w:t>
            </w:r>
          </w:p>
        </w:tc>
        <w:tc>
          <w:tcPr>
            <w:tcW w:w="1210" w:type="dxa"/>
          </w:tcPr>
          <w:p w14:paraId="01AE0B72" w14:textId="0A7D9169" w:rsidR="000D503D" w:rsidRDefault="00944EFC" w:rsidP="002708D1">
            <w:r>
              <w:t>0.3543</w:t>
            </w:r>
          </w:p>
        </w:tc>
        <w:tc>
          <w:tcPr>
            <w:tcW w:w="1337" w:type="dxa"/>
          </w:tcPr>
          <w:p w14:paraId="0CF9B649" w14:textId="35C7600A" w:rsidR="000D503D" w:rsidRDefault="000D503D" w:rsidP="002708D1">
            <w:r>
              <w:t>0.</w:t>
            </w:r>
            <w:r w:rsidR="00944EFC">
              <w:t>2089</w:t>
            </w:r>
          </w:p>
        </w:tc>
        <w:tc>
          <w:tcPr>
            <w:tcW w:w="1418" w:type="dxa"/>
          </w:tcPr>
          <w:p w14:paraId="62D2C5E4" w14:textId="0D6F7915" w:rsidR="000D503D" w:rsidRDefault="00944EFC" w:rsidP="002708D1">
            <w:r>
              <w:t>0.4997</w:t>
            </w:r>
          </w:p>
        </w:tc>
      </w:tr>
      <w:tr w:rsidR="000D503D" w14:paraId="1F471546" w14:textId="77777777" w:rsidTr="00944EFC">
        <w:tc>
          <w:tcPr>
            <w:tcW w:w="2094" w:type="dxa"/>
          </w:tcPr>
          <w:p w14:paraId="2888BFB1" w14:textId="77777777" w:rsidR="000D503D" w:rsidRDefault="000D503D" w:rsidP="002708D1">
            <w:r>
              <w:t>Linear – inverted</w:t>
            </w:r>
          </w:p>
        </w:tc>
        <w:tc>
          <w:tcPr>
            <w:tcW w:w="1385" w:type="dxa"/>
          </w:tcPr>
          <w:p w14:paraId="212EA35F" w14:textId="739A3FF5" w:rsidR="000D503D" w:rsidRDefault="00CC785E" w:rsidP="002708D1">
            <w:r>
              <w:t>-</w:t>
            </w:r>
            <w:r w:rsidR="003563FC">
              <w:t>0.0776</w:t>
            </w:r>
          </w:p>
        </w:tc>
        <w:tc>
          <w:tcPr>
            <w:tcW w:w="1303" w:type="dxa"/>
          </w:tcPr>
          <w:p w14:paraId="153E4496" w14:textId="07183C1E" w:rsidR="000D503D" w:rsidRDefault="00CC785E" w:rsidP="002708D1">
            <w:r>
              <w:t>-</w:t>
            </w:r>
            <w:r w:rsidR="003563FC">
              <w:t>2.152</w:t>
            </w:r>
          </w:p>
        </w:tc>
        <w:tc>
          <w:tcPr>
            <w:tcW w:w="1318" w:type="dxa"/>
          </w:tcPr>
          <w:p w14:paraId="10D9F680" w14:textId="53D75899" w:rsidR="000D503D" w:rsidRDefault="000D503D" w:rsidP="002708D1">
            <w:r>
              <w:t>0.</w:t>
            </w:r>
            <w:r w:rsidR="003563FC">
              <w:t>1370</w:t>
            </w:r>
          </w:p>
        </w:tc>
        <w:tc>
          <w:tcPr>
            <w:tcW w:w="1210" w:type="dxa"/>
          </w:tcPr>
          <w:p w14:paraId="14D25555" w14:textId="589E6DF1" w:rsidR="000D503D" w:rsidRDefault="000D503D" w:rsidP="002708D1">
            <w:r>
              <w:t>0</w:t>
            </w:r>
            <w:r w:rsidR="003563FC">
              <w:t>.</w:t>
            </w:r>
            <w:r w:rsidR="00944EFC">
              <w:t>1607</w:t>
            </w:r>
          </w:p>
        </w:tc>
        <w:tc>
          <w:tcPr>
            <w:tcW w:w="1337" w:type="dxa"/>
          </w:tcPr>
          <w:p w14:paraId="642066A2" w14:textId="22BE318F" w:rsidR="000D503D" w:rsidRDefault="000D503D" w:rsidP="002708D1">
            <w:r>
              <w:t>0.</w:t>
            </w:r>
            <w:r w:rsidR="00944EFC">
              <w:t>0143</w:t>
            </w:r>
          </w:p>
        </w:tc>
        <w:tc>
          <w:tcPr>
            <w:tcW w:w="1418" w:type="dxa"/>
          </w:tcPr>
          <w:p w14:paraId="4A0E3D00" w14:textId="6927463B" w:rsidR="000D503D" w:rsidRDefault="00944EFC" w:rsidP="002708D1">
            <w:r>
              <w:t>0.3070</w:t>
            </w:r>
          </w:p>
        </w:tc>
      </w:tr>
      <w:tr w:rsidR="000D503D" w14:paraId="23C55320" w14:textId="77777777" w:rsidTr="00944EFC">
        <w:tc>
          <w:tcPr>
            <w:tcW w:w="2094" w:type="dxa"/>
          </w:tcPr>
          <w:p w14:paraId="0507E3F8" w14:textId="77777777" w:rsidR="000D503D" w:rsidRDefault="000D503D" w:rsidP="002708D1">
            <w:r>
              <w:t>Linear – standard</w:t>
            </w:r>
          </w:p>
        </w:tc>
        <w:tc>
          <w:tcPr>
            <w:tcW w:w="1385" w:type="dxa"/>
          </w:tcPr>
          <w:p w14:paraId="1AC143CA" w14:textId="7F948213" w:rsidR="000D503D" w:rsidRDefault="00CC785E" w:rsidP="002708D1">
            <w:r>
              <w:t>-</w:t>
            </w:r>
            <w:r w:rsidR="000D503D">
              <w:t>0.</w:t>
            </w:r>
            <w:r w:rsidR="003563FC">
              <w:t>0562</w:t>
            </w:r>
          </w:p>
        </w:tc>
        <w:tc>
          <w:tcPr>
            <w:tcW w:w="1303" w:type="dxa"/>
          </w:tcPr>
          <w:p w14:paraId="035253AF" w14:textId="4A890F2E" w:rsidR="000D503D" w:rsidRDefault="00CC785E" w:rsidP="002708D1">
            <w:r>
              <w:t>-</w:t>
            </w:r>
            <w:r w:rsidR="003563FC">
              <w:t>1.586</w:t>
            </w:r>
          </w:p>
        </w:tc>
        <w:tc>
          <w:tcPr>
            <w:tcW w:w="1318" w:type="dxa"/>
          </w:tcPr>
          <w:p w14:paraId="08611600" w14:textId="47A965E5" w:rsidR="000D503D" w:rsidRDefault="000D503D" w:rsidP="002708D1">
            <w:r>
              <w:t>0.</w:t>
            </w:r>
            <w:r w:rsidR="003563FC">
              <w:t>3867</w:t>
            </w:r>
          </w:p>
        </w:tc>
        <w:tc>
          <w:tcPr>
            <w:tcW w:w="1210" w:type="dxa"/>
          </w:tcPr>
          <w:p w14:paraId="0F95C50A" w14:textId="7D8A91AD" w:rsidR="000D503D" w:rsidRDefault="00944EFC" w:rsidP="002708D1">
            <w:r>
              <w:t>0.1778</w:t>
            </w:r>
          </w:p>
        </w:tc>
        <w:tc>
          <w:tcPr>
            <w:tcW w:w="1337" w:type="dxa"/>
          </w:tcPr>
          <w:p w14:paraId="7FB4BC3A" w14:textId="2AFA4B12" w:rsidR="000D503D" w:rsidRDefault="000D503D" w:rsidP="002708D1">
            <w:r>
              <w:t>0</w:t>
            </w:r>
            <w:r w:rsidR="00944EFC">
              <w:t xml:space="preserve"> = -0.0278</w:t>
            </w:r>
          </w:p>
        </w:tc>
        <w:tc>
          <w:tcPr>
            <w:tcW w:w="1418" w:type="dxa"/>
          </w:tcPr>
          <w:p w14:paraId="53A60973" w14:textId="22B6F530" w:rsidR="000D503D" w:rsidRDefault="000D503D" w:rsidP="002708D1">
            <w:r>
              <w:t>0</w:t>
            </w:r>
            <w:r w:rsidR="00944EFC">
              <w:t>.2634</w:t>
            </w:r>
          </w:p>
        </w:tc>
      </w:tr>
      <w:tr w:rsidR="000D503D" w14:paraId="10424E03" w14:textId="77777777" w:rsidTr="00944EFC">
        <w:tc>
          <w:tcPr>
            <w:tcW w:w="2094" w:type="dxa"/>
          </w:tcPr>
          <w:p w14:paraId="6412BE00" w14:textId="1AE5535E" w:rsidR="000D503D" w:rsidRDefault="003563FC" w:rsidP="002708D1">
            <w:r>
              <w:t>Standard</w:t>
            </w:r>
            <w:r w:rsidR="000D503D">
              <w:t xml:space="preserve"> </w:t>
            </w:r>
            <w:r>
              <w:t xml:space="preserve">– inverted </w:t>
            </w:r>
          </w:p>
        </w:tc>
        <w:tc>
          <w:tcPr>
            <w:tcW w:w="1385" w:type="dxa"/>
          </w:tcPr>
          <w:p w14:paraId="3E0FFBDD" w14:textId="7F4F1EA4" w:rsidR="000D503D" w:rsidRDefault="00CC785E" w:rsidP="002708D1">
            <w:r>
              <w:t>-</w:t>
            </w:r>
            <w:r w:rsidR="003563FC">
              <w:t>0.0205</w:t>
            </w:r>
          </w:p>
        </w:tc>
        <w:tc>
          <w:tcPr>
            <w:tcW w:w="1303" w:type="dxa"/>
          </w:tcPr>
          <w:p w14:paraId="063E1C6A" w14:textId="195770A4" w:rsidR="000D503D" w:rsidRDefault="00CC785E" w:rsidP="002708D1">
            <w:r>
              <w:t>-</w:t>
            </w:r>
            <w:r w:rsidR="003563FC">
              <w:t>0.0575</w:t>
            </w:r>
          </w:p>
        </w:tc>
        <w:tc>
          <w:tcPr>
            <w:tcW w:w="1318" w:type="dxa"/>
          </w:tcPr>
          <w:p w14:paraId="17D4BACB" w14:textId="0D2E3D07" w:rsidR="000D503D" w:rsidRDefault="000D503D" w:rsidP="002708D1">
            <w:r>
              <w:t>0.</w:t>
            </w:r>
            <w:r w:rsidR="003563FC">
              <w:t>9396</w:t>
            </w:r>
          </w:p>
        </w:tc>
        <w:tc>
          <w:tcPr>
            <w:tcW w:w="1210" w:type="dxa"/>
          </w:tcPr>
          <w:p w14:paraId="570EBEA2" w14:textId="4B31C461" w:rsidR="000D503D" w:rsidRDefault="000D503D" w:rsidP="002708D1">
            <w:r>
              <w:t>0.</w:t>
            </w:r>
            <w:r w:rsidR="00944EFC">
              <w:t>0429</w:t>
            </w:r>
          </w:p>
        </w:tc>
        <w:tc>
          <w:tcPr>
            <w:tcW w:w="1337" w:type="dxa"/>
          </w:tcPr>
          <w:p w14:paraId="6BB4323A" w14:textId="385F40C9" w:rsidR="000D503D" w:rsidRDefault="00944EFC" w:rsidP="002708D1">
            <w:r>
              <w:t>0 = -0.189</w:t>
            </w:r>
          </w:p>
        </w:tc>
        <w:tc>
          <w:tcPr>
            <w:tcW w:w="1418" w:type="dxa"/>
          </w:tcPr>
          <w:p w14:paraId="7AF7D20E" w14:textId="35B6E776" w:rsidR="000D503D" w:rsidRDefault="000D503D" w:rsidP="002708D1">
            <w:r>
              <w:t>0.</w:t>
            </w:r>
            <w:r w:rsidR="00944EFC">
              <w:t>1033</w:t>
            </w:r>
          </w:p>
        </w:tc>
      </w:tr>
    </w:tbl>
    <w:p w14:paraId="02CB2208" w14:textId="77777777" w:rsidR="000D503D" w:rsidRPr="0065025F" w:rsidRDefault="000D503D"/>
    <w:p w14:paraId="1B19188E" w14:textId="77777777" w:rsidR="008A2033" w:rsidRDefault="008A2033">
      <w:pPr>
        <w:rPr>
          <w:b/>
          <w:bCs/>
        </w:rPr>
      </w:pPr>
    </w:p>
    <w:p w14:paraId="735D3FC5" w14:textId="77777777" w:rsidR="0014312B" w:rsidRDefault="0014312B">
      <w:pPr>
        <w:rPr>
          <w:b/>
          <w:bCs/>
        </w:rPr>
      </w:pPr>
    </w:p>
    <w:p w14:paraId="31D59033" w14:textId="77E74567" w:rsidR="0014312B" w:rsidRDefault="0014312B">
      <w:pPr>
        <w:rPr>
          <w:b/>
          <w:bCs/>
        </w:rPr>
      </w:pPr>
      <w:r>
        <w:rPr>
          <w:b/>
          <w:bCs/>
          <w:noProof/>
        </w:rPr>
        <w:drawing>
          <wp:inline distT="0" distB="0" distL="0" distR="0" wp14:anchorId="50EFDCFD" wp14:editId="479B9427">
            <wp:extent cx="3176954" cy="2589687"/>
            <wp:effectExtent l="0" t="0" r="0" b="1270"/>
            <wp:docPr id="16221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3142" name="Picture 16221314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4401" cy="2595757"/>
                    </a:xfrm>
                    <a:prstGeom prst="rect">
                      <a:avLst/>
                    </a:prstGeom>
                  </pic:spPr>
                </pic:pic>
              </a:graphicData>
            </a:graphic>
          </wp:inline>
        </w:drawing>
      </w:r>
    </w:p>
    <w:p w14:paraId="36F42CB2" w14:textId="77777777" w:rsidR="0014312B" w:rsidRDefault="0014312B">
      <w:pPr>
        <w:rPr>
          <w:b/>
          <w:bCs/>
        </w:rPr>
      </w:pPr>
    </w:p>
    <w:p w14:paraId="10C9AC1F" w14:textId="77777777" w:rsidR="0014312B" w:rsidRDefault="0014312B">
      <w:pPr>
        <w:rPr>
          <w:b/>
          <w:bCs/>
        </w:rPr>
      </w:pPr>
    </w:p>
    <w:p w14:paraId="2C348F03" w14:textId="50636940" w:rsidR="008248E3" w:rsidRPr="0014393F" w:rsidRDefault="001C329E">
      <w:pPr>
        <w:rPr>
          <w:b/>
          <w:bCs/>
          <w:i/>
          <w:iCs/>
        </w:rPr>
      </w:pPr>
      <w:r w:rsidRPr="0014393F">
        <w:rPr>
          <w:b/>
          <w:bCs/>
          <w:i/>
          <w:iCs/>
        </w:rPr>
        <w:t>Levels of objective R</w:t>
      </w:r>
    </w:p>
    <w:p w14:paraId="2B663EF9" w14:textId="15E6B60A" w:rsidR="001158AD" w:rsidRPr="00742A0C" w:rsidRDefault="001F616F">
      <w:r w:rsidRPr="00742A0C">
        <w:lastRenderedPageBreak/>
        <w:t>A final model to assess the experiment is to include the objective r values as categories to assess whether the nonlinear decay function is consistent throughout the levels</w:t>
      </w:r>
      <w:r w:rsidR="00044069" w:rsidRPr="00742A0C">
        <w:t xml:space="preserve"> of objective r</w:t>
      </w:r>
      <w:r w:rsidRPr="00742A0C">
        <w:t xml:space="preserve">. The objective r values were transformed into categories where .2-.39 was weak, .4-.59 was moderate, and .6+ was strong. </w:t>
      </w:r>
      <w:r w:rsidR="00972327" w:rsidRPr="00742A0C">
        <w:t>Sum contrast coding was set on condition and r value category using the stats package.</w:t>
      </w:r>
      <w:r w:rsidR="001158AD" w:rsidRPr="00742A0C">
        <w:t xml:space="preserve"> This is because the mixed model used is implemented as an improvement of a factorial ANOVA. To correctly interpret a mixed model being used for this purpose such as examining main effects and interactions, sum coding should be used </w:t>
      </w:r>
      <w:r w:rsidR="001158AD" w:rsidRPr="00742A0C">
        <w:fldChar w:fldCharType="begin"/>
      </w:r>
      <w:r w:rsidR="001158AD" w:rsidRPr="00742A0C">
        <w:instrText xml:space="preserve"> ADDIN ZOTERO_ITEM CSL_CITATION {"citationID":"keKfGD0T","properties":{"formattedCitation":"(Brehm &amp; Alday, 2022)","plainCitation":"(Brehm &amp; Alday, 2022)","noteIndex":0},"citationItems":[{"id":4908,"uris":["http://zotero.org/users/7306819/items/8CVJ9MY2"],"itemData":{"id":4908,"type":"article-journal","abstract":"Contrast coding in regression models, including mixed-effect models, changes what the terms in the model mean. In particular, it determines whether or not model terms should be interpreted as main effects. This paper highlights how opaque descriptions of contrast coding have affected the field of psycholinguistics. We begin with a reproducible example in R using simulated data to demonstrate how incorrect conclusions can be made from mixed models; this also serves as a primer on contrast coding for statistical novices. We then present an analysis of 3384 papers from the field of psycholinguistics that we coded based upon whether a clear description of contrast coding was present. This analysis demonstrates that the majority of the psycholinguistic literature does not transparently describe contrast coding choices, posing an important challenge to reproducibility and replicability in our field.","container-title":"Journal of Memory and Language","DOI":"10.1016/j.jml.2022.104334","ISSN":"0749-596X","journalAbbreviation":"Journal of Memory and Language","language":"en","page":"104334","source":"ScienceDirect","title":"Contrast coding choices in a decade of mixed models","volume":"125","author":[{"family":"Brehm","given":"Laurel"},{"family":"Alday","given":"Phillip M."}],"issued":{"date-parts":[["2022",8,1]]},"citation-key":"brehmContrastCodingChoices2022"}}],"schema":"https://github.com/citation-style-language/schema/raw/master/csl-citation.json"} </w:instrText>
      </w:r>
      <w:r w:rsidR="001158AD" w:rsidRPr="00742A0C">
        <w:fldChar w:fldCharType="separate"/>
      </w:r>
      <w:r w:rsidR="001158AD" w:rsidRPr="00742A0C">
        <w:rPr>
          <w:rFonts w:ascii="Calibri" w:hAnsi="Calibri" w:cs="Calibri"/>
        </w:rPr>
        <w:t>(Brehm &amp; Alday, 2022)</w:t>
      </w:r>
      <w:r w:rsidR="001158AD" w:rsidRPr="00742A0C">
        <w:fldChar w:fldCharType="end"/>
      </w:r>
      <w:r w:rsidR="001158AD" w:rsidRPr="00742A0C">
        <w:t xml:space="preserve">. Otherwise, it is not uncommon to misinterpret simple effects as main effects </w:t>
      </w:r>
      <w:r w:rsidR="001158AD" w:rsidRPr="00742A0C">
        <w:fldChar w:fldCharType="begin"/>
      </w:r>
      <w:r w:rsidR="001158AD" w:rsidRPr="00742A0C">
        <w:instrText xml:space="preserve"> ADDIN ZOTERO_ITEM CSL_CITATION {"citationID":"WZSqMzPo","properties":{"formattedCitation":"(Brehm &amp; Alday, 2022; Schad et al., 2020)","plainCitation":"(Brehm &amp; Alday, 2022; Schad et al., 2020)","noteIndex":0},"citationItems":[{"id":4908,"uris":["http://zotero.org/users/7306819/items/8CVJ9MY2"],"itemData":{"id":4908,"type":"article-journal","abstract":"Contrast coding in regression models, including mixed-effect models, changes what the terms in the model mean. In particular, it determines whether or not model terms should be interpreted as main effects. This paper highlights how opaque descriptions of contrast coding have affected the field of psycholinguistics. We begin with a reproducible example in R using simulated data to demonstrate how incorrect conclusions can be made from mixed models; this also serves as a primer on contrast coding for statistical novices. We then present an analysis of 3384 papers from the field of psycholinguistics that we coded based upon whether a clear description of contrast coding was present. This analysis demonstrates that the majority of the psycholinguistic literature does not transparently describe contrast coding choices, posing an important challenge to reproducibility and replicability in our field.","container-title":"Journal of Memory and Language","DOI":"10.1016/j.jml.2022.104334","ISSN":"0749-596X","journalAbbreviation":"Journal of Memory and Language","language":"en","page":"104334","source":"ScienceDirect","title":"Contrast coding choices in a decade of mixed models","volume":"125","author":[{"family":"Brehm","given":"Laurel"},{"family":"Alday","given":"Phillip M."}],"issued":{"date-parts":[["2022",8,1]]},"citation-key":"brehmContrastCodingChoices2022"}},{"id":4506,"uris":["http://zotero.org/users/7306819/items/H7SDIJ9I"],"itemData":{"id":4506,"type":"article-journal","abstract":"Abstract   Factorial experiments in research on memory, language, and in other areas are often analyzed using analysis of variance (ANOVA). However, for effects with more than one numerator degrees of freedom, e.g., for experimental factors with more than two levels, the ANOVA omnibus F-test is not informative about the source of a main effect or interaction. Because researchers typically have specific hypotheses about which condition means differ from each other, a priori contrasts (i.e., comparisons planned before the sample means are known) between specific conditions or combinations of conditions are the appropriate way to represent such hypotheses in the statistical model. Many researchers have pointed out that contrasts should be “tested instead of, rather than as a supplement to, the ordinary ‘omnibus’ F test” (Hays, 1973, p. 601). In this tutorial, we explain the mathematics underlying different kinds of contrasts (i.e., treatment, sum, repeated, polynomial, custom, nested, interaction contrasts), discuss their properties, and demonstrate how they are applied in the R System for Statistical Computing (R Core Team, 2018). In this context, we explain the generalized inverse which is needed to compute the coefficients for contrasts that test hypotheses that are not covered by the default set of contrasts. A detailed understanding of contrast coding is crucial for successful and correct specification in linear models (including linear mixed models). Contrasts defined a priori yield far more useful confirmatory tests of experimental hypotheses than standard omnibus F-tests. Reproducible code is available from  https://osf.io/7ukf6/ .","container-title":"Journal of Memory and Language","DOI":"10.1016/j.jml.2019.104038","note":"DOI: 10.1016/j.jml.2019.104038\nMAG ID: 2980204175","page":"104038","title":"How to capitalize on a priori contrasts in linear (mixed) models: A tutorial","volume":"110","author":[{"family":"Schad","given":"Daniel J."},{"family":"Vasishth","given":"Shravan"},{"family":"Hohenstein","given":"Sven"},{"family":"Kliegl","given":"Reinhold"}],"issued":{"date-parts":[["2020",2,1]]},"citation-key":"schadHowCapitalizePriori2020"}}],"schema":"https://github.com/citation-style-language/schema/raw/master/csl-citation.json"} </w:instrText>
      </w:r>
      <w:r w:rsidR="001158AD" w:rsidRPr="00742A0C">
        <w:fldChar w:fldCharType="separate"/>
      </w:r>
      <w:r w:rsidR="001158AD" w:rsidRPr="00742A0C">
        <w:rPr>
          <w:rFonts w:ascii="Calibri" w:hAnsi="Calibri" w:cs="Calibri"/>
        </w:rPr>
        <w:t>(Brehm &amp; Alday, 2022; Schad et al., 2020)</w:t>
      </w:r>
      <w:r w:rsidR="001158AD" w:rsidRPr="00742A0C">
        <w:fldChar w:fldCharType="end"/>
      </w:r>
      <w:r w:rsidR="001158AD" w:rsidRPr="00742A0C">
        <w:t>.</w:t>
      </w:r>
    </w:p>
    <w:p w14:paraId="1C833ADE" w14:textId="798FB7CD" w:rsidR="008248E3" w:rsidRPr="00742A0C" w:rsidRDefault="001158AD">
      <w:r w:rsidRPr="00742A0C">
        <w:t>After contrasts were set</w:t>
      </w:r>
      <w:r w:rsidR="00972327" w:rsidRPr="00742A0C">
        <w:t>, an interaction model</w:t>
      </w:r>
      <w:r w:rsidR="006906F9" w:rsidRPr="00742A0C">
        <w:t xml:space="preserve"> of</w:t>
      </w:r>
      <w:r w:rsidR="00972327" w:rsidRPr="00742A0C">
        <w:t xml:space="preserve"> condition * r category was built to assess whether the inclusion of r category would explain significantly more variance than the size model. Indeed, the interaction model did predict significantly more variance, X2 (8) = 855.36, p &lt; .001. </w:t>
      </w:r>
    </w:p>
    <w:p w14:paraId="3EB86D4B" w14:textId="04AE6D16" w:rsidR="006F26AD" w:rsidRDefault="00972327">
      <w:r w:rsidRPr="00742A0C">
        <w:t xml:space="preserve">Corrected pairwise comparisons </w:t>
      </w:r>
      <w:r w:rsidR="00044069" w:rsidRPr="00742A0C">
        <w:t xml:space="preserve">were conducted to assess whether there were significant differences in condition responses at the same objective r category, e.g., linear weak vs standard weak. The results </w:t>
      </w:r>
      <w:r w:rsidRPr="00742A0C">
        <w:t>suggested that the interaction was being driven at the moderate and strong correlation levels whereby conditions significantly differed.</w:t>
      </w:r>
      <w:r w:rsidR="006906F9" w:rsidRPr="00742A0C">
        <w:t xml:space="preserve"> At the moderate level, all comparisons were significant except for the linear vs non-linear comparison, p = 1.00. Further, at the strong level, all comparisons were significant except for the standard vs inverted comparison, p = 1.00</w:t>
      </w:r>
      <w:r w:rsidR="005A784E">
        <w:t>. Figure X displays a sitar plot of error rate by condition that is facetted by objective r strength category.</w:t>
      </w:r>
      <w:r w:rsidR="00EA6A37">
        <w:t xml:space="preserve"> Further, Table X and X display the estimated marginal means of conditions and the pairwise comparisons, respectively. </w:t>
      </w:r>
    </w:p>
    <w:p w14:paraId="0DFDC520" w14:textId="797C28CE" w:rsidR="00C05D1F" w:rsidRDefault="00C05D1F">
      <w:r>
        <w:rPr>
          <w:noProof/>
        </w:rPr>
        <w:lastRenderedPageBreak/>
        <w:drawing>
          <wp:inline distT="0" distB="0" distL="0" distR="0" wp14:anchorId="2B365F8C" wp14:editId="05B1A790">
            <wp:extent cx="5158154" cy="5097008"/>
            <wp:effectExtent l="0" t="0" r="0" b="0"/>
            <wp:docPr id="1766463229"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63229" name="Picture 3" descr="A screenshot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71546" cy="5110241"/>
                    </a:xfrm>
                    <a:prstGeom prst="rect">
                      <a:avLst/>
                    </a:prstGeom>
                  </pic:spPr>
                </pic:pic>
              </a:graphicData>
            </a:graphic>
          </wp:inline>
        </w:drawing>
      </w:r>
    </w:p>
    <w:p w14:paraId="5DA2A856" w14:textId="77777777" w:rsidR="00C05D1F" w:rsidRDefault="00C05D1F"/>
    <w:p w14:paraId="3AA26C5E" w14:textId="77777777" w:rsidR="00C05D1F" w:rsidRPr="00742A0C" w:rsidRDefault="00C05D1F"/>
    <w:p w14:paraId="41C8BEEC" w14:textId="77777777" w:rsidR="006F26AD" w:rsidRDefault="006F26AD">
      <w:pPr>
        <w:rPr>
          <w:b/>
          <w:bCs/>
        </w:rPr>
      </w:pPr>
    </w:p>
    <w:p w14:paraId="2C723C8F" w14:textId="15293054" w:rsidR="00972327" w:rsidRDefault="00972327">
      <w:pPr>
        <w:rPr>
          <w:b/>
          <w:bCs/>
        </w:rPr>
      </w:pPr>
      <w:r>
        <w:rPr>
          <w:b/>
          <w:bCs/>
        </w:rPr>
        <w:t xml:space="preserve"> </w:t>
      </w:r>
    </w:p>
    <w:tbl>
      <w:tblPr>
        <w:tblStyle w:val="TableGrid"/>
        <w:tblW w:w="0" w:type="auto"/>
        <w:tblLook w:val="04A0" w:firstRow="1" w:lastRow="0" w:firstColumn="1" w:lastColumn="0" w:noHBand="0" w:noVBand="1"/>
      </w:tblPr>
      <w:tblGrid>
        <w:gridCol w:w="2254"/>
        <w:gridCol w:w="2254"/>
        <w:gridCol w:w="2254"/>
        <w:gridCol w:w="2254"/>
      </w:tblGrid>
      <w:tr w:rsidR="008F3E40" w14:paraId="224E14A4" w14:textId="77777777" w:rsidTr="008F3E40">
        <w:tc>
          <w:tcPr>
            <w:tcW w:w="2254" w:type="dxa"/>
          </w:tcPr>
          <w:p w14:paraId="7EE790A7" w14:textId="6A9C0F10" w:rsidR="008F3E40" w:rsidRDefault="008F3E40">
            <w:pPr>
              <w:rPr>
                <w:b/>
                <w:bCs/>
              </w:rPr>
            </w:pPr>
            <w:r>
              <w:rPr>
                <w:b/>
                <w:bCs/>
              </w:rPr>
              <w:t>Condition * category</w:t>
            </w:r>
          </w:p>
        </w:tc>
        <w:tc>
          <w:tcPr>
            <w:tcW w:w="2254" w:type="dxa"/>
          </w:tcPr>
          <w:p w14:paraId="14A540FF" w14:textId="7A444E93" w:rsidR="008F3E40" w:rsidRDefault="008F3E40">
            <w:pPr>
              <w:rPr>
                <w:b/>
                <w:bCs/>
              </w:rPr>
            </w:pPr>
            <w:r>
              <w:rPr>
                <w:b/>
                <w:bCs/>
              </w:rPr>
              <w:t>Estimated marginal means</w:t>
            </w:r>
          </w:p>
        </w:tc>
        <w:tc>
          <w:tcPr>
            <w:tcW w:w="2254" w:type="dxa"/>
          </w:tcPr>
          <w:p w14:paraId="22BB2086" w14:textId="6B3E812D" w:rsidR="008F3E40" w:rsidRDefault="008F3E40">
            <w:pPr>
              <w:rPr>
                <w:b/>
                <w:bCs/>
              </w:rPr>
            </w:pPr>
            <w:r>
              <w:rPr>
                <w:b/>
                <w:bCs/>
              </w:rPr>
              <w:t>LCL</w:t>
            </w:r>
          </w:p>
        </w:tc>
        <w:tc>
          <w:tcPr>
            <w:tcW w:w="2254" w:type="dxa"/>
          </w:tcPr>
          <w:p w14:paraId="7FDB7CC2" w14:textId="0FE8DF62" w:rsidR="008F3E40" w:rsidRDefault="008F3E40">
            <w:pPr>
              <w:rPr>
                <w:b/>
                <w:bCs/>
              </w:rPr>
            </w:pPr>
            <w:r>
              <w:rPr>
                <w:b/>
                <w:bCs/>
              </w:rPr>
              <w:t>UCL</w:t>
            </w:r>
          </w:p>
        </w:tc>
      </w:tr>
      <w:tr w:rsidR="008F3E40" w14:paraId="27940D00" w14:textId="77777777" w:rsidTr="008F3E40">
        <w:tc>
          <w:tcPr>
            <w:tcW w:w="2254" w:type="dxa"/>
          </w:tcPr>
          <w:p w14:paraId="287A9C4A" w14:textId="48CDC71E" w:rsidR="008F3E40" w:rsidRDefault="008F3E40">
            <w:pPr>
              <w:rPr>
                <w:b/>
                <w:bCs/>
              </w:rPr>
            </w:pPr>
            <w:r>
              <w:rPr>
                <w:b/>
                <w:bCs/>
              </w:rPr>
              <w:t>Nonlinear weak</w:t>
            </w:r>
          </w:p>
        </w:tc>
        <w:tc>
          <w:tcPr>
            <w:tcW w:w="2254" w:type="dxa"/>
          </w:tcPr>
          <w:p w14:paraId="02CA8C04" w14:textId="16C2EEB7" w:rsidR="008F3E40" w:rsidRDefault="008F3E40">
            <w:pPr>
              <w:rPr>
                <w:b/>
                <w:bCs/>
              </w:rPr>
            </w:pPr>
            <w:r>
              <w:rPr>
                <w:b/>
                <w:bCs/>
              </w:rPr>
              <w:t>0.2205</w:t>
            </w:r>
          </w:p>
        </w:tc>
        <w:tc>
          <w:tcPr>
            <w:tcW w:w="2254" w:type="dxa"/>
          </w:tcPr>
          <w:p w14:paraId="2F6A33B8" w14:textId="4D41CBD7" w:rsidR="008F3E40" w:rsidRDefault="008F3E40">
            <w:pPr>
              <w:rPr>
                <w:b/>
                <w:bCs/>
              </w:rPr>
            </w:pPr>
            <w:r>
              <w:rPr>
                <w:b/>
                <w:bCs/>
              </w:rPr>
              <w:t>0.1982</w:t>
            </w:r>
          </w:p>
        </w:tc>
        <w:tc>
          <w:tcPr>
            <w:tcW w:w="2254" w:type="dxa"/>
          </w:tcPr>
          <w:p w14:paraId="184EF184" w14:textId="751DBBE9" w:rsidR="008F3E40" w:rsidRDefault="008F3E40">
            <w:pPr>
              <w:rPr>
                <w:b/>
                <w:bCs/>
              </w:rPr>
            </w:pPr>
            <w:r>
              <w:rPr>
                <w:b/>
                <w:bCs/>
              </w:rPr>
              <w:t>0.243</w:t>
            </w:r>
          </w:p>
        </w:tc>
      </w:tr>
      <w:tr w:rsidR="008F3E40" w14:paraId="7D474FE9" w14:textId="77777777" w:rsidTr="008F3E40">
        <w:tc>
          <w:tcPr>
            <w:tcW w:w="2254" w:type="dxa"/>
          </w:tcPr>
          <w:p w14:paraId="75C38DBE" w14:textId="3F92451E" w:rsidR="008F3E40" w:rsidRDefault="008F3E40">
            <w:pPr>
              <w:rPr>
                <w:b/>
                <w:bCs/>
              </w:rPr>
            </w:pPr>
            <w:r>
              <w:rPr>
                <w:b/>
                <w:bCs/>
              </w:rPr>
              <w:t>Linear weak</w:t>
            </w:r>
          </w:p>
        </w:tc>
        <w:tc>
          <w:tcPr>
            <w:tcW w:w="2254" w:type="dxa"/>
          </w:tcPr>
          <w:p w14:paraId="6A219C92" w14:textId="396B93A8" w:rsidR="008F3E40" w:rsidRDefault="008F3E40">
            <w:pPr>
              <w:rPr>
                <w:b/>
                <w:bCs/>
              </w:rPr>
            </w:pPr>
            <w:r>
              <w:rPr>
                <w:b/>
                <w:bCs/>
              </w:rPr>
              <w:t>0.2297</w:t>
            </w:r>
          </w:p>
        </w:tc>
        <w:tc>
          <w:tcPr>
            <w:tcW w:w="2254" w:type="dxa"/>
          </w:tcPr>
          <w:p w14:paraId="26807245" w14:textId="4F145DA9" w:rsidR="008F3E40" w:rsidRDefault="008F3E40">
            <w:pPr>
              <w:rPr>
                <w:b/>
                <w:bCs/>
              </w:rPr>
            </w:pPr>
            <w:r>
              <w:rPr>
                <w:b/>
                <w:bCs/>
              </w:rPr>
              <w:t>0.2075</w:t>
            </w:r>
          </w:p>
        </w:tc>
        <w:tc>
          <w:tcPr>
            <w:tcW w:w="2254" w:type="dxa"/>
          </w:tcPr>
          <w:p w14:paraId="28AC83C1" w14:textId="58291D31" w:rsidR="008F3E40" w:rsidRDefault="008F3E40">
            <w:pPr>
              <w:rPr>
                <w:b/>
                <w:bCs/>
              </w:rPr>
            </w:pPr>
            <w:r>
              <w:rPr>
                <w:b/>
                <w:bCs/>
              </w:rPr>
              <w:t>0.252</w:t>
            </w:r>
          </w:p>
        </w:tc>
      </w:tr>
      <w:tr w:rsidR="008F3E40" w14:paraId="2D06B92D" w14:textId="77777777" w:rsidTr="008F3E40">
        <w:tc>
          <w:tcPr>
            <w:tcW w:w="2254" w:type="dxa"/>
          </w:tcPr>
          <w:p w14:paraId="33D1A4D1" w14:textId="74F73450" w:rsidR="008F3E40" w:rsidRDefault="008F3E40">
            <w:pPr>
              <w:rPr>
                <w:b/>
                <w:bCs/>
              </w:rPr>
            </w:pPr>
            <w:r>
              <w:rPr>
                <w:b/>
                <w:bCs/>
              </w:rPr>
              <w:t>Inverted weak</w:t>
            </w:r>
          </w:p>
        </w:tc>
        <w:tc>
          <w:tcPr>
            <w:tcW w:w="2254" w:type="dxa"/>
          </w:tcPr>
          <w:p w14:paraId="0CACB37B" w14:textId="45203ABB" w:rsidR="008F3E40" w:rsidRDefault="008F3E40">
            <w:pPr>
              <w:rPr>
                <w:b/>
                <w:bCs/>
              </w:rPr>
            </w:pPr>
            <w:r>
              <w:rPr>
                <w:b/>
                <w:bCs/>
              </w:rPr>
              <w:t>0.2154</w:t>
            </w:r>
          </w:p>
        </w:tc>
        <w:tc>
          <w:tcPr>
            <w:tcW w:w="2254" w:type="dxa"/>
          </w:tcPr>
          <w:p w14:paraId="586E2915" w14:textId="1203B89B" w:rsidR="008F3E40" w:rsidRDefault="008F3E40">
            <w:pPr>
              <w:rPr>
                <w:b/>
                <w:bCs/>
              </w:rPr>
            </w:pPr>
            <w:r>
              <w:rPr>
                <w:b/>
                <w:bCs/>
              </w:rPr>
              <w:t>0.1932</w:t>
            </w:r>
          </w:p>
        </w:tc>
        <w:tc>
          <w:tcPr>
            <w:tcW w:w="2254" w:type="dxa"/>
          </w:tcPr>
          <w:p w14:paraId="152AFBB3" w14:textId="6962321F" w:rsidR="008F3E40" w:rsidRDefault="008F3E40">
            <w:pPr>
              <w:rPr>
                <w:b/>
                <w:bCs/>
              </w:rPr>
            </w:pPr>
            <w:r>
              <w:rPr>
                <w:b/>
                <w:bCs/>
              </w:rPr>
              <w:t>0.238</w:t>
            </w:r>
          </w:p>
        </w:tc>
      </w:tr>
      <w:tr w:rsidR="008F3E40" w14:paraId="50AA5BA0" w14:textId="77777777" w:rsidTr="008F3E40">
        <w:tc>
          <w:tcPr>
            <w:tcW w:w="2254" w:type="dxa"/>
          </w:tcPr>
          <w:p w14:paraId="75FAC132" w14:textId="5088F292" w:rsidR="008F3E40" w:rsidRDefault="008F3E40">
            <w:pPr>
              <w:rPr>
                <w:b/>
                <w:bCs/>
              </w:rPr>
            </w:pPr>
            <w:r>
              <w:rPr>
                <w:b/>
                <w:bCs/>
              </w:rPr>
              <w:t>Standard weak</w:t>
            </w:r>
          </w:p>
        </w:tc>
        <w:tc>
          <w:tcPr>
            <w:tcW w:w="2254" w:type="dxa"/>
          </w:tcPr>
          <w:p w14:paraId="2FD290CE" w14:textId="3691BEC3" w:rsidR="008F3E40" w:rsidRDefault="008F3E40">
            <w:pPr>
              <w:rPr>
                <w:b/>
                <w:bCs/>
              </w:rPr>
            </w:pPr>
            <w:r>
              <w:rPr>
                <w:b/>
                <w:bCs/>
              </w:rPr>
              <w:t>0.2197</w:t>
            </w:r>
          </w:p>
        </w:tc>
        <w:tc>
          <w:tcPr>
            <w:tcW w:w="2254" w:type="dxa"/>
          </w:tcPr>
          <w:p w14:paraId="3C09E935" w14:textId="10F822DD" w:rsidR="008F3E40" w:rsidRDefault="008F3E40">
            <w:pPr>
              <w:rPr>
                <w:b/>
                <w:bCs/>
              </w:rPr>
            </w:pPr>
            <w:r>
              <w:rPr>
                <w:b/>
                <w:bCs/>
              </w:rPr>
              <w:t>0.1975</w:t>
            </w:r>
          </w:p>
        </w:tc>
        <w:tc>
          <w:tcPr>
            <w:tcW w:w="2254" w:type="dxa"/>
          </w:tcPr>
          <w:p w14:paraId="63445CD6" w14:textId="3FB26D33" w:rsidR="008F3E40" w:rsidRDefault="008F3E40">
            <w:pPr>
              <w:rPr>
                <w:b/>
                <w:bCs/>
              </w:rPr>
            </w:pPr>
            <w:r>
              <w:rPr>
                <w:b/>
                <w:bCs/>
              </w:rPr>
              <w:t>0.242</w:t>
            </w:r>
          </w:p>
        </w:tc>
      </w:tr>
      <w:tr w:rsidR="008F3E40" w14:paraId="453E52A3" w14:textId="77777777" w:rsidTr="008F3E40">
        <w:tc>
          <w:tcPr>
            <w:tcW w:w="2254" w:type="dxa"/>
          </w:tcPr>
          <w:p w14:paraId="3289F9D1" w14:textId="0F85446E" w:rsidR="008F3E40" w:rsidRDefault="008F3E40">
            <w:pPr>
              <w:rPr>
                <w:b/>
                <w:bCs/>
              </w:rPr>
            </w:pPr>
            <w:r>
              <w:rPr>
                <w:b/>
                <w:bCs/>
              </w:rPr>
              <w:t>Nonlinear moderate</w:t>
            </w:r>
          </w:p>
        </w:tc>
        <w:tc>
          <w:tcPr>
            <w:tcW w:w="2254" w:type="dxa"/>
          </w:tcPr>
          <w:p w14:paraId="7241A7F5" w14:textId="020ED460" w:rsidR="008F3E40" w:rsidRDefault="008F3E40">
            <w:pPr>
              <w:rPr>
                <w:b/>
                <w:bCs/>
              </w:rPr>
            </w:pPr>
            <w:r>
              <w:rPr>
                <w:b/>
                <w:bCs/>
              </w:rPr>
              <w:t>0.1608</w:t>
            </w:r>
          </w:p>
        </w:tc>
        <w:tc>
          <w:tcPr>
            <w:tcW w:w="2254" w:type="dxa"/>
          </w:tcPr>
          <w:p w14:paraId="5BD54475" w14:textId="5BB9C3EB" w:rsidR="008F3E40" w:rsidRDefault="008F3E40">
            <w:pPr>
              <w:rPr>
                <w:b/>
                <w:bCs/>
              </w:rPr>
            </w:pPr>
            <w:r>
              <w:rPr>
                <w:b/>
                <w:bCs/>
              </w:rPr>
              <w:t>0.1300</w:t>
            </w:r>
          </w:p>
        </w:tc>
        <w:tc>
          <w:tcPr>
            <w:tcW w:w="2254" w:type="dxa"/>
          </w:tcPr>
          <w:p w14:paraId="1FB0306C" w14:textId="4FE2BA42" w:rsidR="008F3E40" w:rsidRDefault="008F3E40">
            <w:pPr>
              <w:rPr>
                <w:b/>
                <w:bCs/>
              </w:rPr>
            </w:pPr>
            <w:r>
              <w:rPr>
                <w:b/>
                <w:bCs/>
              </w:rPr>
              <w:t>0.192</w:t>
            </w:r>
          </w:p>
        </w:tc>
      </w:tr>
      <w:tr w:rsidR="008F3E40" w14:paraId="658C08E9" w14:textId="77777777" w:rsidTr="008F3E40">
        <w:tc>
          <w:tcPr>
            <w:tcW w:w="2254" w:type="dxa"/>
          </w:tcPr>
          <w:p w14:paraId="02F501EC" w14:textId="08C92700" w:rsidR="008F3E40" w:rsidRDefault="008F3E40">
            <w:pPr>
              <w:rPr>
                <w:b/>
                <w:bCs/>
              </w:rPr>
            </w:pPr>
            <w:r>
              <w:rPr>
                <w:b/>
                <w:bCs/>
              </w:rPr>
              <w:t>Linear moderate</w:t>
            </w:r>
          </w:p>
        </w:tc>
        <w:tc>
          <w:tcPr>
            <w:tcW w:w="2254" w:type="dxa"/>
          </w:tcPr>
          <w:p w14:paraId="0C5771E3" w14:textId="3E9ADD4F" w:rsidR="008F3E40" w:rsidRDefault="008F3E40">
            <w:pPr>
              <w:rPr>
                <w:b/>
                <w:bCs/>
              </w:rPr>
            </w:pPr>
            <w:r>
              <w:rPr>
                <w:b/>
                <w:bCs/>
              </w:rPr>
              <w:t>0.1674</w:t>
            </w:r>
          </w:p>
        </w:tc>
        <w:tc>
          <w:tcPr>
            <w:tcW w:w="2254" w:type="dxa"/>
          </w:tcPr>
          <w:p w14:paraId="11B8B8F5" w14:textId="39B522B2" w:rsidR="008F3E40" w:rsidRDefault="008F3E40">
            <w:pPr>
              <w:rPr>
                <w:b/>
                <w:bCs/>
              </w:rPr>
            </w:pPr>
            <w:r>
              <w:rPr>
                <w:b/>
                <w:bCs/>
              </w:rPr>
              <w:t>0.1366</w:t>
            </w:r>
          </w:p>
        </w:tc>
        <w:tc>
          <w:tcPr>
            <w:tcW w:w="2254" w:type="dxa"/>
          </w:tcPr>
          <w:p w14:paraId="769C4EE8" w14:textId="67086708" w:rsidR="008F3E40" w:rsidRDefault="008F3E40">
            <w:pPr>
              <w:rPr>
                <w:b/>
                <w:bCs/>
              </w:rPr>
            </w:pPr>
            <w:r>
              <w:rPr>
                <w:b/>
                <w:bCs/>
              </w:rPr>
              <w:t>0.198</w:t>
            </w:r>
          </w:p>
        </w:tc>
      </w:tr>
      <w:tr w:rsidR="008F3E40" w14:paraId="3DFAEA76" w14:textId="77777777" w:rsidTr="008F3E40">
        <w:tc>
          <w:tcPr>
            <w:tcW w:w="2254" w:type="dxa"/>
          </w:tcPr>
          <w:p w14:paraId="29DC214B" w14:textId="6A803A26" w:rsidR="008F3E40" w:rsidRDefault="008F3E40">
            <w:pPr>
              <w:rPr>
                <w:b/>
                <w:bCs/>
              </w:rPr>
            </w:pPr>
            <w:r>
              <w:rPr>
                <w:b/>
                <w:bCs/>
              </w:rPr>
              <w:t>Inverted moderate</w:t>
            </w:r>
          </w:p>
        </w:tc>
        <w:tc>
          <w:tcPr>
            <w:tcW w:w="2254" w:type="dxa"/>
          </w:tcPr>
          <w:p w14:paraId="7CF6064B" w14:textId="07A8B8D9" w:rsidR="008F3E40" w:rsidRDefault="008F3E40">
            <w:pPr>
              <w:rPr>
                <w:b/>
                <w:bCs/>
              </w:rPr>
            </w:pPr>
            <w:r>
              <w:rPr>
                <w:b/>
                <w:bCs/>
              </w:rPr>
              <w:t>0.1914</w:t>
            </w:r>
          </w:p>
        </w:tc>
        <w:tc>
          <w:tcPr>
            <w:tcW w:w="2254" w:type="dxa"/>
          </w:tcPr>
          <w:p w14:paraId="055C7977" w14:textId="5EAA9465" w:rsidR="008F3E40" w:rsidRDefault="008F3E40">
            <w:pPr>
              <w:rPr>
                <w:b/>
                <w:bCs/>
              </w:rPr>
            </w:pPr>
            <w:r>
              <w:rPr>
                <w:b/>
                <w:bCs/>
              </w:rPr>
              <w:t>0.1607</w:t>
            </w:r>
          </w:p>
        </w:tc>
        <w:tc>
          <w:tcPr>
            <w:tcW w:w="2254" w:type="dxa"/>
          </w:tcPr>
          <w:p w14:paraId="47AC746A" w14:textId="0050A3A9" w:rsidR="008F3E40" w:rsidRDefault="008F3E40">
            <w:pPr>
              <w:rPr>
                <w:b/>
                <w:bCs/>
              </w:rPr>
            </w:pPr>
            <w:r>
              <w:rPr>
                <w:b/>
                <w:bCs/>
              </w:rPr>
              <w:t>0.222</w:t>
            </w:r>
          </w:p>
        </w:tc>
      </w:tr>
      <w:tr w:rsidR="008F3E40" w14:paraId="7EDB94D7" w14:textId="77777777" w:rsidTr="008F3E40">
        <w:tc>
          <w:tcPr>
            <w:tcW w:w="2254" w:type="dxa"/>
          </w:tcPr>
          <w:p w14:paraId="265EA408" w14:textId="3D0FA901" w:rsidR="008F3E40" w:rsidRDefault="008F3E40">
            <w:pPr>
              <w:rPr>
                <w:b/>
                <w:bCs/>
              </w:rPr>
            </w:pPr>
            <w:r>
              <w:rPr>
                <w:b/>
                <w:bCs/>
              </w:rPr>
              <w:t>Standard moderate</w:t>
            </w:r>
          </w:p>
        </w:tc>
        <w:tc>
          <w:tcPr>
            <w:tcW w:w="2254" w:type="dxa"/>
          </w:tcPr>
          <w:p w14:paraId="17C78E17" w14:textId="0583EF20" w:rsidR="008F3E40" w:rsidRDefault="008F3E40">
            <w:pPr>
              <w:rPr>
                <w:b/>
                <w:bCs/>
              </w:rPr>
            </w:pPr>
            <w:r>
              <w:rPr>
                <w:b/>
                <w:bCs/>
              </w:rPr>
              <w:t>0.2264</w:t>
            </w:r>
          </w:p>
        </w:tc>
        <w:tc>
          <w:tcPr>
            <w:tcW w:w="2254" w:type="dxa"/>
          </w:tcPr>
          <w:p w14:paraId="5DA2D142" w14:textId="522D28F1" w:rsidR="008F3E40" w:rsidRDefault="008F3E40">
            <w:pPr>
              <w:rPr>
                <w:b/>
                <w:bCs/>
              </w:rPr>
            </w:pPr>
            <w:r>
              <w:rPr>
                <w:b/>
                <w:bCs/>
              </w:rPr>
              <w:t>0.1956</w:t>
            </w:r>
          </w:p>
        </w:tc>
        <w:tc>
          <w:tcPr>
            <w:tcW w:w="2254" w:type="dxa"/>
          </w:tcPr>
          <w:p w14:paraId="4A42C710" w14:textId="1670E025" w:rsidR="008F3E40" w:rsidRDefault="008F3E40">
            <w:pPr>
              <w:rPr>
                <w:b/>
                <w:bCs/>
              </w:rPr>
            </w:pPr>
            <w:r>
              <w:rPr>
                <w:b/>
                <w:bCs/>
              </w:rPr>
              <w:t>0.257</w:t>
            </w:r>
          </w:p>
        </w:tc>
      </w:tr>
      <w:tr w:rsidR="008F3E40" w14:paraId="179A9F2A" w14:textId="77777777" w:rsidTr="008F3E40">
        <w:tc>
          <w:tcPr>
            <w:tcW w:w="2254" w:type="dxa"/>
          </w:tcPr>
          <w:p w14:paraId="448BADDE" w14:textId="6C588EAC" w:rsidR="008F3E40" w:rsidRDefault="008F3E40">
            <w:pPr>
              <w:rPr>
                <w:b/>
                <w:bCs/>
              </w:rPr>
            </w:pPr>
            <w:r>
              <w:rPr>
                <w:b/>
                <w:bCs/>
              </w:rPr>
              <w:t>Nonlinear strong</w:t>
            </w:r>
          </w:p>
        </w:tc>
        <w:tc>
          <w:tcPr>
            <w:tcW w:w="2254" w:type="dxa"/>
          </w:tcPr>
          <w:p w14:paraId="3D9A0593" w14:textId="61B1CDED" w:rsidR="008F3E40" w:rsidRDefault="008F3E40">
            <w:pPr>
              <w:rPr>
                <w:b/>
                <w:bCs/>
              </w:rPr>
            </w:pPr>
            <w:r>
              <w:rPr>
                <w:b/>
                <w:bCs/>
              </w:rPr>
              <w:t>0.0906</w:t>
            </w:r>
          </w:p>
        </w:tc>
        <w:tc>
          <w:tcPr>
            <w:tcW w:w="2254" w:type="dxa"/>
          </w:tcPr>
          <w:p w14:paraId="58D4AFC4" w14:textId="3A3EF792" w:rsidR="008F3E40" w:rsidRDefault="008F3E40">
            <w:pPr>
              <w:rPr>
                <w:b/>
                <w:bCs/>
              </w:rPr>
            </w:pPr>
            <w:r>
              <w:rPr>
                <w:b/>
                <w:bCs/>
              </w:rPr>
              <w:t>0.0702</w:t>
            </w:r>
          </w:p>
        </w:tc>
        <w:tc>
          <w:tcPr>
            <w:tcW w:w="2254" w:type="dxa"/>
          </w:tcPr>
          <w:p w14:paraId="7267EA76" w14:textId="25D8729F" w:rsidR="008F3E40" w:rsidRDefault="008F3E40">
            <w:pPr>
              <w:rPr>
                <w:b/>
                <w:bCs/>
              </w:rPr>
            </w:pPr>
            <w:r>
              <w:rPr>
                <w:b/>
                <w:bCs/>
              </w:rPr>
              <w:t>0.111</w:t>
            </w:r>
          </w:p>
        </w:tc>
      </w:tr>
      <w:tr w:rsidR="008F3E40" w14:paraId="5D42CE5A" w14:textId="77777777" w:rsidTr="008F3E40">
        <w:tc>
          <w:tcPr>
            <w:tcW w:w="2254" w:type="dxa"/>
          </w:tcPr>
          <w:p w14:paraId="01DD9918" w14:textId="6F5206ED" w:rsidR="008F3E40" w:rsidRDefault="008F3E40">
            <w:pPr>
              <w:rPr>
                <w:b/>
                <w:bCs/>
              </w:rPr>
            </w:pPr>
            <w:r>
              <w:rPr>
                <w:b/>
                <w:bCs/>
              </w:rPr>
              <w:t>Linear strong</w:t>
            </w:r>
          </w:p>
        </w:tc>
        <w:tc>
          <w:tcPr>
            <w:tcW w:w="2254" w:type="dxa"/>
          </w:tcPr>
          <w:p w14:paraId="2D46E8C4" w14:textId="5854E414" w:rsidR="008F3E40" w:rsidRDefault="008F3E40">
            <w:pPr>
              <w:rPr>
                <w:b/>
                <w:bCs/>
              </w:rPr>
            </w:pPr>
            <w:r>
              <w:rPr>
                <w:b/>
                <w:bCs/>
              </w:rPr>
              <w:t>0.1016</w:t>
            </w:r>
          </w:p>
        </w:tc>
        <w:tc>
          <w:tcPr>
            <w:tcW w:w="2254" w:type="dxa"/>
          </w:tcPr>
          <w:p w14:paraId="145C5FC8" w14:textId="5F7095B6" w:rsidR="008F3E40" w:rsidRDefault="008F3E40">
            <w:pPr>
              <w:rPr>
                <w:b/>
                <w:bCs/>
              </w:rPr>
            </w:pPr>
            <w:r>
              <w:rPr>
                <w:b/>
                <w:bCs/>
              </w:rPr>
              <w:t>0.0812</w:t>
            </w:r>
          </w:p>
        </w:tc>
        <w:tc>
          <w:tcPr>
            <w:tcW w:w="2254" w:type="dxa"/>
          </w:tcPr>
          <w:p w14:paraId="36D32518" w14:textId="46768971" w:rsidR="008F3E40" w:rsidRDefault="008F3E40">
            <w:pPr>
              <w:rPr>
                <w:b/>
                <w:bCs/>
              </w:rPr>
            </w:pPr>
            <w:r>
              <w:rPr>
                <w:b/>
                <w:bCs/>
              </w:rPr>
              <w:t>0.122</w:t>
            </w:r>
          </w:p>
        </w:tc>
      </w:tr>
      <w:tr w:rsidR="008F3E40" w14:paraId="070CF132" w14:textId="77777777" w:rsidTr="008F3E40">
        <w:tc>
          <w:tcPr>
            <w:tcW w:w="2254" w:type="dxa"/>
          </w:tcPr>
          <w:p w14:paraId="1603654C" w14:textId="3E0E2428" w:rsidR="008F3E40" w:rsidRDefault="008F3E40">
            <w:pPr>
              <w:rPr>
                <w:b/>
                <w:bCs/>
              </w:rPr>
            </w:pPr>
            <w:r>
              <w:rPr>
                <w:b/>
                <w:bCs/>
              </w:rPr>
              <w:t>Inverted strong</w:t>
            </w:r>
          </w:p>
        </w:tc>
        <w:tc>
          <w:tcPr>
            <w:tcW w:w="2254" w:type="dxa"/>
          </w:tcPr>
          <w:p w14:paraId="1B51C70A" w14:textId="1566C4B4" w:rsidR="008F3E40" w:rsidRDefault="008F3E40">
            <w:pPr>
              <w:rPr>
                <w:b/>
                <w:bCs/>
              </w:rPr>
            </w:pPr>
            <w:r>
              <w:rPr>
                <w:b/>
                <w:bCs/>
              </w:rPr>
              <w:t>0.1835</w:t>
            </w:r>
          </w:p>
        </w:tc>
        <w:tc>
          <w:tcPr>
            <w:tcW w:w="2254" w:type="dxa"/>
          </w:tcPr>
          <w:p w14:paraId="2B4D877A" w14:textId="1DE47E71" w:rsidR="008F3E40" w:rsidRDefault="008F3E40">
            <w:pPr>
              <w:rPr>
                <w:b/>
                <w:bCs/>
              </w:rPr>
            </w:pPr>
            <w:r>
              <w:rPr>
                <w:b/>
                <w:bCs/>
              </w:rPr>
              <w:t>0.1631</w:t>
            </w:r>
          </w:p>
        </w:tc>
        <w:tc>
          <w:tcPr>
            <w:tcW w:w="2254" w:type="dxa"/>
          </w:tcPr>
          <w:p w14:paraId="585319AD" w14:textId="6CEB8977" w:rsidR="008F3E40" w:rsidRDefault="008F3E40">
            <w:pPr>
              <w:rPr>
                <w:b/>
                <w:bCs/>
              </w:rPr>
            </w:pPr>
            <w:r>
              <w:rPr>
                <w:b/>
                <w:bCs/>
              </w:rPr>
              <w:t>0.204</w:t>
            </w:r>
          </w:p>
        </w:tc>
      </w:tr>
      <w:tr w:rsidR="008F3E40" w14:paraId="7810834B" w14:textId="77777777" w:rsidTr="008F3E40">
        <w:tc>
          <w:tcPr>
            <w:tcW w:w="2254" w:type="dxa"/>
          </w:tcPr>
          <w:p w14:paraId="483EC728" w14:textId="26BAC89A" w:rsidR="008F3E40" w:rsidRDefault="008F3E40">
            <w:pPr>
              <w:rPr>
                <w:b/>
                <w:bCs/>
              </w:rPr>
            </w:pPr>
            <w:r>
              <w:rPr>
                <w:b/>
                <w:bCs/>
              </w:rPr>
              <w:t>Standard strong</w:t>
            </w:r>
          </w:p>
        </w:tc>
        <w:tc>
          <w:tcPr>
            <w:tcW w:w="2254" w:type="dxa"/>
          </w:tcPr>
          <w:p w14:paraId="2B6B34AE" w14:textId="458FC280" w:rsidR="008F3E40" w:rsidRDefault="008F3E40">
            <w:pPr>
              <w:rPr>
                <w:b/>
                <w:bCs/>
              </w:rPr>
            </w:pPr>
            <w:r>
              <w:rPr>
                <w:b/>
                <w:bCs/>
              </w:rPr>
              <w:t>0.1895</w:t>
            </w:r>
          </w:p>
        </w:tc>
        <w:tc>
          <w:tcPr>
            <w:tcW w:w="2254" w:type="dxa"/>
          </w:tcPr>
          <w:p w14:paraId="4AD0C74F" w14:textId="6531CB6D" w:rsidR="008F3E40" w:rsidRDefault="008F3E40">
            <w:pPr>
              <w:rPr>
                <w:b/>
                <w:bCs/>
              </w:rPr>
            </w:pPr>
            <w:r>
              <w:rPr>
                <w:b/>
                <w:bCs/>
              </w:rPr>
              <w:t>0.1692</w:t>
            </w:r>
          </w:p>
        </w:tc>
        <w:tc>
          <w:tcPr>
            <w:tcW w:w="2254" w:type="dxa"/>
          </w:tcPr>
          <w:p w14:paraId="467B0235" w14:textId="58731623" w:rsidR="008F3E40" w:rsidRDefault="008F3E40">
            <w:pPr>
              <w:rPr>
                <w:b/>
                <w:bCs/>
              </w:rPr>
            </w:pPr>
            <w:r>
              <w:rPr>
                <w:b/>
                <w:bCs/>
              </w:rPr>
              <w:t>0.210</w:t>
            </w:r>
          </w:p>
        </w:tc>
      </w:tr>
    </w:tbl>
    <w:p w14:paraId="6679E802" w14:textId="77777777" w:rsidR="008F3E40" w:rsidRDefault="008F3E40">
      <w:pPr>
        <w:rPr>
          <w:b/>
          <w:bCs/>
        </w:rPr>
      </w:pPr>
    </w:p>
    <w:tbl>
      <w:tblPr>
        <w:tblStyle w:val="TableGrid"/>
        <w:tblW w:w="10774" w:type="dxa"/>
        <w:tblInd w:w="-998" w:type="dxa"/>
        <w:tblLook w:val="04A0" w:firstRow="1" w:lastRow="0" w:firstColumn="1" w:lastColumn="0" w:noHBand="0" w:noVBand="1"/>
      </w:tblPr>
      <w:tblGrid>
        <w:gridCol w:w="3260"/>
        <w:gridCol w:w="1135"/>
        <w:gridCol w:w="993"/>
        <w:gridCol w:w="992"/>
        <w:gridCol w:w="1134"/>
        <w:gridCol w:w="1701"/>
        <w:gridCol w:w="1559"/>
      </w:tblGrid>
      <w:tr w:rsidR="008F3E40" w14:paraId="709CA409" w14:textId="77777777" w:rsidTr="00CC785E">
        <w:tc>
          <w:tcPr>
            <w:tcW w:w="3260" w:type="dxa"/>
          </w:tcPr>
          <w:p w14:paraId="2E2491D8" w14:textId="6D325C2F" w:rsidR="008F3E40" w:rsidRDefault="00D803C3">
            <w:pPr>
              <w:rPr>
                <w:b/>
                <w:bCs/>
              </w:rPr>
            </w:pPr>
            <w:r>
              <w:rPr>
                <w:b/>
                <w:bCs/>
              </w:rPr>
              <w:t>Condition * r level</w:t>
            </w:r>
          </w:p>
        </w:tc>
        <w:tc>
          <w:tcPr>
            <w:tcW w:w="1135" w:type="dxa"/>
          </w:tcPr>
          <w:p w14:paraId="4BFBE8D4" w14:textId="68A0FDBF" w:rsidR="008F3E40" w:rsidRDefault="00D803C3">
            <w:pPr>
              <w:rPr>
                <w:b/>
                <w:bCs/>
              </w:rPr>
            </w:pPr>
            <w:r>
              <w:rPr>
                <w:b/>
                <w:bCs/>
              </w:rPr>
              <w:t>Estimate</w:t>
            </w:r>
            <w:r w:rsidR="00462A90">
              <w:rPr>
                <w:b/>
                <w:bCs/>
              </w:rPr>
              <w:t xml:space="preserve"> difference</w:t>
            </w:r>
            <w:r>
              <w:rPr>
                <w:b/>
                <w:bCs/>
              </w:rPr>
              <w:t xml:space="preserve"> </w:t>
            </w:r>
          </w:p>
        </w:tc>
        <w:tc>
          <w:tcPr>
            <w:tcW w:w="993" w:type="dxa"/>
          </w:tcPr>
          <w:p w14:paraId="1A1FF34C" w14:textId="2ACC490F" w:rsidR="008F3E40" w:rsidRDefault="00D803C3">
            <w:pPr>
              <w:rPr>
                <w:b/>
                <w:bCs/>
              </w:rPr>
            </w:pPr>
            <w:r>
              <w:rPr>
                <w:b/>
                <w:bCs/>
              </w:rPr>
              <w:t>Z ratio</w:t>
            </w:r>
          </w:p>
        </w:tc>
        <w:tc>
          <w:tcPr>
            <w:tcW w:w="992" w:type="dxa"/>
          </w:tcPr>
          <w:p w14:paraId="56C55BC3" w14:textId="13D9CD78" w:rsidR="008F3E40" w:rsidRDefault="00D803C3">
            <w:pPr>
              <w:rPr>
                <w:b/>
                <w:bCs/>
              </w:rPr>
            </w:pPr>
            <w:r>
              <w:rPr>
                <w:b/>
                <w:bCs/>
              </w:rPr>
              <w:t>P value</w:t>
            </w:r>
          </w:p>
        </w:tc>
        <w:tc>
          <w:tcPr>
            <w:tcW w:w="1134" w:type="dxa"/>
          </w:tcPr>
          <w:p w14:paraId="6C5E27AC" w14:textId="6E42B527" w:rsidR="008F3E40" w:rsidRDefault="00D803C3">
            <w:pPr>
              <w:rPr>
                <w:b/>
                <w:bCs/>
              </w:rPr>
            </w:pPr>
            <w:r>
              <w:rPr>
                <w:b/>
                <w:bCs/>
              </w:rPr>
              <w:t>Cohen’s d</w:t>
            </w:r>
          </w:p>
        </w:tc>
        <w:tc>
          <w:tcPr>
            <w:tcW w:w="1701" w:type="dxa"/>
          </w:tcPr>
          <w:p w14:paraId="7324D789" w14:textId="3991F8C8" w:rsidR="008F3E40" w:rsidRDefault="00D803C3">
            <w:pPr>
              <w:rPr>
                <w:b/>
                <w:bCs/>
              </w:rPr>
            </w:pPr>
            <w:r>
              <w:rPr>
                <w:b/>
                <w:bCs/>
              </w:rPr>
              <w:t>Cohen’s d LCL</w:t>
            </w:r>
          </w:p>
        </w:tc>
        <w:tc>
          <w:tcPr>
            <w:tcW w:w="1559" w:type="dxa"/>
          </w:tcPr>
          <w:p w14:paraId="676D8BE4" w14:textId="4AC6539A" w:rsidR="008F3E40" w:rsidRDefault="00D803C3">
            <w:pPr>
              <w:rPr>
                <w:b/>
                <w:bCs/>
              </w:rPr>
            </w:pPr>
            <w:r>
              <w:rPr>
                <w:b/>
                <w:bCs/>
              </w:rPr>
              <w:t>Cohen’s d UCL</w:t>
            </w:r>
          </w:p>
        </w:tc>
      </w:tr>
      <w:tr w:rsidR="008F3E40" w14:paraId="6E8022E0" w14:textId="77777777" w:rsidTr="00CC785E">
        <w:tc>
          <w:tcPr>
            <w:tcW w:w="3260" w:type="dxa"/>
          </w:tcPr>
          <w:p w14:paraId="444DD0ED" w14:textId="6967D041" w:rsidR="008F3E40" w:rsidRDefault="00D803C3">
            <w:pPr>
              <w:rPr>
                <w:b/>
                <w:bCs/>
              </w:rPr>
            </w:pPr>
            <w:r>
              <w:rPr>
                <w:b/>
                <w:bCs/>
              </w:rPr>
              <w:t xml:space="preserve">Weak: Nonlinear - linear </w:t>
            </w:r>
          </w:p>
        </w:tc>
        <w:tc>
          <w:tcPr>
            <w:tcW w:w="1135" w:type="dxa"/>
          </w:tcPr>
          <w:p w14:paraId="7854DE0C" w14:textId="03336CB8" w:rsidR="008F3E40" w:rsidRDefault="00D803C3">
            <w:pPr>
              <w:rPr>
                <w:b/>
                <w:bCs/>
              </w:rPr>
            </w:pPr>
            <w:r>
              <w:rPr>
                <w:b/>
                <w:bCs/>
              </w:rPr>
              <w:t>0.008755</w:t>
            </w:r>
          </w:p>
        </w:tc>
        <w:tc>
          <w:tcPr>
            <w:tcW w:w="993" w:type="dxa"/>
          </w:tcPr>
          <w:p w14:paraId="6AD77D46" w14:textId="66DE8AA2" w:rsidR="008F3E40" w:rsidRDefault="00D803C3">
            <w:pPr>
              <w:rPr>
                <w:b/>
                <w:bCs/>
              </w:rPr>
            </w:pPr>
            <w:r>
              <w:rPr>
                <w:b/>
                <w:bCs/>
              </w:rPr>
              <w:t>1.982</w:t>
            </w:r>
          </w:p>
        </w:tc>
        <w:tc>
          <w:tcPr>
            <w:tcW w:w="992" w:type="dxa"/>
          </w:tcPr>
          <w:p w14:paraId="67EDDDA3" w14:textId="146DA5E2" w:rsidR="008F3E40" w:rsidRDefault="00D803C3">
            <w:pPr>
              <w:rPr>
                <w:b/>
                <w:bCs/>
              </w:rPr>
            </w:pPr>
            <w:r>
              <w:rPr>
                <w:b/>
                <w:bCs/>
              </w:rPr>
              <w:t>1</w:t>
            </w:r>
          </w:p>
        </w:tc>
        <w:tc>
          <w:tcPr>
            <w:tcW w:w="1134" w:type="dxa"/>
          </w:tcPr>
          <w:p w14:paraId="2B5CB61E" w14:textId="19A4159D" w:rsidR="008F3E40" w:rsidRDefault="00D803C3">
            <w:pPr>
              <w:rPr>
                <w:b/>
                <w:bCs/>
              </w:rPr>
            </w:pPr>
            <w:r>
              <w:rPr>
                <w:b/>
                <w:bCs/>
              </w:rPr>
              <w:t>0.06928</w:t>
            </w:r>
          </w:p>
        </w:tc>
        <w:tc>
          <w:tcPr>
            <w:tcW w:w="1701" w:type="dxa"/>
          </w:tcPr>
          <w:p w14:paraId="1EC37910" w14:textId="38D52180" w:rsidR="008F3E40" w:rsidRDefault="00D803C3">
            <w:pPr>
              <w:rPr>
                <w:b/>
                <w:bCs/>
              </w:rPr>
            </w:pPr>
            <w:r>
              <w:rPr>
                <w:b/>
                <w:bCs/>
              </w:rPr>
              <w:t>0.00753</w:t>
            </w:r>
          </w:p>
        </w:tc>
        <w:tc>
          <w:tcPr>
            <w:tcW w:w="1559" w:type="dxa"/>
          </w:tcPr>
          <w:p w14:paraId="4C081E53" w14:textId="4959C2FE" w:rsidR="008F3E40" w:rsidRDefault="00D803C3">
            <w:pPr>
              <w:rPr>
                <w:b/>
                <w:bCs/>
              </w:rPr>
            </w:pPr>
            <w:r>
              <w:rPr>
                <w:b/>
                <w:bCs/>
              </w:rPr>
              <w:t>0.13780</w:t>
            </w:r>
          </w:p>
        </w:tc>
      </w:tr>
      <w:tr w:rsidR="008F3E40" w14:paraId="5A0BCC92" w14:textId="77777777" w:rsidTr="00CC785E">
        <w:tc>
          <w:tcPr>
            <w:tcW w:w="3260" w:type="dxa"/>
          </w:tcPr>
          <w:p w14:paraId="44C6EB94" w14:textId="08558877" w:rsidR="008F3E40" w:rsidRDefault="00D803C3">
            <w:pPr>
              <w:rPr>
                <w:b/>
                <w:bCs/>
              </w:rPr>
            </w:pPr>
            <w:r>
              <w:rPr>
                <w:b/>
                <w:bCs/>
              </w:rPr>
              <w:t>Weak: Nonlinear – inverted</w:t>
            </w:r>
          </w:p>
        </w:tc>
        <w:tc>
          <w:tcPr>
            <w:tcW w:w="1135" w:type="dxa"/>
          </w:tcPr>
          <w:p w14:paraId="1E485E84" w14:textId="21175EED" w:rsidR="008F3E40" w:rsidRDefault="00D803C3">
            <w:pPr>
              <w:rPr>
                <w:b/>
                <w:bCs/>
              </w:rPr>
            </w:pPr>
            <w:r>
              <w:rPr>
                <w:b/>
                <w:bCs/>
              </w:rPr>
              <w:t>0.005338</w:t>
            </w:r>
          </w:p>
        </w:tc>
        <w:tc>
          <w:tcPr>
            <w:tcW w:w="993" w:type="dxa"/>
          </w:tcPr>
          <w:p w14:paraId="595EA7F2" w14:textId="0D6A6239" w:rsidR="008F3E40" w:rsidRDefault="00D803C3">
            <w:pPr>
              <w:rPr>
                <w:b/>
                <w:bCs/>
              </w:rPr>
            </w:pPr>
            <w:r>
              <w:rPr>
                <w:b/>
                <w:bCs/>
              </w:rPr>
              <w:t>1.208</w:t>
            </w:r>
          </w:p>
        </w:tc>
        <w:tc>
          <w:tcPr>
            <w:tcW w:w="992" w:type="dxa"/>
          </w:tcPr>
          <w:p w14:paraId="1F5DDF62" w14:textId="4546E898" w:rsidR="008F3E40" w:rsidRDefault="00D803C3">
            <w:pPr>
              <w:rPr>
                <w:b/>
                <w:bCs/>
              </w:rPr>
            </w:pPr>
            <w:r>
              <w:rPr>
                <w:b/>
                <w:bCs/>
              </w:rPr>
              <w:t>1</w:t>
            </w:r>
          </w:p>
        </w:tc>
        <w:tc>
          <w:tcPr>
            <w:tcW w:w="1134" w:type="dxa"/>
          </w:tcPr>
          <w:p w14:paraId="6F4F7EBA" w14:textId="21EDB363" w:rsidR="008F3E40" w:rsidRDefault="00D803C3">
            <w:pPr>
              <w:rPr>
                <w:b/>
                <w:bCs/>
              </w:rPr>
            </w:pPr>
            <w:r>
              <w:rPr>
                <w:b/>
                <w:bCs/>
              </w:rPr>
              <w:t>0.04224</w:t>
            </w:r>
          </w:p>
        </w:tc>
        <w:tc>
          <w:tcPr>
            <w:tcW w:w="1701" w:type="dxa"/>
          </w:tcPr>
          <w:p w14:paraId="57BD9463" w14:textId="44A4FBB9" w:rsidR="008F3E40" w:rsidRDefault="00D803C3">
            <w:pPr>
              <w:rPr>
                <w:b/>
                <w:bCs/>
              </w:rPr>
            </w:pPr>
            <w:r>
              <w:rPr>
                <w:b/>
                <w:bCs/>
              </w:rPr>
              <w:t>0.02638</w:t>
            </w:r>
          </w:p>
        </w:tc>
        <w:tc>
          <w:tcPr>
            <w:tcW w:w="1559" w:type="dxa"/>
          </w:tcPr>
          <w:p w14:paraId="1EF28CAF" w14:textId="1A48669B" w:rsidR="008F3E40" w:rsidRDefault="00D803C3">
            <w:pPr>
              <w:rPr>
                <w:b/>
                <w:bCs/>
              </w:rPr>
            </w:pPr>
            <w:r>
              <w:rPr>
                <w:b/>
                <w:bCs/>
              </w:rPr>
              <w:t>0.110757</w:t>
            </w:r>
          </w:p>
        </w:tc>
      </w:tr>
      <w:tr w:rsidR="008F3E40" w14:paraId="60F0C7FD" w14:textId="77777777" w:rsidTr="00CC785E">
        <w:tc>
          <w:tcPr>
            <w:tcW w:w="3260" w:type="dxa"/>
          </w:tcPr>
          <w:p w14:paraId="11B3E352" w14:textId="68D93A79" w:rsidR="008F3E40" w:rsidRDefault="00D803C3">
            <w:pPr>
              <w:rPr>
                <w:b/>
                <w:bCs/>
              </w:rPr>
            </w:pPr>
            <w:r>
              <w:rPr>
                <w:b/>
                <w:bCs/>
              </w:rPr>
              <w:t xml:space="preserve">Weak: Nonlinear </w:t>
            </w:r>
            <w:r w:rsidR="00B0776F">
              <w:rPr>
                <w:b/>
                <w:bCs/>
              </w:rPr>
              <w:t>–</w:t>
            </w:r>
            <w:r>
              <w:rPr>
                <w:b/>
                <w:bCs/>
              </w:rPr>
              <w:t xml:space="preserve"> standard</w:t>
            </w:r>
          </w:p>
        </w:tc>
        <w:tc>
          <w:tcPr>
            <w:tcW w:w="1135" w:type="dxa"/>
          </w:tcPr>
          <w:p w14:paraId="3D2471F1" w14:textId="76CFF7B4" w:rsidR="008F3E40" w:rsidRDefault="00D803C3">
            <w:pPr>
              <w:rPr>
                <w:b/>
                <w:bCs/>
              </w:rPr>
            </w:pPr>
            <w:r>
              <w:rPr>
                <w:b/>
                <w:bCs/>
              </w:rPr>
              <w:t>0.000599</w:t>
            </w:r>
          </w:p>
        </w:tc>
        <w:tc>
          <w:tcPr>
            <w:tcW w:w="993" w:type="dxa"/>
          </w:tcPr>
          <w:p w14:paraId="3A340A62" w14:textId="53FE8C7E" w:rsidR="008F3E40" w:rsidRDefault="00D803C3">
            <w:pPr>
              <w:rPr>
                <w:b/>
                <w:bCs/>
              </w:rPr>
            </w:pPr>
            <w:r>
              <w:rPr>
                <w:b/>
                <w:bCs/>
              </w:rPr>
              <w:t>0.136</w:t>
            </w:r>
          </w:p>
        </w:tc>
        <w:tc>
          <w:tcPr>
            <w:tcW w:w="992" w:type="dxa"/>
          </w:tcPr>
          <w:p w14:paraId="797F37A7" w14:textId="67609750" w:rsidR="008F3E40" w:rsidRDefault="00D803C3">
            <w:pPr>
              <w:rPr>
                <w:b/>
                <w:bCs/>
              </w:rPr>
            </w:pPr>
            <w:r>
              <w:rPr>
                <w:b/>
                <w:bCs/>
              </w:rPr>
              <w:t>1</w:t>
            </w:r>
          </w:p>
        </w:tc>
        <w:tc>
          <w:tcPr>
            <w:tcW w:w="1134" w:type="dxa"/>
          </w:tcPr>
          <w:p w14:paraId="2086EAA5" w14:textId="3AE96FA3" w:rsidR="008F3E40" w:rsidRDefault="00D803C3">
            <w:pPr>
              <w:rPr>
                <w:b/>
                <w:bCs/>
              </w:rPr>
            </w:pPr>
            <w:r>
              <w:rPr>
                <w:b/>
                <w:bCs/>
              </w:rPr>
              <w:t>0.00474</w:t>
            </w:r>
          </w:p>
        </w:tc>
        <w:tc>
          <w:tcPr>
            <w:tcW w:w="1701" w:type="dxa"/>
          </w:tcPr>
          <w:p w14:paraId="72E481D9" w14:textId="1C6C6346" w:rsidR="008F3E40" w:rsidRDefault="00D803C3">
            <w:pPr>
              <w:rPr>
                <w:b/>
                <w:bCs/>
              </w:rPr>
            </w:pPr>
            <w:r>
              <w:rPr>
                <w:b/>
                <w:bCs/>
              </w:rPr>
              <w:t>0 = -.063810</w:t>
            </w:r>
          </w:p>
        </w:tc>
        <w:tc>
          <w:tcPr>
            <w:tcW w:w="1559" w:type="dxa"/>
          </w:tcPr>
          <w:p w14:paraId="43564DBB" w14:textId="6F9F1673" w:rsidR="008F3E40" w:rsidRDefault="00B0776F">
            <w:pPr>
              <w:rPr>
                <w:b/>
                <w:bCs/>
              </w:rPr>
            </w:pPr>
            <w:r>
              <w:rPr>
                <w:b/>
                <w:bCs/>
              </w:rPr>
              <w:t>0.07329</w:t>
            </w:r>
          </w:p>
        </w:tc>
      </w:tr>
      <w:tr w:rsidR="008F3E40" w14:paraId="1389D055" w14:textId="77777777" w:rsidTr="00CC785E">
        <w:tc>
          <w:tcPr>
            <w:tcW w:w="3260" w:type="dxa"/>
          </w:tcPr>
          <w:p w14:paraId="10351293" w14:textId="566AC0C8" w:rsidR="008F3E40" w:rsidRDefault="00D803C3">
            <w:pPr>
              <w:rPr>
                <w:b/>
                <w:bCs/>
              </w:rPr>
            </w:pPr>
            <w:r>
              <w:rPr>
                <w:b/>
                <w:bCs/>
              </w:rPr>
              <w:t>Weak: Linear – inverted</w:t>
            </w:r>
          </w:p>
        </w:tc>
        <w:tc>
          <w:tcPr>
            <w:tcW w:w="1135" w:type="dxa"/>
          </w:tcPr>
          <w:p w14:paraId="5F1646D3" w14:textId="113E41E2" w:rsidR="008F3E40" w:rsidRDefault="00D803C3">
            <w:pPr>
              <w:rPr>
                <w:b/>
                <w:bCs/>
              </w:rPr>
            </w:pPr>
            <w:r>
              <w:rPr>
                <w:b/>
                <w:bCs/>
              </w:rPr>
              <w:t>0.014093</w:t>
            </w:r>
          </w:p>
        </w:tc>
        <w:tc>
          <w:tcPr>
            <w:tcW w:w="993" w:type="dxa"/>
          </w:tcPr>
          <w:p w14:paraId="74A7FA0B" w14:textId="2243467D" w:rsidR="008F3E40" w:rsidRDefault="00D803C3">
            <w:pPr>
              <w:rPr>
                <w:b/>
                <w:bCs/>
              </w:rPr>
            </w:pPr>
            <w:r>
              <w:rPr>
                <w:b/>
                <w:bCs/>
              </w:rPr>
              <w:t>3.189</w:t>
            </w:r>
          </w:p>
        </w:tc>
        <w:tc>
          <w:tcPr>
            <w:tcW w:w="992" w:type="dxa"/>
          </w:tcPr>
          <w:p w14:paraId="6B307FB0" w14:textId="5D7A206D" w:rsidR="008F3E40" w:rsidRDefault="00D803C3">
            <w:pPr>
              <w:rPr>
                <w:b/>
                <w:bCs/>
              </w:rPr>
            </w:pPr>
            <w:r>
              <w:rPr>
                <w:b/>
                <w:bCs/>
              </w:rPr>
              <w:t>0.0942</w:t>
            </w:r>
          </w:p>
        </w:tc>
        <w:tc>
          <w:tcPr>
            <w:tcW w:w="1134" w:type="dxa"/>
          </w:tcPr>
          <w:p w14:paraId="3E9F8158" w14:textId="248891FF" w:rsidR="008F3E40" w:rsidRDefault="00B0776F">
            <w:pPr>
              <w:rPr>
                <w:b/>
                <w:bCs/>
              </w:rPr>
            </w:pPr>
            <w:r>
              <w:rPr>
                <w:b/>
                <w:bCs/>
              </w:rPr>
              <w:t>0.11151</w:t>
            </w:r>
          </w:p>
        </w:tc>
        <w:tc>
          <w:tcPr>
            <w:tcW w:w="1701" w:type="dxa"/>
          </w:tcPr>
          <w:p w14:paraId="0831D0EF" w14:textId="59138417" w:rsidR="008F3E40" w:rsidRDefault="00B0776F">
            <w:pPr>
              <w:rPr>
                <w:b/>
                <w:bCs/>
              </w:rPr>
            </w:pPr>
            <w:r>
              <w:rPr>
                <w:b/>
                <w:bCs/>
              </w:rPr>
              <w:t>0.04297</w:t>
            </w:r>
          </w:p>
        </w:tc>
        <w:tc>
          <w:tcPr>
            <w:tcW w:w="1559" w:type="dxa"/>
          </w:tcPr>
          <w:p w14:paraId="7A290AA2" w14:textId="38FCF3D1" w:rsidR="008F3E40" w:rsidRDefault="00B0776F">
            <w:pPr>
              <w:rPr>
                <w:b/>
                <w:bCs/>
              </w:rPr>
            </w:pPr>
            <w:r>
              <w:rPr>
                <w:b/>
                <w:bCs/>
              </w:rPr>
              <w:t>0.180049</w:t>
            </w:r>
          </w:p>
        </w:tc>
      </w:tr>
      <w:tr w:rsidR="008F3E40" w14:paraId="37F03D87" w14:textId="77777777" w:rsidTr="00CC785E">
        <w:tc>
          <w:tcPr>
            <w:tcW w:w="3260" w:type="dxa"/>
          </w:tcPr>
          <w:p w14:paraId="2909FA83" w14:textId="797F9CC5" w:rsidR="008F3E40" w:rsidRDefault="00D803C3">
            <w:pPr>
              <w:rPr>
                <w:b/>
                <w:bCs/>
              </w:rPr>
            </w:pPr>
            <w:r>
              <w:rPr>
                <w:b/>
                <w:bCs/>
              </w:rPr>
              <w:t>Weak: Linear – Standard</w:t>
            </w:r>
          </w:p>
        </w:tc>
        <w:tc>
          <w:tcPr>
            <w:tcW w:w="1135" w:type="dxa"/>
          </w:tcPr>
          <w:p w14:paraId="7EDC3ED0" w14:textId="52D6ECAD" w:rsidR="008F3E40" w:rsidRDefault="00D803C3">
            <w:pPr>
              <w:rPr>
                <w:b/>
                <w:bCs/>
              </w:rPr>
            </w:pPr>
            <w:r>
              <w:rPr>
                <w:b/>
                <w:bCs/>
              </w:rPr>
              <w:t>0.009354</w:t>
            </w:r>
          </w:p>
        </w:tc>
        <w:tc>
          <w:tcPr>
            <w:tcW w:w="993" w:type="dxa"/>
          </w:tcPr>
          <w:p w14:paraId="6262BFD9" w14:textId="445FD0E1" w:rsidR="008F3E40" w:rsidRDefault="00D803C3">
            <w:pPr>
              <w:rPr>
                <w:b/>
                <w:bCs/>
              </w:rPr>
            </w:pPr>
            <w:r>
              <w:rPr>
                <w:b/>
                <w:bCs/>
              </w:rPr>
              <w:t>2.116</w:t>
            </w:r>
          </w:p>
        </w:tc>
        <w:tc>
          <w:tcPr>
            <w:tcW w:w="992" w:type="dxa"/>
          </w:tcPr>
          <w:p w14:paraId="0166E5A4" w14:textId="2ADD2028" w:rsidR="008F3E40" w:rsidRDefault="00D803C3">
            <w:pPr>
              <w:rPr>
                <w:b/>
                <w:bCs/>
              </w:rPr>
            </w:pPr>
            <w:r>
              <w:rPr>
                <w:b/>
                <w:bCs/>
              </w:rPr>
              <w:t>1</w:t>
            </w:r>
          </w:p>
        </w:tc>
        <w:tc>
          <w:tcPr>
            <w:tcW w:w="1134" w:type="dxa"/>
          </w:tcPr>
          <w:p w14:paraId="63847714" w14:textId="1EAC274D" w:rsidR="008F3E40" w:rsidRDefault="00B0776F">
            <w:pPr>
              <w:rPr>
                <w:b/>
                <w:bCs/>
              </w:rPr>
            </w:pPr>
            <w:r>
              <w:rPr>
                <w:b/>
                <w:bCs/>
              </w:rPr>
              <w:t>0.07402</w:t>
            </w:r>
          </w:p>
        </w:tc>
        <w:tc>
          <w:tcPr>
            <w:tcW w:w="1701" w:type="dxa"/>
          </w:tcPr>
          <w:p w14:paraId="6BD92470" w14:textId="461DCE4F" w:rsidR="008F3E40" w:rsidRDefault="00B0776F">
            <w:pPr>
              <w:rPr>
                <w:b/>
                <w:bCs/>
              </w:rPr>
            </w:pPr>
            <w:r>
              <w:rPr>
                <w:b/>
                <w:bCs/>
              </w:rPr>
              <w:t>0.000737</w:t>
            </w:r>
          </w:p>
        </w:tc>
        <w:tc>
          <w:tcPr>
            <w:tcW w:w="1559" w:type="dxa"/>
          </w:tcPr>
          <w:p w14:paraId="0457D0C1" w14:textId="541AA7E7" w:rsidR="008F3E40" w:rsidRDefault="00B0776F">
            <w:pPr>
              <w:rPr>
                <w:b/>
                <w:bCs/>
              </w:rPr>
            </w:pPr>
            <w:r>
              <w:rPr>
                <w:b/>
                <w:bCs/>
              </w:rPr>
              <w:t>0.13780</w:t>
            </w:r>
          </w:p>
        </w:tc>
      </w:tr>
      <w:tr w:rsidR="008F3E40" w14:paraId="4C3E10C9" w14:textId="77777777" w:rsidTr="00CC785E">
        <w:tc>
          <w:tcPr>
            <w:tcW w:w="3260" w:type="dxa"/>
          </w:tcPr>
          <w:p w14:paraId="16752D7A" w14:textId="7FBAD476" w:rsidR="008F3E40" w:rsidRDefault="00D803C3">
            <w:pPr>
              <w:rPr>
                <w:b/>
                <w:bCs/>
              </w:rPr>
            </w:pPr>
            <w:r>
              <w:rPr>
                <w:b/>
                <w:bCs/>
              </w:rPr>
              <w:t xml:space="preserve">Weak: Inverted </w:t>
            </w:r>
            <w:r w:rsidR="00B0776F">
              <w:rPr>
                <w:b/>
                <w:bCs/>
              </w:rPr>
              <w:t>–</w:t>
            </w:r>
            <w:r>
              <w:rPr>
                <w:b/>
                <w:bCs/>
              </w:rPr>
              <w:t xml:space="preserve"> standard</w:t>
            </w:r>
          </w:p>
        </w:tc>
        <w:tc>
          <w:tcPr>
            <w:tcW w:w="1135" w:type="dxa"/>
          </w:tcPr>
          <w:p w14:paraId="285E5519" w14:textId="4ED1A5DB" w:rsidR="008F3E40" w:rsidRDefault="00CC785E">
            <w:pPr>
              <w:rPr>
                <w:b/>
                <w:bCs/>
              </w:rPr>
            </w:pPr>
            <w:r>
              <w:rPr>
                <w:b/>
                <w:bCs/>
              </w:rPr>
              <w:t>-</w:t>
            </w:r>
            <w:r w:rsidR="00D803C3">
              <w:rPr>
                <w:b/>
                <w:bCs/>
              </w:rPr>
              <w:t>0.005338</w:t>
            </w:r>
          </w:p>
        </w:tc>
        <w:tc>
          <w:tcPr>
            <w:tcW w:w="993" w:type="dxa"/>
          </w:tcPr>
          <w:p w14:paraId="45F36744" w14:textId="6F072C3A" w:rsidR="008F3E40" w:rsidRDefault="00CC785E">
            <w:pPr>
              <w:rPr>
                <w:b/>
                <w:bCs/>
              </w:rPr>
            </w:pPr>
            <w:r>
              <w:rPr>
                <w:b/>
                <w:bCs/>
              </w:rPr>
              <w:t>-</w:t>
            </w:r>
            <w:r w:rsidR="00D803C3">
              <w:rPr>
                <w:b/>
                <w:bCs/>
              </w:rPr>
              <w:t>1.208</w:t>
            </w:r>
          </w:p>
        </w:tc>
        <w:tc>
          <w:tcPr>
            <w:tcW w:w="992" w:type="dxa"/>
          </w:tcPr>
          <w:p w14:paraId="25CD649C" w14:textId="48E08E40" w:rsidR="008F3E40" w:rsidRDefault="00D803C3">
            <w:pPr>
              <w:rPr>
                <w:b/>
                <w:bCs/>
              </w:rPr>
            </w:pPr>
            <w:r>
              <w:rPr>
                <w:b/>
                <w:bCs/>
              </w:rPr>
              <w:t>1</w:t>
            </w:r>
          </w:p>
        </w:tc>
        <w:tc>
          <w:tcPr>
            <w:tcW w:w="1134" w:type="dxa"/>
          </w:tcPr>
          <w:p w14:paraId="53998465" w14:textId="2C7DFE5D" w:rsidR="008F3E40" w:rsidRDefault="00B0776F">
            <w:pPr>
              <w:rPr>
                <w:b/>
                <w:bCs/>
              </w:rPr>
            </w:pPr>
            <w:r>
              <w:rPr>
                <w:b/>
                <w:bCs/>
              </w:rPr>
              <w:t>0.03749</w:t>
            </w:r>
          </w:p>
        </w:tc>
        <w:tc>
          <w:tcPr>
            <w:tcW w:w="1701" w:type="dxa"/>
          </w:tcPr>
          <w:p w14:paraId="4378FAB9" w14:textId="23922038" w:rsidR="008F3E40" w:rsidRDefault="00B0776F">
            <w:pPr>
              <w:rPr>
                <w:b/>
                <w:bCs/>
              </w:rPr>
            </w:pPr>
            <w:r>
              <w:rPr>
                <w:b/>
                <w:bCs/>
              </w:rPr>
              <w:t>0.03107</w:t>
            </w:r>
          </w:p>
        </w:tc>
        <w:tc>
          <w:tcPr>
            <w:tcW w:w="1559" w:type="dxa"/>
          </w:tcPr>
          <w:p w14:paraId="1337517E" w14:textId="6D056AB6" w:rsidR="008F3E40" w:rsidRDefault="00B0776F">
            <w:pPr>
              <w:rPr>
                <w:b/>
                <w:bCs/>
              </w:rPr>
            </w:pPr>
            <w:r>
              <w:rPr>
                <w:b/>
                <w:bCs/>
              </w:rPr>
              <w:t>0.106057</w:t>
            </w:r>
          </w:p>
        </w:tc>
      </w:tr>
      <w:tr w:rsidR="008F3E40" w14:paraId="3ED80231" w14:textId="77777777" w:rsidTr="00CC785E">
        <w:tc>
          <w:tcPr>
            <w:tcW w:w="3260" w:type="dxa"/>
          </w:tcPr>
          <w:p w14:paraId="0416C9D6" w14:textId="37ABC036" w:rsidR="008F3E40" w:rsidRDefault="00B0776F">
            <w:pPr>
              <w:rPr>
                <w:b/>
                <w:bCs/>
              </w:rPr>
            </w:pPr>
            <w:r>
              <w:rPr>
                <w:b/>
                <w:bCs/>
              </w:rPr>
              <w:t>Moderate: Nonlinear – linear</w:t>
            </w:r>
          </w:p>
        </w:tc>
        <w:tc>
          <w:tcPr>
            <w:tcW w:w="1135" w:type="dxa"/>
          </w:tcPr>
          <w:p w14:paraId="7949CFE9" w14:textId="5A670068" w:rsidR="008F3E40" w:rsidRDefault="00CC785E">
            <w:pPr>
              <w:rPr>
                <w:b/>
                <w:bCs/>
              </w:rPr>
            </w:pPr>
            <w:r>
              <w:rPr>
                <w:b/>
                <w:bCs/>
              </w:rPr>
              <w:t>-</w:t>
            </w:r>
            <w:r w:rsidR="00B0776F">
              <w:rPr>
                <w:b/>
                <w:bCs/>
              </w:rPr>
              <w:t>0.006282</w:t>
            </w:r>
          </w:p>
        </w:tc>
        <w:tc>
          <w:tcPr>
            <w:tcW w:w="993" w:type="dxa"/>
          </w:tcPr>
          <w:p w14:paraId="1FBA0E30" w14:textId="1AC768AB" w:rsidR="008F3E40" w:rsidRDefault="00CC785E">
            <w:pPr>
              <w:rPr>
                <w:b/>
                <w:bCs/>
              </w:rPr>
            </w:pPr>
            <w:r>
              <w:rPr>
                <w:b/>
                <w:bCs/>
              </w:rPr>
              <w:t>-</w:t>
            </w:r>
            <w:r w:rsidR="00B0776F">
              <w:rPr>
                <w:b/>
                <w:bCs/>
              </w:rPr>
              <w:t>1.422</w:t>
            </w:r>
          </w:p>
        </w:tc>
        <w:tc>
          <w:tcPr>
            <w:tcW w:w="992" w:type="dxa"/>
          </w:tcPr>
          <w:p w14:paraId="3FBF1AAF" w14:textId="6F9A274B" w:rsidR="008F3E40" w:rsidRDefault="00B0776F">
            <w:pPr>
              <w:rPr>
                <w:b/>
                <w:bCs/>
              </w:rPr>
            </w:pPr>
            <w:r>
              <w:rPr>
                <w:b/>
                <w:bCs/>
              </w:rPr>
              <w:t>1</w:t>
            </w:r>
          </w:p>
        </w:tc>
        <w:tc>
          <w:tcPr>
            <w:tcW w:w="1134" w:type="dxa"/>
          </w:tcPr>
          <w:p w14:paraId="216F7DD9" w14:textId="3BBFC245" w:rsidR="008F3E40" w:rsidRDefault="00CC785E">
            <w:pPr>
              <w:rPr>
                <w:b/>
                <w:bCs/>
              </w:rPr>
            </w:pPr>
            <w:r>
              <w:rPr>
                <w:b/>
                <w:bCs/>
              </w:rPr>
              <w:t>0.04970</w:t>
            </w:r>
          </w:p>
        </w:tc>
        <w:tc>
          <w:tcPr>
            <w:tcW w:w="1701" w:type="dxa"/>
          </w:tcPr>
          <w:p w14:paraId="4D3BB23E" w14:textId="52950E45" w:rsidR="008F3E40" w:rsidRDefault="00CC785E">
            <w:pPr>
              <w:rPr>
                <w:b/>
                <w:bCs/>
              </w:rPr>
            </w:pPr>
            <w:r>
              <w:rPr>
                <w:b/>
                <w:bCs/>
              </w:rPr>
              <w:t>0.01828</w:t>
            </w:r>
          </w:p>
        </w:tc>
        <w:tc>
          <w:tcPr>
            <w:tcW w:w="1559" w:type="dxa"/>
          </w:tcPr>
          <w:p w14:paraId="0631C826" w14:textId="5F701FD7" w:rsidR="008F3E40" w:rsidRDefault="00CC785E">
            <w:pPr>
              <w:rPr>
                <w:b/>
                <w:bCs/>
              </w:rPr>
            </w:pPr>
            <w:r>
              <w:rPr>
                <w:b/>
                <w:bCs/>
              </w:rPr>
              <w:t>0.11824</w:t>
            </w:r>
          </w:p>
        </w:tc>
      </w:tr>
      <w:tr w:rsidR="008F3E40" w14:paraId="5C4CEA05" w14:textId="77777777" w:rsidTr="00CC785E">
        <w:tc>
          <w:tcPr>
            <w:tcW w:w="3260" w:type="dxa"/>
          </w:tcPr>
          <w:p w14:paraId="1F5D14E5" w14:textId="7070F7FA" w:rsidR="008F3E40" w:rsidRDefault="00B0776F">
            <w:pPr>
              <w:rPr>
                <w:b/>
                <w:bCs/>
              </w:rPr>
            </w:pPr>
            <w:r>
              <w:rPr>
                <w:b/>
                <w:bCs/>
              </w:rPr>
              <w:t>Moderate: nonlinear – inverted</w:t>
            </w:r>
          </w:p>
        </w:tc>
        <w:tc>
          <w:tcPr>
            <w:tcW w:w="1135" w:type="dxa"/>
          </w:tcPr>
          <w:p w14:paraId="50F7455F" w14:textId="20724252" w:rsidR="008F3E40" w:rsidRDefault="00CC785E">
            <w:pPr>
              <w:rPr>
                <w:b/>
                <w:bCs/>
              </w:rPr>
            </w:pPr>
            <w:r>
              <w:rPr>
                <w:b/>
                <w:bCs/>
              </w:rPr>
              <w:t>-</w:t>
            </w:r>
            <w:r w:rsidR="00B0776F">
              <w:rPr>
                <w:b/>
                <w:bCs/>
              </w:rPr>
              <w:t>0.</w:t>
            </w:r>
            <w:r w:rsidR="00462A90">
              <w:rPr>
                <w:b/>
                <w:bCs/>
              </w:rPr>
              <w:t>030655</w:t>
            </w:r>
          </w:p>
        </w:tc>
        <w:tc>
          <w:tcPr>
            <w:tcW w:w="993" w:type="dxa"/>
          </w:tcPr>
          <w:p w14:paraId="392D1F7C" w14:textId="0138B18C" w:rsidR="008F3E40" w:rsidRDefault="00CC785E">
            <w:pPr>
              <w:rPr>
                <w:b/>
                <w:bCs/>
              </w:rPr>
            </w:pPr>
            <w:r>
              <w:rPr>
                <w:b/>
                <w:bCs/>
              </w:rPr>
              <w:t>-</w:t>
            </w:r>
            <w:r w:rsidR="00462A90">
              <w:rPr>
                <w:b/>
                <w:bCs/>
              </w:rPr>
              <w:t>6.935</w:t>
            </w:r>
          </w:p>
        </w:tc>
        <w:tc>
          <w:tcPr>
            <w:tcW w:w="992" w:type="dxa"/>
          </w:tcPr>
          <w:p w14:paraId="131DA6F3" w14:textId="012271BB" w:rsidR="008F3E40" w:rsidRDefault="00CC785E">
            <w:pPr>
              <w:rPr>
                <w:b/>
                <w:bCs/>
              </w:rPr>
            </w:pPr>
            <w:r>
              <w:rPr>
                <w:b/>
                <w:bCs/>
              </w:rPr>
              <w:t>&lt;</w:t>
            </w:r>
            <w:r w:rsidR="00462A90">
              <w:rPr>
                <w:b/>
                <w:bCs/>
              </w:rPr>
              <w:t>.001</w:t>
            </w:r>
          </w:p>
        </w:tc>
        <w:tc>
          <w:tcPr>
            <w:tcW w:w="1134" w:type="dxa"/>
          </w:tcPr>
          <w:p w14:paraId="739A7604" w14:textId="67AC282D" w:rsidR="008F3E40" w:rsidRDefault="00CC785E">
            <w:pPr>
              <w:rPr>
                <w:b/>
                <w:bCs/>
              </w:rPr>
            </w:pPr>
            <w:r>
              <w:rPr>
                <w:b/>
                <w:bCs/>
              </w:rPr>
              <w:t>0.24256</w:t>
            </w:r>
          </w:p>
        </w:tc>
        <w:tc>
          <w:tcPr>
            <w:tcW w:w="1701" w:type="dxa"/>
          </w:tcPr>
          <w:p w14:paraId="07AE6B12" w14:textId="25D9C6A8" w:rsidR="008F3E40" w:rsidRDefault="00CC785E">
            <w:pPr>
              <w:rPr>
                <w:b/>
                <w:bCs/>
              </w:rPr>
            </w:pPr>
            <w:r>
              <w:rPr>
                <w:b/>
                <w:bCs/>
              </w:rPr>
              <w:t>0.173977</w:t>
            </w:r>
          </w:p>
        </w:tc>
        <w:tc>
          <w:tcPr>
            <w:tcW w:w="1559" w:type="dxa"/>
          </w:tcPr>
          <w:p w14:paraId="494E4F81" w14:textId="772B9454" w:rsidR="008F3E40" w:rsidRDefault="00CC785E">
            <w:pPr>
              <w:rPr>
                <w:b/>
                <w:bCs/>
              </w:rPr>
            </w:pPr>
            <w:r>
              <w:rPr>
                <w:b/>
                <w:bCs/>
              </w:rPr>
              <w:t>0.31114</w:t>
            </w:r>
          </w:p>
        </w:tc>
      </w:tr>
      <w:tr w:rsidR="008F3E40" w14:paraId="571CD6D4" w14:textId="77777777" w:rsidTr="00CC785E">
        <w:tc>
          <w:tcPr>
            <w:tcW w:w="3260" w:type="dxa"/>
          </w:tcPr>
          <w:p w14:paraId="6DC30F81" w14:textId="786A1EAB" w:rsidR="008F3E40" w:rsidRDefault="00B0776F">
            <w:pPr>
              <w:rPr>
                <w:b/>
                <w:bCs/>
              </w:rPr>
            </w:pPr>
            <w:r>
              <w:rPr>
                <w:b/>
                <w:bCs/>
              </w:rPr>
              <w:t>Moderate: Nonlinear – standard</w:t>
            </w:r>
          </w:p>
        </w:tc>
        <w:tc>
          <w:tcPr>
            <w:tcW w:w="1135" w:type="dxa"/>
          </w:tcPr>
          <w:p w14:paraId="6F36B75B" w14:textId="5150B666" w:rsidR="008F3E40" w:rsidRDefault="00CC785E">
            <w:pPr>
              <w:rPr>
                <w:b/>
                <w:bCs/>
              </w:rPr>
            </w:pPr>
            <w:r>
              <w:rPr>
                <w:b/>
                <w:bCs/>
              </w:rPr>
              <w:t>-0.065718</w:t>
            </w:r>
          </w:p>
        </w:tc>
        <w:tc>
          <w:tcPr>
            <w:tcW w:w="993" w:type="dxa"/>
          </w:tcPr>
          <w:p w14:paraId="212502B1" w14:textId="6149B8CA" w:rsidR="008F3E40" w:rsidRDefault="00CC785E">
            <w:pPr>
              <w:rPr>
                <w:b/>
                <w:bCs/>
              </w:rPr>
            </w:pPr>
            <w:r>
              <w:rPr>
                <w:b/>
                <w:bCs/>
              </w:rPr>
              <w:t>1.422</w:t>
            </w:r>
          </w:p>
        </w:tc>
        <w:tc>
          <w:tcPr>
            <w:tcW w:w="992" w:type="dxa"/>
          </w:tcPr>
          <w:p w14:paraId="23E4F1AE" w14:textId="2CE52F6E" w:rsidR="008F3E40" w:rsidRDefault="00CC785E">
            <w:pPr>
              <w:rPr>
                <w:b/>
                <w:bCs/>
              </w:rPr>
            </w:pPr>
            <w:r>
              <w:rPr>
                <w:b/>
                <w:bCs/>
              </w:rPr>
              <w:t>&lt;.0001</w:t>
            </w:r>
          </w:p>
        </w:tc>
        <w:tc>
          <w:tcPr>
            <w:tcW w:w="1134" w:type="dxa"/>
          </w:tcPr>
          <w:p w14:paraId="21186E97" w14:textId="068B3551" w:rsidR="008F3E40" w:rsidRDefault="00814F0D">
            <w:pPr>
              <w:rPr>
                <w:b/>
                <w:bCs/>
              </w:rPr>
            </w:pPr>
            <w:r>
              <w:rPr>
                <w:b/>
                <w:bCs/>
              </w:rPr>
              <w:t>0.52000</w:t>
            </w:r>
          </w:p>
        </w:tc>
        <w:tc>
          <w:tcPr>
            <w:tcW w:w="1701" w:type="dxa"/>
          </w:tcPr>
          <w:p w14:paraId="41574A2E" w14:textId="0D24ECB1" w:rsidR="008F3E40" w:rsidRDefault="00814F0D">
            <w:pPr>
              <w:rPr>
                <w:b/>
                <w:bCs/>
              </w:rPr>
            </w:pPr>
            <w:r>
              <w:rPr>
                <w:b/>
                <w:bCs/>
              </w:rPr>
              <w:t>0.45133</w:t>
            </w:r>
          </w:p>
        </w:tc>
        <w:tc>
          <w:tcPr>
            <w:tcW w:w="1559" w:type="dxa"/>
          </w:tcPr>
          <w:p w14:paraId="4CC5B0CF" w14:textId="07B73BB4" w:rsidR="008F3E40" w:rsidRDefault="00814F0D">
            <w:pPr>
              <w:rPr>
                <w:b/>
                <w:bCs/>
              </w:rPr>
            </w:pPr>
            <w:r>
              <w:rPr>
                <w:b/>
                <w:bCs/>
              </w:rPr>
              <w:t>0.588673</w:t>
            </w:r>
          </w:p>
        </w:tc>
      </w:tr>
      <w:tr w:rsidR="008F3E40" w14:paraId="16E6AB62" w14:textId="77777777" w:rsidTr="00CC785E">
        <w:tc>
          <w:tcPr>
            <w:tcW w:w="3260" w:type="dxa"/>
          </w:tcPr>
          <w:p w14:paraId="5E570F4C" w14:textId="66FE2D96" w:rsidR="008F3E40" w:rsidRDefault="00B0776F">
            <w:pPr>
              <w:rPr>
                <w:b/>
                <w:bCs/>
              </w:rPr>
            </w:pPr>
            <w:r>
              <w:rPr>
                <w:b/>
                <w:bCs/>
              </w:rPr>
              <w:t>Moderate: Linear – inverted</w:t>
            </w:r>
          </w:p>
        </w:tc>
        <w:tc>
          <w:tcPr>
            <w:tcW w:w="1135" w:type="dxa"/>
          </w:tcPr>
          <w:p w14:paraId="4CF2C068" w14:textId="07952BDF" w:rsidR="008F3E40" w:rsidRDefault="00CC785E">
            <w:pPr>
              <w:rPr>
                <w:b/>
                <w:bCs/>
              </w:rPr>
            </w:pPr>
            <w:r>
              <w:rPr>
                <w:b/>
                <w:bCs/>
              </w:rPr>
              <w:t>-0.24373</w:t>
            </w:r>
          </w:p>
        </w:tc>
        <w:tc>
          <w:tcPr>
            <w:tcW w:w="993" w:type="dxa"/>
          </w:tcPr>
          <w:p w14:paraId="17CC41E8" w14:textId="48E2597B" w:rsidR="008F3E40" w:rsidRDefault="00CC785E">
            <w:pPr>
              <w:rPr>
                <w:b/>
                <w:bCs/>
              </w:rPr>
            </w:pPr>
            <w:r>
              <w:rPr>
                <w:b/>
                <w:bCs/>
              </w:rPr>
              <w:t>5.509</w:t>
            </w:r>
          </w:p>
        </w:tc>
        <w:tc>
          <w:tcPr>
            <w:tcW w:w="992" w:type="dxa"/>
          </w:tcPr>
          <w:p w14:paraId="120918E2" w14:textId="77F08F18" w:rsidR="008F3E40" w:rsidRDefault="00CC785E">
            <w:pPr>
              <w:rPr>
                <w:b/>
                <w:bCs/>
              </w:rPr>
            </w:pPr>
            <w:r>
              <w:rPr>
                <w:b/>
                <w:bCs/>
              </w:rPr>
              <w:t>&lt;.0001</w:t>
            </w:r>
          </w:p>
        </w:tc>
        <w:tc>
          <w:tcPr>
            <w:tcW w:w="1134" w:type="dxa"/>
          </w:tcPr>
          <w:p w14:paraId="020C410A" w14:textId="1CF330AE" w:rsidR="008F3E40" w:rsidRDefault="00CC785E">
            <w:pPr>
              <w:rPr>
                <w:b/>
                <w:bCs/>
              </w:rPr>
            </w:pPr>
            <w:r>
              <w:rPr>
                <w:b/>
                <w:bCs/>
              </w:rPr>
              <w:t>0.19285</w:t>
            </w:r>
          </w:p>
        </w:tc>
        <w:tc>
          <w:tcPr>
            <w:tcW w:w="1701" w:type="dxa"/>
          </w:tcPr>
          <w:p w14:paraId="2B27D32F" w14:textId="0F29FB1A" w:rsidR="008F3E40" w:rsidRDefault="00CC785E">
            <w:pPr>
              <w:rPr>
                <w:b/>
                <w:bCs/>
              </w:rPr>
            </w:pPr>
            <w:r>
              <w:rPr>
                <w:b/>
                <w:bCs/>
              </w:rPr>
              <w:t>0.124220</w:t>
            </w:r>
          </w:p>
        </w:tc>
        <w:tc>
          <w:tcPr>
            <w:tcW w:w="1559" w:type="dxa"/>
          </w:tcPr>
          <w:p w14:paraId="31DD6E8B" w14:textId="3DB4626B" w:rsidR="008F3E40" w:rsidRDefault="00CC785E">
            <w:pPr>
              <w:rPr>
                <w:b/>
                <w:bCs/>
              </w:rPr>
            </w:pPr>
            <w:r>
              <w:rPr>
                <w:b/>
                <w:bCs/>
              </w:rPr>
              <w:t>0.26149</w:t>
            </w:r>
          </w:p>
        </w:tc>
      </w:tr>
      <w:tr w:rsidR="008F3E40" w14:paraId="725848BD" w14:textId="77777777" w:rsidTr="00CC785E">
        <w:tc>
          <w:tcPr>
            <w:tcW w:w="3260" w:type="dxa"/>
          </w:tcPr>
          <w:p w14:paraId="21971A13" w14:textId="1E89D1BF" w:rsidR="008F3E40" w:rsidRDefault="00B0776F">
            <w:pPr>
              <w:rPr>
                <w:b/>
                <w:bCs/>
              </w:rPr>
            </w:pPr>
            <w:r>
              <w:rPr>
                <w:b/>
                <w:bCs/>
              </w:rPr>
              <w:t>Moderate: Linear – standard</w:t>
            </w:r>
          </w:p>
        </w:tc>
        <w:tc>
          <w:tcPr>
            <w:tcW w:w="1135" w:type="dxa"/>
          </w:tcPr>
          <w:p w14:paraId="3CD00A84" w14:textId="62E80F35" w:rsidR="008F3E40" w:rsidRDefault="00CC785E">
            <w:pPr>
              <w:rPr>
                <w:b/>
                <w:bCs/>
              </w:rPr>
            </w:pPr>
            <w:r>
              <w:rPr>
                <w:b/>
                <w:bCs/>
              </w:rPr>
              <w:t>-0.059437</w:t>
            </w:r>
          </w:p>
        </w:tc>
        <w:tc>
          <w:tcPr>
            <w:tcW w:w="993" w:type="dxa"/>
          </w:tcPr>
          <w:p w14:paraId="14304BF6" w14:textId="153FC432" w:rsidR="008F3E40" w:rsidRDefault="00CC785E">
            <w:pPr>
              <w:rPr>
                <w:b/>
                <w:bCs/>
              </w:rPr>
            </w:pPr>
            <w:r>
              <w:rPr>
                <w:b/>
                <w:bCs/>
              </w:rPr>
              <w:t>-13.438</w:t>
            </w:r>
          </w:p>
        </w:tc>
        <w:tc>
          <w:tcPr>
            <w:tcW w:w="992" w:type="dxa"/>
          </w:tcPr>
          <w:p w14:paraId="1BDEE653" w14:textId="44E5F724" w:rsidR="008F3E40" w:rsidRDefault="00CC785E">
            <w:pPr>
              <w:rPr>
                <w:b/>
                <w:bCs/>
              </w:rPr>
            </w:pPr>
            <w:r>
              <w:rPr>
                <w:b/>
                <w:bCs/>
              </w:rPr>
              <w:t>&lt;.00</w:t>
            </w:r>
            <w:r w:rsidR="00814F0D">
              <w:rPr>
                <w:b/>
                <w:bCs/>
              </w:rPr>
              <w:t>0</w:t>
            </w:r>
            <w:r>
              <w:rPr>
                <w:b/>
                <w:bCs/>
              </w:rPr>
              <w:t>1</w:t>
            </w:r>
          </w:p>
        </w:tc>
        <w:tc>
          <w:tcPr>
            <w:tcW w:w="1134" w:type="dxa"/>
          </w:tcPr>
          <w:p w14:paraId="5136BC58" w14:textId="48A7AF7A" w:rsidR="008F3E40" w:rsidRDefault="00814F0D">
            <w:pPr>
              <w:rPr>
                <w:b/>
                <w:bCs/>
              </w:rPr>
            </w:pPr>
            <w:r>
              <w:rPr>
                <w:b/>
                <w:bCs/>
              </w:rPr>
              <w:t>0.47030</w:t>
            </w:r>
          </w:p>
        </w:tc>
        <w:tc>
          <w:tcPr>
            <w:tcW w:w="1701" w:type="dxa"/>
          </w:tcPr>
          <w:p w14:paraId="3BE44CAB" w14:textId="1704AEDA" w:rsidR="008F3E40" w:rsidRDefault="00814F0D">
            <w:pPr>
              <w:rPr>
                <w:b/>
                <w:bCs/>
              </w:rPr>
            </w:pPr>
            <w:r>
              <w:rPr>
                <w:b/>
                <w:bCs/>
              </w:rPr>
              <w:t>0.40159</w:t>
            </w:r>
          </w:p>
        </w:tc>
        <w:tc>
          <w:tcPr>
            <w:tcW w:w="1559" w:type="dxa"/>
          </w:tcPr>
          <w:p w14:paraId="405E07A6" w14:textId="2065A9B9" w:rsidR="008F3E40" w:rsidRDefault="00814F0D">
            <w:pPr>
              <w:rPr>
                <w:b/>
                <w:bCs/>
              </w:rPr>
            </w:pPr>
            <w:r>
              <w:rPr>
                <w:b/>
                <w:bCs/>
              </w:rPr>
              <w:t>0.539006</w:t>
            </w:r>
          </w:p>
        </w:tc>
      </w:tr>
      <w:tr w:rsidR="008F3E40" w14:paraId="5DF0D77F" w14:textId="77777777" w:rsidTr="00CC785E">
        <w:tc>
          <w:tcPr>
            <w:tcW w:w="3260" w:type="dxa"/>
          </w:tcPr>
          <w:p w14:paraId="09CEDEDC" w14:textId="65018700" w:rsidR="008F3E40" w:rsidRDefault="00B0776F">
            <w:pPr>
              <w:rPr>
                <w:b/>
                <w:bCs/>
              </w:rPr>
            </w:pPr>
            <w:r>
              <w:rPr>
                <w:b/>
                <w:bCs/>
              </w:rPr>
              <w:t>Moderate: Inverted – standard</w:t>
            </w:r>
          </w:p>
        </w:tc>
        <w:tc>
          <w:tcPr>
            <w:tcW w:w="1135" w:type="dxa"/>
          </w:tcPr>
          <w:p w14:paraId="60485F2F" w14:textId="59B88C97" w:rsidR="008F3E40" w:rsidRDefault="00814F0D">
            <w:pPr>
              <w:rPr>
                <w:b/>
                <w:bCs/>
              </w:rPr>
            </w:pPr>
            <w:r>
              <w:rPr>
                <w:b/>
                <w:bCs/>
              </w:rPr>
              <w:t>-0.035064</w:t>
            </w:r>
          </w:p>
        </w:tc>
        <w:tc>
          <w:tcPr>
            <w:tcW w:w="993" w:type="dxa"/>
          </w:tcPr>
          <w:p w14:paraId="53786FEE" w14:textId="047811BE" w:rsidR="008F3E40" w:rsidRDefault="00814F0D">
            <w:pPr>
              <w:rPr>
                <w:b/>
                <w:bCs/>
              </w:rPr>
            </w:pPr>
            <w:r>
              <w:rPr>
                <w:b/>
                <w:bCs/>
              </w:rPr>
              <w:t>-7.925</w:t>
            </w:r>
          </w:p>
        </w:tc>
        <w:tc>
          <w:tcPr>
            <w:tcW w:w="992" w:type="dxa"/>
          </w:tcPr>
          <w:p w14:paraId="4E6ADFD7" w14:textId="1AFBB1F0" w:rsidR="008F3E40" w:rsidRDefault="00814F0D">
            <w:pPr>
              <w:rPr>
                <w:b/>
                <w:bCs/>
              </w:rPr>
            </w:pPr>
            <w:r>
              <w:rPr>
                <w:b/>
                <w:bCs/>
              </w:rPr>
              <w:t>&lt;.0001</w:t>
            </w:r>
          </w:p>
        </w:tc>
        <w:tc>
          <w:tcPr>
            <w:tcW w:w="1134" w:type="dxa"/>
          </w:tcPr>
          <w:p w14:paraId="751A27E6" w14:textId="3E0FABF2" w:rsidR="008F3E40" w:rsidRDefault="00CC785E">
            <w:pPr>
              <w:rPr>
                <w:b/>
                <w:bCs/>
              </w:rPr>
            </w:pPr>
            <w:r>
              <w:rPr>
                <w:b/>
                <w:bCs/>
              </w:rPr>
              <w:t>0.27744</w:t>
            </w:r>
          </w:p>
        </w:tc>
        <w:tc>
          <w:tcPr>
            <w:tcW w:w="1701" w:type="dxa"/>
          </w:tcPr>
          <w:p w14:paraId="077998DF" w14:textId="25414942" w:rsidR="008F3E40" w:rsidRDefault="00CC785E">
            <w:pPr>
              <w:rPr>
                <w:b/>
                <w:bCs/>
              </w:rPr>
            </w:pPr>
            <w:r>
              <w:rPr>
                <w:b/>
                <w:bCs/>
              </w:rPr>
              <w:t>0.20879</w:t>
            </w:r>
          </w:p>
        </w:tc>
        <w:tc>
          <w:tcPr>
            <w:tcW w:w="1559" w:type="dxa"/>
          </w:tcPr>
          <w:p w14:paraId="5EEA4F4B" w14:textId="5A2C0796" w:rsidR="008F3E40" w:rsidRDefault="00CC785E">
            <w:pPr>
              <w:rPr>
                <w:b/>
                <w:bCs/>
              </w:rPr>
            </w:pPr>
            <w:r>
              <w:rPr>
                <w:b/>
                <w:bCs/>
              </w:rPr>
              <w:t>0.346098</w:t>
            </w:r>
          </w:p>
        </w:tc>
      </w:tr>
      <w:tr w:rsidR="008F3E40" w14:paraId="4BDC6B7D" w14:textId="77777777" w:rsidTr="00CC785E">
        <w:tc>
          <w:tcPr>
            <w:tcW w:w="3260" w:type="dxa"/>
          </w:tcPr>
          <w:p w14:paraId="47D9479C" w14:textId="012D5B46" w:rsidR="008F3E40" w:rsidRDefault="00814F0D">
            <w:pPr>
              <w:rPr>
                <w:b/>
                <w:bCs/>
              </w:rPr>
            </w:pPr>
            <w:r>
              <w:rPr>
                <w:b/>
                <w:bCs/>
              </w:rPr>
              <w:t>Strong: nonlinear – linear</w:t>
            </w:r>
          </w:p>
        </w:tc>
        <w:tc>
          <w:tcPr>
            <w:tcW w:w="1135" w:type="dxa"/>
          </w:tcPr>
          <w:p w14:paraId="759CFA92" w14:textId="21F5A1AB" w:rsidR="008F3E40" w:rsidRDefault="00814F0D">
            <w:pPr>
              <w:rPr>
                <w:b/>
                <w:bCs/>
              </w:rPr>
            </w:pPr>
            <w:r>
              <w:rPr>
                <w:b/>
                <w:bCs/>
              </w:rPr>
              <w:t>-0.010744</w:t>
            </w:r>
          </w:p>
        </w:tc>
        <w:tc>
          <w:tcPr>
            <w:tcW w:w="993" w:type="dxa"/>
          </w:tcPr>
          <w:p w14:paraId="22459725" w14:textId="56F10B25" w:rsidR="008F3E40" w:rsidRDefault="00814F0D">
            <w:pPr>
              <w:rPr>
                <w:b/>
                <w:bCs/>
              </w:rPr>
            </w:pPr>
            <w:r>
              <w:rPr>
                <w:b/>
                <w:bCs/>
              </w:rPr>
              <w:t>-3.594</w:t>
            </w:r>
          </w:p>
        </w:tc>
        <w:tc>
          <w:tcPr>
            <w:tcW w:w="992" w:type="dxa"/>
          </w:tcPr>
          <w:p w14:paraId="62C433B1" w14:textId="651FACD1" w:rsidR="008F3E40" w:rsidRDefault="00814F0D">
            <w:pPr>
              <w:rPr>
                <w:b/>
                <w:bCs/>
              </w:rPr>
            </w:pPr>
            <w:r>
              <w:rPr>
                <w:b/>
                <w:bCs/>
              </w:rPr>
              <w:t>.0215</w:t>
            </w:r>
          </w:p>
        </w:tc>
        <w:tc>
          <w:tcPr>
            <w:tcW w:w="1134" w:type="dxa"/>
          </w:tcPr>
          <w:p w14:paraId="1BFFF18F" w14:textId="71CD10AC" w:rsidR="008F3E40" w:rsidRDefault="00814F0D">
            <w:pPr>
              <w:rPr>
                <w:b/>
                <w:bCs/>
              </w:rPr>
            </w:pPr>
            <w:r>
              <w:rPr>
                <w:b/>
                <w:bCs/>
              </w:rPr>
              <w:t>0.08501</w:t>
            </w:r>
          </w:p>
        </w:tc>
        <w:tc>
          <w:tcPr>
            <w:tcW w:w="1701" w:type="dxa"/>
          </w:tcPr>
          <w:p w14:paraId="44E2AFC6" w14:textId="445AF004" w:rsidR="008F3E40" w:rsidRDefault="00814F0D">
            <w:pPr>
              <w:rPr>
                <w:b/>
                <w:bCs/>
              </w:rPr>
            </w:pPr>
            <w:r>
              <w:rPr>
                <w:b/>
                <w:bCs/>
              </w:rPr>
              <w:t>0.038652</w:t>
            </w:r>
          </w:p>
        </w:tc>
        <w:tc>
          <w:tcPr>
            <w:tcW w:w="1559" w:type="dxa"/>
          </w:tcPr>
          <w:p w14:paraId="477E1AF1" w14:textId="43574F04" w:rsidR="008F3E40" w:rsidRDefault="00814F0D">
            <w:pPr>
              <w:rPr>
                <w:b/>
                <w:bCs/>
              </w:rPr>
            </w:pPr>
            <w:r>
              <w:rPr>
                <w:b/>
                <w:bCs/>
              </w:rPr>
              <w:t>0.013137</w:t>
            </w:r>
          </w:p>
        </w:tc>
      </w:tr>
      <w:tr w:rsidR="00814F0D" w14:paraId="18D403BF" w14:textId="77777777" w:rsidTr="00CC785E">
        <w:tc>
          <w:tcPr>
            <w:tcW w:w="3260" w:type="dxa"/>
          </w:tcPr>
          <w:p w14:paraId="29B90718" w14:textId="49D8BEF1" w:rsidR="00814F0D" w:rsidRDefault="00814F0D">
            <w:pPr>
              <w:rPr>
                <w:b/>
                <w:bCs/>
              </w:rPr>
            </w:pPr>
            <w:r>
              <w:rPr>
                <w:b/>
                <w:bCs/>
              </w:rPr>
              <w:t>Strong: nonlinear – inverted</w:t>
            </w:r>
          </w:p>
        </w:tc>
        <w:tc>
          <w:tcPr>
            <w:tcW w:w="1135" w:type="dxa"/>
          </w:tcPr>
          <w:p w14:paraId="3A51DACB" w14:textId="2327BE09" w:rsidR="00814F0D" w:rsidRDefault="00814F0D">
            <w:pPr>
              <w:rPr>
                <w:b/>
                <w:bCs/>
              </w:rPr>
            </w:pPr>
            <w:r>
              <w:rPr>
                <w:b/>
                <w:bCs/>
              </w:rPr>
              <w:t>-0.093129</w:t>
            </w:r>
          </w:p>
        </w:tc>
        <w:tc>
          <w:tcPr>
            <w:tcW w:w="993" w:type="dxa"/>
          </w:tcPr>
          <w:p w14:paraId="714364A0" w14:textId="74CDF710" w:rsidR="00814F0D" w:rsidRDefault="00814F0D">
            <w:pPr>
              <w:rPr>
                <w:b/>
                <w:bCs/>
              </w:rPr>
            </w:pPr>
            <w:r>
              <w:rPr>
                <w:b/>
                <w:bCs/>
              </w:rPr>
              <w:t>-30.712</w:t>
            </w:r>
          </w:p>
        </w:tc>
        <w:tc>
          <w:tcPr>
            <w:tcW w:w="992" w:type="dxa"/>
          </w:tcPr>
          <w:p w14:paraId="417847E2" w14:textId="44673C39" w:rsidR="00814F0D" w:rsidRDefault="00814F0D">
            <w:pPr>
              <w:rPr>
                <w:b/>
                <w:bCs/>
              </w:rPr>
            </w:pPr>
            <w:r>
              <w:rPr>
                <w:b/>
                <w:bCs/>
              </w:rPr>
              <w:t>&lt;.0001</w:t>
            </w:r>
          </w:p>
        </w:tc>
        <w:tc>
          <w:tcPr>
            <w:tcW w:w="1134" w:type="dxa"/>
          </w:tcPr>
          <w:p w14:paraId="3E6A8963" w14:textId="2E879CA4" w:rsidR="00814F0D" w:rsidRDefault="00814F0D">
            <w:pPr>
              <w:rPr>
                <w:b/>
                <w:bCs/>
              </w:rPr>
            </w:pPr>
            <w:r>
              <w:rPr>
                <w:b/>
                <w:bCs/>
              </w:rPr>
              <w:t>0.73689</w:t>
            </w:r>
          </w:p>
        </w:tc>
        <w:tc>
          <w:tcPr>
            <w:tcW w:w="1701" w:type="dxa"/>
          </w:tcPr>
          <w:p w14:paraId="18255E1A" w14:textId="3770854D" w:rsidR="00814F0D" w:rsidRDefault="00814F0D">
            <w:pPr>
              <w:rPr>
                <w:b/>
                <w:bCs/>
              </w:rPr>
            </w:pPr>
            <w:r>
              <w:rPr>
                <w:b/>
                <w:bCs/>
              </w:rPr>
              <w:t>0.689459</w:t>
            </w:r>
          </w:p>
        </w:tc>
        <w:tc>
          <w:tcPr>
            <w:tcW w:w="1559" w:type="dxa"/>
          </w:tcPr>
          <w:p w14:paraId="6C97DBB1" w14:textId="78CD30DD" w:rsidR="00814F0D" w:rsidRDefault="00814F0D">
            <w:pPr>
              <w:rPr>
                <w:b/>
                <w:bCs/>
              </w:rPr>
            </w:pPr>
            <w:r>
              <w:rPr>
                <w:b/>
                <w:bCs/>
              </w:rPr>
              <w:t>0.78432</w:t>
            </w:r>
          </w:p>
        </w:tc>
      </w:tr>
      <w:tr w:rsidR="00814F0D" w14:paraId="1795D1B4" w14:textId="77777777" w:rsidTr="00CC785E">
        <w:tc>
          <w:tcPr>
            <w:tcW w:w="3260" w:type="dxa"/>
          </w:tcPr>
          <w:p w14:paraId="22F0EA9B" w14:textId="41DFD91B" w:rsidR="00814F0D" w:rsidRDefault="00814F0D">
            <w:pPr>
              <w:rPr>
                <w:b/>
                <w:bCs/>
              </w:rPr>
            </w:pPr>
            <w:r>
              <w:rPr>
                <w:b/>
                <w:bCs/>
              </w:rPr>
              <w:t>Strong: nonlinear – standard</w:t>
            </w:r>
          </w:p>
        </w:tc>
        <w:tc>
          <w:tcPr>
            <w:tcW w:w="1135" w:type="dxa"/>
          </w:tcPr>
          <w:p w14:paraId="0F650691" w14:textId="238CEBA3" w:rsidR="00814F0D" w:rsidRDefault="00814F0D">
            <w:pPr>
              <w:rPr>
                <w:b/>
                <w:bCs/>
              </w:rPr>
            </w:pPr>
            <w:r>
              <w:rPr>
                <w:b/>
                <w:bCs/>
              </w:rPr>
              <w:t>-0.099263</w:t>
            </w:r>
          </w:p>
        </w:tc>
        <w:tc>
          <w:tcPr>
            <w:tcW w:w="993" w:type="dxa"/>
          </w:tcPr>
          <w:p w14:paraId="31B99C61" w14:textId="643DF469" w:rsidR="00814F0D" w:rsidRDefault="00814F0D">
            <w:pPr>
              <w:rPr>
                <w:b/>
                <w:bCs/>
              </w:rPr>
            </w:pPr>
            <w:r>
              <w:rPr>
                <w:b/>
                <w:bCs/>
              </w:rPr>
              <w:t>-33.088</w:t>
            </w:r>
          </w:p>
        </w:tc>
        <w:tc>
          <w:tcPr>
            <w:tcW w:w="992" w:type="dxa"/>
          </w:tcPr>
          <w:p w14:paraId="38B0F574" w14:textId="7C824D48" w:rsidR="00814F0D" w:rsidRDefault="00814F0D">
            <w:pPr>
              <w:rPr>
                <w:b/>
                <w:bCs/>
              </w:rPr>
            </w:pPr>
            <w:r>
              <w:rPr>
                <w:b/>
                <w:bCs/>
              </w:rPr>
              <w:t>&lt;.0001</w:t>
            </w:r>
          </w:p>
        </w:tc>
        <w:tc>
          <w:tcPr>
            <w:tcW w:w="1134" w:type="dxa"/>
          </w:tcPr>
          <w:p w14:paraId="77C5302A" w14:textId="65E5E7D4" w:rsidR="00814F0D" w:rsidRDefault="00814F0D">
            <w:pPr>
              <w:rPr>
                <w:b/>
                <w:bCs/>
              </w:rPr>
            </w:pPr>
            <w:r>
              <w:rPr>
                <w:b/>
                <w:bCs/>
              </w:rPr>
              <w:t>0.78543</w:t>
            </w:r>
          </w:p>
        </w:tc>
        <w:tc>
          <w:tcPr>
            <w:tcW w:w="1701" w:type="dxa"/>
          </w:tcPr>
          <w:p w14:paraId="62D5B0F8" w14:textId="04C89068" w:rsidR="00814F0D" w:rsidRDefault="00814F0D">
            <w:pPr>
              <w:rPr>
                <w:b/>
                <w:bCs/>
              </w:rPr>
            </w:pPr>
            <w:r>
              <w:rPr>
                <w:b/>
                <w:bCs/>
              </w:rPr>
              <w:t>0.73844</w:t>
            </w:r>
          </w:p>
        </w:tc>
        <w:tc>
          <w:tcPr>
            <w:tcW w:w="1559" w:type="dxa"/>
          </w:tcPr>
          <w:p w14:paraId="3AF301B8" w14:textId="6E82E475" w:rsidR="00814F0D" w:rsidRDefault="00814F0D">
            <w:pPr>
              <w:rPr>
                <w:b/>
                <w:bCs/>
              </w:rPr>
            </w:pPr>
            <w:r>
              <w:rPr>
                <w:b/>
                <w:bCs/>
              </w:rPr>
              <w:t>0.832421</w:t>
            </w:r>
          </w:p>
        </w:tc>
      </w:tr>
      <w:tr w:rsidR="00814F0D" w14:paraId="2AED5533" w14:textId="77777777" w:rsidTr="00CC785E">
        <w:tc>
          <w:tcPr>
            <w:tcW w:w="3260" w:type="dxa"/>
          </w:tcPr>
          <w:p w14:paraId="6621CC1F" w14:textId="2DDBBD71" w:rsidR="00814F0D" w:rsidRDefault="00814F0D">
            <w:pPr>
              <w:rPr>
                <w:b/>
                <w:bCs/>
              </w:rPr>
            </w:pPr>
            <w:r>
              <w:rPr>
                <w:b/>
                <w:bCs/>
              </w:rPr>
              <w:t>Strong: linear – inverted</w:t>
            </w:r>
          </w:p>
        </w:tc>
        <w:tc>
          <w:tcPr>
            <w:tcW w:w="1135" w:type="dxa"/>
          </w:tcPr>
          <w:p w14:paraId="39A09EB3" w14:textId="66FD5B5C" w:rsidR="00814F0D" w:rsidRDefault="00814F0D">
            <w:pPr>
              <w:rPr>
                <w:b/>
                <w:bCs/>
              </w:rPr>
            </w:pPr>
            <w:r>
              <w:rPr>
                <w:b/>
                <w:bCs/>
              </w:rPr>
              <w:t>-0.082385</w:t>
            </w:r>
          </w:p>
        </w:tc>
        <w:tc>
          <w:tcPr>
            <w:tcW w:w="993" w:type="dxa"/>
          </w:tcPr>
          <w:p w14:paraId="61F4FFE8" w14:textId="547EE4FA" w:rsidR="00814F0D" w:rsidRDefault="00814F0D">
            <w:pPr>
              <w:rPr>
                <w:b/>
                <w:bCs/>
              </w:rPr>
            </w:pPr>
            <w:r>
              <w:rPr>
                <w:b/>
                <w:bCs/>
              </w:rPr>
              <w:t>-27.144</w:t>
            </w:r>
          </w:p>
        </w:tc>
        <w:tc>
          <w:tcPr>
            <w:tcW w:w="992" w:type="dxa"/>
          </w:tcPr>
          <w:p w14:paraId="0F0A610B" w14:textId="32953E8E" w:rsidR="00814F0D" w:rsidRDefault="00814F0D">
            <w:pPr>
              <w:rPr>
                <w:b/>
                <w:bCs/>
              </w:rPr>
            </w:pPr>
            <w:r>
              <w:rPr>
                <w:b/>
                <w:bCs/>
              </w:rPr>
              <w:t>&lt;.0001</w:t>
            </w:r>
          </w:p>
        </w:tc>
        <w:tc>
          <w:tcPr>
            <w:tcW w:w="1134" w:type="dxa"/>
          </w:tcPr>
          <w:p w14:paraId="1C399CD8" w14:textId="6C205EBC" w:rsidR="00814F0D" w:rsidRDefault="00814F0D">
            <w:pPr>
              <w:rPr>
                <w:b/>
                <w:bCs/>
              </w:rPr>
            </w:pPr>
            <w:r>
              <w:rPr>
                <w:b/>
                <w:bCs/>
              </w:rPr>
              <w:t>0.65188</w:t>
            </w:r>
          </w:p>
        </w:tc>
        <w:tc>
          <w:tcPr>
            <w:tcW w:w="1701" w:type="dxa"/>
          </w:tcPr>
          <w:p w14:paraId="6942C6A2" w14:textId="228F1401" w:rsidR="00814F0D" w:rsidRDefault="00814F0D">
            <w:pPr>
              <w:rPr>
                <w:b/>
                <w:bCs/>
              </w:rPr>
            </w:pPr>
            <w:r>
              <w:rPr>
                <w:b/>
                <w:bCs/>
              </w:rPr>
              <w:t>0.604491</w:t>
            </w:r>
          </w:p>
        </w:tc>
        <w:tc>
          <w:tcPr>
            <w:tcW w:w="1559" w:type="dxa"/>
          </w:tcPr>
          <w:p w14:paraId="41CB2F96" w14:textId="3FC1CA67" w:rsidR="00814F0D" w:rsidRDefault="00814F0D">
            <w:pPr>
              <w:rPr>
                <w:b/>
                <w:bCs/>
              </w:rPr>
            </w:pPr>
            <w:r>
              <w:rPr>
                <w:b/>
                <w:bCs/>
              </w:rPr>
              <w:t>0.69926</w:t>
            </w:r>
          </w:p>
        </w:tc>
      </w:tr>
      <w:tr w:rsidR="00814F0D" w14:paraId="2F69141D" w14:textId="77777777" w:rsidTr="00CC785E">
        <w:tc>
          <w:tcPr>
            <w:tcW w:w="3260" w:type="dxa"/>
          </w:tcPr>
          <w:p w14:paraId="5AAFB24F" w14:textId="469983BE" w:rsidR="00814F0D" w:rsidRDefault="00814F0D">
            <w:pPr>
              <w:rPr>
                <w:b/>
                <w:bCs/>
              </w:rPr>
            </w:pPr>
            <w:r>
              <w:rPr>
                <w:b/>
                <w:bCs/>
              </w:rPr>
              <w:t>Strong: linear – standard</w:t>
            </w:r>
          </w:p>
        </w:tc>
        <w:tc>
          <w:tcPr>
            <w:tcW w:w="1135" w:type="dxa"/>
          </w:tcPr>
          <w:p w14:paraId="2158646E" w14:textId="0E8E581B" w:rsidR="00814F0D" w:rsidRDefault="00814F0D">
            <w:pPr>
              <w:rPr>
                <w:b/>
                <w:bCs/>
              </w:rPr>
            </w:pPr>
            <w:r>
              <w:rPr>
                <w:b/>
                <w:bCs/>
              </w:rPr>
              <w:t>-0.088519</w:t>
            </w:r>
          </w:p>
        </w:tc>
        <w:tc>
          <w:tcPr>
            <w:tcW w:w="993" w:type="dxa"/>
          </w:tcPr>
          <w:p w14:paraId="5711A0BC" w14:textId="05096728" w:rsidR="00814F0D" w:rsidRDefault="00814F0D">
            <w:pPr>
              <w:rPr>
                <w:b/>
                <w:bCs/>
              </w:rPr>
            </w:pPr>
            <w:r>
              <w:rPr>
                <w:b/>
                <w:bCs/>
              </w:rPr>
              <w:t>-29.482</w:t>
            </w:r>
          </w:p>
        </w:tc>
        <w:tc>
          <w:tcPr>
            <w:tcW w:w="992" w:type="dxa"/>
          </w:tcPr>
          <w:p w14:paraId="5A501ECB" w14:textId="75A413B7" w:rsidR="00814F0D" w:rsidRDefault="00814F0D">
            <w:pPr>
              <w:rPr>
                <w:b/>
                <w:bCs/>
              </w:rPr>
            </w:pPr>
            <w:r>
              <w:rPr>
                <w:b/>
                <w:bCs/>
              </w:rPr>
              <w:t>&lt;.0001</w:t>
            </w:r>
          </w:p>
        </w:tc>
        <w:tc>
          <w:tcPr>
            <w:tcW w:w="1134" w:type="dxa"/>
          </w:tcPr>
          <w:p w14:paraId="4EBA2B0F" w14:textId="4D11D7CE" w:rsidR="00814F0D" w:rsidRDefault="00814F0D">
            <w:pPr>
              <w:rPr>
                <w:b/>
                <w:bCs/>
              </w:rPr>
            </w:pPr>
            <w:r>
              <w:rPr>
                <w:b/>
                <w:bCs/>
              </w:rPr>
              <w:t>0.70042</w:t>
            </w:r>
          </w:p>
        </w:tc>
        <w:tc>
          <w:tcPr>
            <w:tcW w:w="1701" w:type="dxa"/>
          </w:tcPr>
          <w:p w14:paraId="5712CC11" w14:textId="0FCC73B7" w:rsidR="00814F0D" w:rsidRDefault="00814F0D">
            <w:pPr>
              <w:rPr>
                <w:b/>
                <w:bCs/>
              </w:rPr>
            </w:pPr>
            <w:r>
              <w:rPr>
                <w:b/>
                <w:bCs/>
              </w:rPr>
              <w:t>0.65348</w:t>
            </w:r>
          </w:p>
        </w:tc>
        <w:tc>
          <w:tcPr>
            <w:tcW w:w="1559" w:type="dxa"/>
          </w:tcPr>
          <w:p w14:paraId="072B9E6B" w14:textId="28029394" w:rsidR="00814F0D" w:rsidRDefault="00C05AF6">
            <w:pPr>
              <w:rPr>
                <w:b/>
                <w:bCs/>
              </w:rPr>
            </w:pPr>
            <w:r>
              <w:rPr>
                <w:b/>
                <w:bCs/>
              </w:rPr>
              <w:t>0.747351</w:t>
            </w:r>
          </w:p>
        </w:tc>
      </w:tr>
      <w:tr w:rsidR="00814F0D" w14:paraId="4E55CE2B" w14:textId="77777777" w:rsidTr="00CC785E">
        <w:tc>
          <w:tcPr>
            <w:tcW w:w="3260" w:type="dxa"/>
          </w:tcPr>
          <w:p w14:paraId="716745BC" w14:textId="4B5ADA48" w:rsidR="00814F0D" w:rsidRDefault="00814F0D">
            <w:pPr>
              <w:rPr>
                <w:b/>
                <w:bCs/>
              </w:rPr>
            </w:pPr>
            <w:r>
              <w:rPr>
                <w:b/>
                <w:bCs/>
              </w:rPr>
              <w:t xml:space="preserve">Strong: inverted </w:t>
            </w:r>
            <w:r w:rsidR="007E44B3">
              <w:rPr>
                <w:b/>
                <w:bCs/>
              </w:rPr>
              <w:t>–</w:t>
            </w:r>
            <w:r>
              <w:rPr>
                <w:b/>
                <w:bCs/>
              </w:rPr>
              <w:t xml:space="preserve"> standard</w:t>
            </w:r>
          </w:p>
        </w:tc>
        <w:tc>
          <w:tcPr>
            <w:tcW w:w="1135" w:type="dxa"/>
          </w:tcPr>
          <w:p w14:paraId="21EB3CD4" w14:textId="748F29B0" w:rsidR="00814F0D" w:rsidRDefault="00814F0D">
            <w:pPr>
              <w:rPr>
                <w:b/>
                <w:bCs/>
              </w:rPr>
            </w:pPr>
            <w:r>
              <w:rPr>
                <w:b/>
                <w:bCs/>
              </w:rPr>
              <w:t>-0.006134</w:t>
            </w:r>
          </w:p>
        </w:tc>
        <w:tc>
          <w:tcPr>
            <w:tcW w:w="993" w:type="dxa"/>
          </w:tcPr>
          <w:p w14:paraId="58894A7C" w14:textId="07CF7412" w:rsidR="00814F0D" w:rsidRDefault="00814F0D">
            <w:pPr>
              <w:rPr>
                <w:b/>
                <w:bCs/>
              </w:rPr>
            </w:pPr>
            <w:r>
              <w:rPr>
                <w:b/>
                <w:bCs/>
              </w:rPr>
              <w:t>-2.019</w:t>
            </w:r>
          </w:p>
        </w:tc>
        <w:tc>
          <w:tcPr>
            <w:tcW w:w="992" w:type="dxa"/>
          </w:tcPr>
          <w:p w14:paraId="25FB5D1A" w14:textId="2AA946AF" w:rsidR="00814F0D" w:rsidRDefault="00814F0D">
            <w:pPr>
              <w:rPr>
                <w:b/>
                <w:bCs/>
              </w:rPr>
            </w:pPr>
            <w:r>
              <w:rPr>
                <w:b/>
                <w:bCs/>
              </w:rPr>
              <w:t>1</w:t>
            </w:r>
          </w:p>
        </w:tc>
        <w:tc>
          <w:tcPr>
            <w:tcW w:w="1134" w:type="dxa"/>
          </w:tcPr>
          <w:p w14:paraId="372F710F" w14:textId="230F6B6F" w:rsidR="00814F0D" w:rsidRDefault="00814F0D">
            <w:pPr>
              <w:rPr>
                <w:b/>
                <w:bCs/>
              </w:rPr>
            </w:pPr>
            <w:r>
              <w:rPr>
                <w:b/>
                <w:bCs/>
              </w:rPr>
              <w:t>0.04854</w:t>
            </w:r>
          </w:p>
        </w:tc>
        <w:tc>
          <w:tcPr>
            <w:tcW w:w="1701" w:type="dxa"/>
          </w:tcPr>
          <w:p w14:paraId="32111249" w14:textId="2250C14B" w:rsidR="00814F0D" w:rsidRDefault="00814F0D">
            <w:pPr>
              <w:rPr>
                <w:b/>
                <w:bCs/>
              </w:rPr>
            </w:pPr>
            <w:r>
              <w:rPr>
                <w:b/>
                <w:bCs/>
              </w:rPr>
              <w:t>0.00143</w:t>
            </w:r>
          </w:p>
        </w:tc>
        <w:tc>
          <w:tcPr>
            <w:tcW w:w="1559" w:type="dxa"/>
          </w:tcPr>
          <w:p w14:paraId="53F73915" w14:textId="326EA9B5" w:rsidR="00814F0D" w:rsidRDefault="00814F0D">
            <w:pPr>
              <w:rPr>
                <w:b/>
                <w:bCs/>
              </w:rPr>
            </w:pPr>
            <w:r>
              <w:rPr>
                <w:b/>
                <w:bCs/>
              </w:rPr>
              <w:t>0.095651</w:t>
            </w:r>
          </w:p>
        </w:tc>
      </w:tr>
    </w:tbl>
    <w:p w14:paraId="112F0784" w14:textId="77777777" w:rsidR="00C05AF6" w:rsidRDefault="00C05AF6" w:rsidP="00EA6A37">
      <w:pPr>
        <w:rPr>
          <w:b/>
          <w:bCs/>
        </w:rPr>
      </w:pPr>
    </w:p>
    <w:p w14:paraId="117C5F4E" w14:textId="253C30F6" w:rsidR="00091127" w:rsidRDefault="00091127" w:rsidP="0014393F">
      <w:pPr>
        <w:jc w:val="center"/>
        <w:rPr>
          <w:b/>
          <w:bCs/>
        </w:rPr>
      </w:pPr>
      <w:r>
        <w:rPr>
          <w:b/>
          <w:bCs/>
        </w:rPr>
        <w:t>D</w:t>
      </w:r>
      <w:r w:rsidR="00087850">
        <w:rPr>
          <w:b/>
          <w:bCs/>
        </w:rPr>
        <w:t>iscussion</w:t>
      </w:r>
    </w:p>
    <w:p w14:paraId="01B6F1E4" w14:textId="1D9F7FBF" w:rsidR="00091127" w:rsidRPr="00344D3D" w:rsidRDefault="00091127">
      <w:r>
        <w:rPr>
          <w:b/>
          <w:bCs/>
        </w:rPr>
        <w:t>Hypotheses</w:t>
      </w:r>
    </w:p>
    <w:p w14:paraId="7BB4D114" w14:textId="26FE637F" w:rsidR="007038A6" w:rsidRPr="00344D3D" w:rsidRDefault="006906F9">
      <w:r w:rsidRPr="00344D3D">
        <w:t>Overall, the study adds to prior literature via supporting and rejecting several hypotheses</w:t>
      </w:r>
      <w:r w:rsidR="00C325F6" w:rsidRPr="00344D3D">
        <w:t xml:space="preserve">; specifically, </w:t>
      </w:r>
      <w:r w:rsidRPr="00344D3D">
        <w:t xml:space="preserve">First, H1 was supported. Size as a fixed effect explained significantly more variance than a null model without size. Thus, this suggests that the </w:t>
      </w:r>
      <w:r w:rsidR="00C325F6" w:rsidRPr="00344D3D">
        <w:t>experiment was able to provide evidence that the manipulations used in the study did influence correlation estimate error rates. Second, H2 was supported</w:t>
      </w:r>
      <w:r w:rsidR="007038A6" w:rsidRPr="00344D3D">
        <w:t xml:space="preserve">, </w:t>
      </w:r>
      <w:r w:rsidR="00C325F6" w:rsidRPr="00344D3D">
        <w:t>we found that the nonlinear decay transformation provided the lowest error rates among conditions. This suggests that the nonlinear decay condition facilitated participants to provide more accurate estimations of correlations when compared to the other conditions. Finally, H3 was not supported. The inverted nonlinear condition did not have the highest error rates - the standard dot plot size condition did.</w:t>
      </w:r>
    </w:p>
    <w:p w14:paraId="2A3B8EB4" w14:textId="4FCDEA63" w:rsidR="00DE202B" w:rsidRDefault="007038A6">
      <w:proofErr w:type="gramStart"/>
      <w:r w:rsidRPr="00344D3D">
        <w:t>With regard to</w:t>
      </w:r>
      <w:proofErr w:type="gramEnd"/>
      <w:r w:rsidRPr="00344D3D">
        <w:t xml:space="preserve"> the mentioned hypotheses, results can be compared to Strain et al. (2023). This is because we implemented similar methodolog</w:t>
      </w:r>
      <w:r w:rsidR="00B279F6" w:rsidRPr="00344D3D">
        <w:t>ies</w:t>
      </w:r>
      <w:r w:rsidRPr="00344D3D">
        <w:t xml:space="preserve"> and hypotheses to Strain. Like Strain, the analyses supported H1 and H2. </w:t>
      </w:r>
      <w:r w:rsidR="00B279F6" w:rsidRPr="00344D3D">
        <w:t xml:space="preserve">Thus, the claim that the nonlinear transformation improves correlation estimation is further strengthened. </w:t>
      </w:r>
      <w:r w:rsidR="00DE202B">
        <w:t xml:space="preserve">We regard the transformation of size a key factor in improving estimation; while Ip and Rensink did manipulate size, they did not do this in a nonlinear or linear fashion. They simply compared large to small dots. </w:t>
      </w:r>
    </w:p>
    <w:p w14:paraId="5A4D8013" w14:textId="32854D51" w:rsidR="007038A6" w:rsidRPr="00344D3D" w:rsidRDefault="007038A6">
      <w:r w:rsidRPr="00344D3D">
        <w:t>However, we did not find support for H3, whereas Strain</w:t>
      </w:r>
      <w:r w:rsidR="00DB22CA">
        <w:t xml:space="preserve"> et al. (2023)</w:t>
      </w:r>
      <w:r w:rsidRPr="00344D3D">
        <w:t xml:space="preserve"> found evidence that the inverted nonlinear decay condition was the worst performing condition. This discrepancy could be explained </w:t>
      </w:r>
      <w:proofErr w:type="gramStart"/>
      <w:r w:rsidRPr="00344D3D">
        <w:t xml:space="preserve">by </w:t>
      </w:r>
      <w:r w:rsidR="00087850">
        <w:t>the use of</w:t>
      </w:r>
      <w:proofErr w:type="gramEnd"/>
      <w:r w:rsidRPr="00344D3D">
        <w:t xml:space="preserve"> a different point encoding modification</w:t>
      </w:r>
      <w:r w:rsidR="00087850">
        <w:t>: size</w:t>
      </w:r>
      <w:r w:rsidRPr="00344D3D">
        <w:t>. From the results of our study, it can be supposed th</w:t>
      </w:r>
      <w:r w:rsidR="00B279F6" w:rsidRPr="00344D3D">
        <w:t xml:space="preserve">at when compared to the standard dot size, variations of nonlinear and linear transformations to the size of the dots improve correlation perception. On the other hand, reducing opacity closer to the regression line appears to reduce performance.  </w:t>
      </w:r>
    </w:p>
    <w:p w14:paraId="37110F06" w14:textId="6F2EA996" w:rsidR="0014393F" w:rsidRPr="0014393F" w:rsidRDefault="0014393F">
      <w:pPr>
        <w:rPr>
          <w:b/>
          <w:bCs/>
        </w:rPr>
      </w:pPr>
      <w:r w:rsidRPr="0014393F">
        <w:rPr>
          <w:b/>
          <w:bCs/>
        </w:rPr>
        <w:lastRenderedPageBreak/>
        <w:t>Exploratory model justification</w:t>
      </w:r>
    </w:p>
    <w:p w14:paraId="4D60D67B" w14:textId="09FBB439" w:rsidR="00AE2B10" w:rsidRPr="00344D3D" w:rsidRDefault="00CD637D">
      <w:r w:rsidRPr="00344D3D">
        <w:t xml:space="preserve">Additionally, like Strain, we performed exploratory </w:t>
      </w:r>
      <w:r w:rsidR="00AE2B10" w:rsidRPr="00344D3D">
        <w:t>model comparisons</w:t>
      </w:r>
      <w:r w:rsidRPr="00344D3D">
        <w:t xml:space="preserve">. </w:t>
      </w:r>
      <w:r w:rsidR="00913BBA" w:rsidRPr="00344D3D">
        <w:t>While these model comparisons can provide interesting and potentially useful insights, caution must be applied. The results from these exploratory analyses are simply that; they are not supported predictions or a priori</w:t>
      </w:r>
      <w:r w:rsidR="00800A50" w:rsidRPr="00344D3D">
        <w:t xml:space="preserve"> (preregistered)</w:t>
      </w:r>
      <w:r w:rsidR="00913BBA" w:rsidRPr="00344D3D">
        <w:t xml:space="preserve"> hypotheses.</w:t>
      </w:r>
      <w:r w:rsidR="0066237D" w:rsidRPr="00344D3D">
        <w:t xml:space="preserve"> While the model comparisons have an inherent hypothesis structure where the alternative hypothesis assumes one model is significantly better than the other, there were no a priori claims of direction.</w:t>
      </w:r>
      <w:r w:rsidR="00913BBA" w:rsidRPr="00344D3D">
        <w:t xml:space="preserve"> </w:t>
      </w:r>
      <w:r w:rsidR="00800A50" w:rsidRPr="00344D3D">
        <w:t xml:space="preserve">Some such as </w:t>
      </w:r>
      <w:r w:rsidR="00DB22CA">
        <w:fldChar w:fldCharType="begin"/>
      </w:r>
      <w:r w:rsidR="00DB22CA">
        <w:instrText xml:space="preserve"> ADDIN ZOTERO_ITEM CSL_CITATION {"citationID":"mKEqJxrK","properties":{"formattedCitation":"(AARTS et al., 2015)","plainCitation":"(AARTS et al., 2015)","noteIndex":0},"citationItems":[{"id":4531,"uris":["http://zotero.org/users/7306819/items/Q28E8K34"],"itemData":{"id":4531,"type":"article-journal","container-title":"Science","DOI":"10.1126/science.aac4716","issue":"6251","page":"943-950","title":"Estimating the reproducibility of psychological science","volume":"349","author":[{"family":"AARTS","given":"Alexander A."},{"family":"al","given":"et"},{"family":"LIN","given":"Stephanie C."}],"issued":{"date-parts":[["2015",8,1]]},"citation-key":"aartsEstimatingReproducibilityPsychological2015"}}],"schema":"https://github.com/citation-style-language/schema/raw/master/csl-citation.json"} </w:instrText>
      </w:r>
      <w:r w:rsidR="00DB22CA">
        <w:fldChar w:fldCharType="separate"/>
      </w:r>
      <w:r w:rsidR="00DB22CA" w:rsidRPr="00DB22CA">
        <w:rPr>
          <w:rFonts w:ascii="Calibri" w:hAnsi="Calibri" w:cs="Calibri"/>
        </w:rPr>
        <w:t xml:space="preserve">AARTS et al. </w:t>
      </w:r>
      <w:r w:rsidR="00DB22CA">
        <w:rPr>
          <w:rFonts w:ascii="Calibri" w:hAnsi="Calibri" w:cs="Calibri"/>
        </w:rPr>
        <w:t>(</w:t>
      </w:r>
      <w:r w:rsidR="00DB22CA" w:rsidRPr="00DB22CA">
        <w:rPr>
          <w:rFonts w:ascii="Calibri" w:hAnsi="Calibri" w:cs="Calibri"/>
        </w:rPr>
        <w:t>2015)</w:t>
      </w:r>
      <w:r w:rsidR="00DB22CA">
        <w:fldChar w:fldCharType="end"/>
      </w:r>
      <w:r w:rsidR="00800A50" w:rsidRPr="00344D3D">
        <w:t xml:space="preserve"> </w:t>
      </w:r>
      <w:r w:rsidR="00DB22CA">
        <w:t>w</w:t>
      </w:r>
      <w:r w:rsidR="00800A50" w:rsidRPr="00344D3D">
        <w:t xml:space="preserve">ould argue that these </w:t>
      </w:r>
      <w:r w:rsidR="0066237D" w:rsidRPr="00344D3D">
        <w:t xml:space="preserve">explorative </w:t>
      </w:r>
      <w:r w:rsidR="00800A50" w:rsidRPr="00344D3D">
        <w:t xml:space="preserve">analyses are tentative or less certain than a preregistered hypothesis. However, others like </w:t>
      </w:r>
      <w:r w:rsidR="00800A50" w:rsidRPr="00344D3D">
        <w:fldChar w:fldCharType="begin"/>
      </w:r>
      <w:r w:rsidR="00C92020">
        <w:instrText xml:space="preserve"> ADDIN ZOTERO_ITEM CSL_CITATION {"citationID":"dyezMVuX","properties":{"formattedCitation":"(Rubin &amp; Donkin, 2022)","plainCitation":"(Rubin &amp; Donkin, 2022)","dontUpdate":true,"noteIndex":0},"citationItems":[{"id":4919,"uris":["http://zotero.org/users/7306819/items/DCBEKMPQ"],"itemData":{"id":4919,"type":"article-journal","abstract":"Preregistration has been proposed as a useful method for making a publicly verifiable distinction between confirmatory hypothesis tests, which involve planned tests of ante hoc hypotheses, and exploratory hypothesis tests, which involve unplanned tests of post hoc hypotheses. This distinction is thought to be important because it has been proposed that confirmatory hypothesis tests provide more compelling results (less uncertain, less tentative, less open to bias) than exploratory hypothesis tests. In this article, we challenge this proposition and argue that there are several advantages of exploratory hypothesis tests that can make their results more compelling than those of confirmatory hypothesis tests. We also consider some potential disadvantages of exploratory hypothesis tests and conclude that their advantages can outweigh the disadvantages. We conclude that exploratory hypothesis tests avoid researcher commitment and researcher prophecy biases, reduce the probability of data fraud, are more appropriate in the context of unplanned deviations, facilitate inference to the best explanation, and allow peer reviewers to make additional contributions at the data analysis stage. In contrast, confirmatory hypothesis tests may lead to an inappropriate level of confidence in research conclusions, less appropriate analyses in the context of unplanned deviations, and greater bias and errors in theoretical inferences.","container-title":"Philosophical Psychology","ISSN":"0951-5089, 1465-394X","license":"© 2022 The Author(s). Published by Informa UK Limited, trading as Taylor &amp; Francis Group. This is an Open Access article distributed under the terms of the Creative Commons Attribution-NonCommercial-NoDerivatives License (http://creativecommons.org/licenses/by-nc-nd/4.0/), which permits non-commercial re-use, distribution, and reproduction in any medium, provided the original work is properly cited, and is not altered, transformed, or built upon in any way.","note":"publisher: Taylor &amp; Francis","source":"dro.dur.ac.uk","title":"Exploratory hypothesis tests can be more compelling than confirmatory hypothesis tests","URL":"https://doi.org/10.1080/09515089.2022.2113771","author":[{"family":"Rubin","given":"Mark"},{"family":"Donkin","given":"Chris"}],"accessed":{"date-parts":[["2023",7,20]]},"issued":{"date-parts":[["2022"]]},"citation-key":"rubinExploratoryHypothesisTests2022"}}],"schema":"https://github.com/citation-style-language/schema/raw/master/csl-citation.json"} </w:instrText>
      </w:r>
      <w:r w:rsidR="00800A50" w:rsidRPr="00344D3D">
        <w:fldChar w:fldCharType="separate"/>
      </w:r>
      <w:r w:rsidR="00800A50" w:rsidRPr="00344D3D">
        <w:rPr>
          <w:rFonts w:ascii="Calibri" w:hAnsi="Calibri" w:cs="Calibri"/>
        </w:rPr>
        <w:t>Rubin and Donkin (2022)</w:t>
      </w:r>
      <w:r w:rsidR="00800A50" w:rsidRPr="00344D3D">
        <w:fldChar w:fldCharType="end"/>
      </w:r>
      <w:r w:rsidR="00800A50" w:rsidRPr="00344D3D">
        <w:t xml:space="preserve"> argue that this entirely depends upon the type of exploratory analysis and the contextual factors surrounding the aforementioned test. </w:t>
      </w:r>
      <w:r w:rsidR="00593D55" w:rsidRPr="00344D3D">
        <w:t xml:space="preserve">Further, </w:t>
      </w:r>
      <w:r w:rsidR="00593D55" w:rsidRPr="00344D3D">
        <w:fldChar w:fldCharType="begin"/>
      </w:r>
      <w:r w:rsidR="00C92020">
        <w:instrText xml:space="preserve"> ADDIN ZOTERO_ITEM CSL_CITATION {"citationID":"lhIfwl9I","properties":{"formattedCitation":"(Szollosi et al., 2020)","plainCitation":"(Szollosi et al., 2020)","dontUpdate":true,"noteIndex":0},"citationItems":[{"id":4930,"uris":["http://zotero.org/users/7306819/items/KWD6S98E"],"itemData":{"id":4930,"type":"article-journal","container-title":"Trends in Cognitive Sciences","DOI":"10.1016/j.tics.2019.11.009","ISSN":"1364-6613, 1879-307X","issue":"2","journalAbbreviation":"Trends in Cognitive Sciences","language":"English","note":"publisher: Elsevier\nPMID: 31892461","page":"94-95","source":"www.cell.com","title":"Is Preregistration Worthwhile?","volume":"24","author":[{"family":"Szollosi","given":"Aba"},{"family":"Kellen","given":"David"},{"family":"Navarro","given":"Danielle J."},{"family":"Shiffrin","given":"Richard"},{"family":"Rooij","given":"Iris","dropping-particle":"van"},{"family":"Zandt","given":"Trisha Van"},{"family":"Donkin","given":"Chris"}],"issued":{"date-parts":[["2020",2,1]]},"citation-key":"szollosiPreregistrationWorthwhile2020"}}],"schema":"https://github.com/citation-style-language/schema/raw/master/csl-citation.json"} </w:instrText>
      </w:r>
      <w:r w:rsidR="00593D55" w:rsidRPr="00344D3D">
        <w:fldChar w:fldCharType="separate"/>
      </w:r>
      <w:r w:rsidR="00593D55" w:rsidRPr="00344D3D">
        <w:rPr>
          <w:rFonts w:ascii="Calibri" w:hAnsi="Calibri" w:cs="Calibri"/>
        </w:rPr>
        <w:t>Szollosi et al. (2020)</w:t>
      </w:r>
      <w:r w:rsidR="00593D55" w:rsidRPr="00344D3D">
        <w:fldChar w:fldCharType="end"/>
      </w:r>
      <w:r w:rsidR="00593D55" w:rsidRPr="00344D3D">
        <w:t xml:space="preserve"> makes the argument that good research is good research regardless of preregistered analyses.</w:t>
      </w:r>
      <w:r w:rsidR="00D12EFD" w:rsidRPr="00344D3D">
        <w:t xml:space="preserve"> Finally, using the same data for exploration and confirmation is perfectly fine </w:t>
      </w:r>
      <w:r w:rsidR="00D12EFD" w:rsidRPr="00344D3D">
        <w:fldChar w:fldCharType="begin"/>
      </w:r>
      <w:r w:rsidR="00D12EFD" w:rsidRPr="00344D3D">
        <w:instrText xml:space="preserve"> ADDIN ZOTERO_ITEM CSL_CITATION {"citationID":"aQHjqYon","properties":{"formattedCitation":"(Pashler &amp; Harris, 2021)","plainCitation":"(Pashler &amp; Harris, 2021)","noteIndex":0},"citationItems":[{"id":4933,"uris":["http://zotero.org/users/7306819/items/CWT58VLM"],"itemData":{"id":4933,"type":"article-journal","abstract":"A number of methodologists have recently argued that it is inadvisable or even improper to use the same data for exploration (discovering effects) and for confirmation (validating the existence of effects). This has led to suggestions of a two-phased strategy: running an exploratory study (Phase 1) and then performing a Phase 2 validation/confirmation study (ideally pre-registered) that tests just the strongest effect(s) to emerge from Phase 1. Using simulations we ask a simple question: how does this phased strategy compare with the simpler alternative of running “one big study” that combines exploration and confirmation? At any given alpha level, two figures of merit trade off against each other, with the 2-phased strategy offering lower power and greater positive predictive value (PPV). However, a closer comparison of the results show that the “big study” option is strictly dominant in the sense that for any given alpha level used in the two-phased strategy, there is some alpha level for which the “big study” approach yields better power and better PPV. Bonferroni correction for multiple comparisons does not affect this result. The implications and their important limitations are discussed.","container-title":"Methods in Psychology","DOI":"10.1016/j.metip.2021.100078","ISSN":"2590-2601","journalAbbreviation":"Methods in Psychology","language":"en","page":"100078","source":"ScienceDirect","title":"Statistical consequences of staging exploration and confirmation","volume":"5","author":[{"family":"Pashler","given":"Harold"},{"family":"Harris","given":"Christine R."}],"issued":{"date-parts":[["2021",12,1]]},"citation-key":"pashlerStatisticalConsequencesStaging2021"}}],"schema":"https://github.com/citation-style-language/schema/raw/master/csl-citation.json"} </w:instrText>
      </w:r>
      <w:r w:rsidR="00D12EFD" w:rsidRPr="00344D3D">
        <w:fldChar w:fldCharType="separate"/>
      </w:r>
      <w:r w:rsidR="00D12EFD" w:rsidRPr="00344D3D">
        <w:rPr>
          <w:rFonts w:ascii="Calibri" w:hAnsi="Calibri" w:cs="Calibri"/>
        </w:rPr>
        <w:t>(Pashler &amp; Harris, 2021)</w:t>
      </w:r>
      <w:r w:rsidR="00D12EFD" w:rsidRPr="00344D3D">
        <w:fldChar w:fldCharType="end"/>
      </w:r>
      <w:r w:rsidR="00D12EFD" w:rsidRPr="00344D3D">
        <w:t>.</w:t>
      </w:r>
      <w:r w:rsidR="00593D55" w:rsidRPr="00344D3D">
        <w:t xml:space="preserve"> </w:t>
      </w:r>
      <w:r w:rsidR="0066237D" w:rsidRPr="00344D3D">
        <w:t xml:space="preserve">The following section will provide </w:t>
      </w:r>
      <w:r w:rsidR="009E5621">
        <w:t>two</w:t>
      </w:r>
      <w:r w:rsidR="0066237D" w:rsidRPr="00344D3D">
        <w:t xml:space="preserve"> claims for why th</w:t>
      </w:r>
      <w:r w:rsidR="00593D55" w:rsidRPr="00344D3D">
        <w:t>is study’s</w:t>
      </w:r>
      <w:r w:rsidR="0066237D" w:rsidRPr="00344D3D">
        <w:t xml:space="preserve"> exploratory analyses are useful.</w:t>
      </w:r>
    </w:p>
    <w:p w14:paraId="72D69FBB" w14:textId="77777777" w:rsidR="009E5621" w:rsidRDefault="00913BBA">
      <w:r w:rsidRPr="00344D3D">
        <w:t xml:space="preserve"> First, in accordance with numerous sources of open and transparent science, these analyses are fully reported, justified, disclosed, and reproducible. </w:t>
      </w:r>
      <w:commentRangeStart w:id="4"/>
      <w:r w:rsidRPr="00344D3D">
        <w:t xml:space="preserve">INSERT GITHUB…. </w:t>
      </w:r>
      <w:commentRangeEnd w:id="4"/>
      <w:r w:rsidR="00DB22CA">
        <w:rPr>
          <w:rStyle w:val="CommentReference"/>
        </w:rPr>
        <w:commentReference w:id="4"/>
      </w:r>
      <w:r w:rsidRPr="00344D3D">
        <w:t>No selective reporting has taken place</w:t>
      </w:r>
      <w:r w:rsidR="003346CD" w:rsidRPr="00344D3D">
        <w:t xml:space="preserve"> and all tests and analysis code are provided. </w:t>
      </w:r>
      <w:r w:rsidR="009E5621">
        <w:t xml:space="preserve">The results can be checked by other researchers who are able to make claims and interpretations regarding the research. </w:t>
      </w:r>
      <w:r w:rsidR="0083705D" w:rsidRPr="00344D3D">
        <w:t xml:space="preserve"> </w:t>
      </w:r>
      <w:r w:rsidR="009E5621">
        <w:t>Second, w</w:t>
      </w:r>
      <w:r w:rsidR="0083705D" w:rsidRPr="00344D3D">
        <w:t xml:space="preserve">hile some research has demonstrated that some analyses that are exploratory can be low in severity testing, the current study had severe testing. Ostensibly, each variable added to the model could reduce the strength of the study’s hypotheses, specifically H1 and H2. </w:t>
      </w:r>
    </w:p>
    <w:p w14:paraId="0C37FD80" w14:textId="2EBACDA2" w:rsidR="00AE2B10" w:rsidRDefault="0018098F">
      <w:r w:rsidRPr="00344D3D">
        <w:t>Additionally, the exploratory analyses were not hypothesised after the results were known</w:t>
      </w:r>
      <w:r w:rsidR="00B17CC6" w:rsidRPr="00344D3D">
        <w:t xml:space="preserve"> nor were hypotheses changed or retrieved</w:t>
      </w:r>
      <w:r w:rsidRPr="00344D3D">
        <w:t>, they were reported</w:t>
      </w:r>
      <w:r w:rsidR="00800A50" w:rsidRPr="00344D3D">
        <w:t xml:space="preserve"> and interpreted</w:t>
      </w:r>
      <w:r w:rsidR="00B17CC6" w:rsidRPr="00344D3D">
        <w:t xml:space="preserve"> </w:t>
      </w:r>
      <w:r w:rsidR="00B17CC6" w:rsidRPr="00344D3D">
        <w:fldChar w:fldCharType="begin"/>
      </w:r>
      <w:r w:rsidR="00B17CC6" w:rsidRPr="00344D3D">
        <w:instrText xml:space="preserve"> ADDIN ZOTERO_ITEM CSL_CITATION {"citationID":"FyMeDUfK","properties":{"formattedCitation":"(Rubin, 2017)","plainCitation":"(Rubin, 2017)","noteIndex":0},"citationItems":[{"id":4927,"uris":["http://zotero.org/users/7306819/items/YV94H4FF"],"itemData":{"id":4927,"type":"article-journal","abstract":"Hypothesizing after the results are known, or HARKing, occurs when researchers check their research results and then add or remove hypotheses on the basis of those results without acknowledging this process in their research report (Kerr, 1998). In the present article, I discuss 3 forms of HARKing: (a) using current results to construct post hoc hypotheses that are then reported as if they were a priori hypotheses; (b) retrieving hypotheses from a post hoc literature search and reporting them as a priori hypotheses; and (c) failing to report a priori hypotheses that are unsupported by the current results. These 3 types of HARKing are often characterized as being bad for science and a potential cause of the current replication crisis. In the present article, I use insights from the philosophy of science to present a more nuanced view. Specifically, I identify the conditions under which each of these 3 types of HARKing is most and least likely to be bad for science. I conclude with a brief discussion about the ethics of each type of HARKing.","container-title":"Review of General Psychology","DOI":"10.1037/gpr0000128","journalAbbreviation":"Review of General Psychology","page":"308-320","source":"ResearchGate","title":"When does HARKing hurt? Identifying when different types of undisclosed post hoc hypothesizing harm scientific progress","title-short":"When does HARKing hurt?","volume":"21","author":[{"family":"Rubin","given":"Mark"}],"issued":{"date-parts":[["2017",10,26]]},"citation-key":"rubinWhenDoesHARKing2017"}}],"schema":"https://github.com/citation-style-language/schema/raw/master/csl-citation.json"} </w:instrText>
      </w:r>
      <w:r w:rsidR="00B17CC6" w:rsidRPr="00344D3D">
        <w:fldChar w:fldCharType="separate"/>
      </w:r>
      <w:r w:rsidR="00B17CC6" w:rsidRPr="00344D3D">
        <w:rPr>
          <w:rFonts w:ascii="Calibri" w:hAnsi="Calibri" w:cs="Calibri"/>
        </w:rPr>
        <w:t>(Rubin, 2017)</w:t>
      </w:r>
      <w:r w:rsidR="00B17CC6" w:rsidRPr="00344D3D">
        <w:fldChar w:fldCharType="end"/>
      </w:r>
      <w:r w:rsidRPr="00344D3D">
        <w:t>. Thus, they pass</w:t>
      </w:r>
      <w:r w:rsidR="003346CD" w:rsidRPr="00344D3D">
        <w:t>ed</w:t>
      </w:r>
      <w:r w:rsidRPr="00344D3D">
        <w:t xml:space="preserve"> the falsification</w:t>
      </w:r>
      <w:r w:rsidR="00800A50" w:rsidRPr="00344D3D">
        <w:t xml:space="preserve"> test</w:t>
      </w:r>
      <w:r w:rsidR="00FD4F12" w:rsidRPr="00344D3D">
        <w:t xml:space="preserve"> outlined by preregistrationists </w:t>
      </w:r>
      <w:r w:rsidR="00FD4F12" w:rsidRPr="00344D3D">
        <w:fldChar w:fldCharType="begin"/>
      </w:r>
      <w:r w:rsidR="00FD4F12" w:rsidRPr="00344D3D">
        <w:instrText xml:space="preserve"> ADDIN ZOTERO_ITEM CSL_CITATION {"citationID":"zKSceZa3","properties":{"formattedCitation":"(Rubin, 2022)","plainCitation":"(Rubin, 2022)","noteIndex":0},"citationItems":[{"id":4922,"uris":["http://zotero.org/users/7306819/items/27S4DIVV"],"itemData":{"id":4922,"type":"article-journal","abstract":"Kerr ([1998]) coined the term 'HARKing' to refer to the practice of 'hypothesizing after the results are known'. This questionable research practice has received increased attention in recent years because it is thought to have contributed to low replication rates in science. The present article discusses the concept of HARKing from a philosophical standpoint and then undertakes a critical review of Kerr's ([1998]) twelve potential costs of HARKing. It is argued that these potential costs are either misconceived, misattributed to HARKing, lacking evidence, or that they do not take into account pre-and post-publication peer review and public availability to research materials and data. It is concluded that it is premature to conclude that HARKing has led to low replication rates.","container-title":"The British Journal for the Philosophy of Science","DOI":"10.1093/bjps/axz050","journalAbbreviation":"The British Journal for the Philosophy of Science","page":"535-560","source":"ResearchGate","title":"The Costs of HARKing","volume":"73","author":[{"family":"Rubin","given":"Mark"}],"issued":{"date-parts":[["2022",5,1]]},"citation-key":"rubinCostsHARKing2022"}}],"schema":"https://github.com/citation-style-language/schema/raw/master/csl-citation.json"} </w:instrText>
      </w:r>
      <w:r w:rsidR="00FD4F12" w:rsidRPr="00344D3D">
        <w:fldChar w:fldCharType="separate"/>
      </w:r>
      <w:r w:rsidR="00FD4F12" w:rsidRPr="00344D3D">
        <w:rPr>
          <w:rFonts w:ascii="Calibri" w:hAnsi="Calibri" w:cs="Calibri"/>
        </w:rPr>
        <w:t>(Rubin, 2022)</w:t>
      </w:r>
      <w:r w:rsidR="00FD4F12" w:rsidRPr="00344D3D">
        <w:fldChar w:fldCharType="end"/>
      </w:r>
      <w:r w:rsidR="00800A50" w:rsidRPr="00344D3D">
        <w:t>.</w:t>
      </w:r>
      <w:r w:rsidRPr="00344D3D">
        <w:t xml:space="preserve"> </w:t>
      </w:r>
      <w:r w:rsidR="0083705D" w:rsidRPr="00344D3D">
        <w:t>Further, the testing followed acceptable and stringent rules</w:t>
      </w:r>
      <w:r w:rsidR="00952C22" w:rsidRPr="00344D3D">
        <w:t>. For example,</w:t>
      </w:r>
      <w:r w:rsidR="0083705D" w:rsidRPr="00344D3D">
        <w:t xml:space="preserve"> </w:t>
      </w:r>
      <w:r w:rsidR="00B17CC6" w:rsidRPr="00344D3D">
        <w:t>type I error control</w:t>
      </w:r>
      <w:r w:rsidR="00952C22" w:rsidRPr="00344D3D">
        <w:t xml:space="preserve">. Most importantly, the results of these exploratory analyses are interpreted cautiously, the significance or non-significance of findings are not exaggerated or confirmatory. </w:t>
      </w:r>
      <w:r w:rsidR="00B17CC6" w:rsidRPr="00344D3D">
        <w:t>Thus, while some may argue these analyses are tentative, the philosophy of science arguments employed suggests that the analyses can be meaningfully interpreted.</w:t>
      </w:r>
      <w:r w:rsidR="00952C22" w:rsidRPr="00344D3D">
        <w:t xml:space="preserve"> </w:t>
      </w:r>
    </w:p>
    <w:p w14:paraId="0DD400C4" w14:textId="2C3494AF" w:rsidR="0014393F" w:rsidRPr="0014393F" w:rsidRDefault="0014393F">
      <w:pPr>
        <w:rPr>
          <w:b/>
          <w:bCs/>
        </w:rPr>
      </w:pPr>
      <w:r w:rsidRPr="0014393F">
        <w:rPr>
          <w:b/>
          <w:bCs/>
        </w:rPr>
        <w:t>Exploratory analyses</w:t>
      </w:r>
    </w:p>
    <w:p w14:paraId="31112182" w14:textId="126411C4" w:rsidR="00F75104" w:rsidRDefault="00F43C1A">
      <w:r w:rsidRPr="00344D3D">
        <w:t>Unlike Strain et al., (2023)</w:t>
      </w:r>
      <w:r w:rsidR="00B17CC6" w:rsidRPr="00344D3D">
        <w:t xml:space="preserve"> interaction terms were added to all exploratory models. This was to examine whether condition interacted with these additional variables and if so, how they influenced each other. G</w:t>
      </w:r>
      <w:r w:rsidRPr="00344D3D">
        <w:t>raph literacy</w:t>
      </w:r>
      <w:r w:rsidR="00B17CC6" w:rsidRPr="00344D3D">
        <w:t xml:space="preserve"> was</w:t>
      </w:r>
      <w:r w:rsidRPr="00344D3D">
        <w:t xml:space="preserve"> </w:t>
      </w:r>
      <w:r w:rsidR="00B17CC6" w:rsidRPr="00344D3D">
        <w:t xml:space="preserve">added </w:t>
      </w:r>
      <w:r w:rsidRPr="00344D3D">
        <w:t>as an interaction term</w:t>
      </w:r>
      <w:r w:rsidR="00B17CC6" w:rsidRPr="00344D3D">
        <w:t>: we</w:t>
      </w:r>
      <w:r w:rsidRPr="00344D3D">
        <w:t xml:space="preserve"> found a significant interaction between condition and </w:t>
      </w:r>
      <w:r w:rsidR="00593D55" w:rsidRPr="00344D3D">
        <w:t xml:space="preserve">graph </w:t>
      </w:r>
      <w:r w:rsidRPr="00344D3D">
        <w:t>literacy</w:t>
      </w:r>
      <w:r w:rsidR="00CD637D" w:rsidRPr="00344D3D">
        <w:t>.</w:t>
      </w:r>
      <w:r w:rsidRPr="00344D3D">
        <w:t xml:space="preserve"> </w:t>
      </w:r>
      <w:commentRangeStart w:id="5"/>
      <w:r w:rsidRPr="00344D3D">
        <w:t xml:space="preserve">While like Strain, graph literacy did not have a significant main effect, </w:t>
      </w:r>
      <w:commentRangeEnd w:id="5"/>
      <w:r w:rsidR="00014E8A">
        <w:rPr>
          <w:rStyle w:val="CommentReference"/>
        </w:rPr>
        <w:commentReference w:id="5"/>
      </w:r>
      <w:r w:rsidRPr="00344D3D">
        <w:t>the interaction demonstrated that as graph literacy increases, each condition</w:t>
      </w:r>
      <w:r w:rsidR="00FD4F12" w:rsidRPr="00344D3D">
        <w:t>’</w:t>
      </w:r>
      <w:r w:rsidRPr="00344D3D">
        <w:t>s mean error reduced</w:t>
      </w:r>
      <w:r w:rsidR="003346CD" w:rsidRPr="00344D3D">
        <w:t xml:space="preserve"> significantly bar the nonlinear decay condition</w:t>
      </w:r>
      <w:r w:rsidRPr="00344D3D">
        <w:t>.</w:t>
      </w:r>
      <w:r w:rsidR="00CD637D" w:rsidRPr="00344D3D">
        <w:t xml:space="preserve"> </w:t>
      </w:r>
      <w:r w:rsidR="00F75104">
        <w:t xml:space="preserve">This may suggest that the nonlinear condition is </w:t>
      </w:r>
      <w:r w:rsidR="007E24B9">
        <w:t>beneficial for individuals of all graphical literacy levels whereas other conditions are primarily useful for individuals with higher graph literacy levels.</w:t>
      </w:r>
    </w:p>
    <w:p w14:paraId="31EA5BCB" w14:textId="5DBCDA57" w:rsidR="00C325F6" w:rsidRPr="00344D3D" w:rsidRDefault="00CD637D">
      <w:r w:rsidRPr="00344D3D">
        <w:t xml:space="preserve">A </w:t>
      </w:r>
      <w:r w:rsidR="00456C2D" w:rsidRPr="00344D3D">
        <w:t xml:space="preserve">commonly held view is that individuals with greater graph literacy are better at graphical interpretation. However, </w:t>
      </w:r>
      <w:r w:rsidR="00F43C1A" w:rsidRPr="00344D3D">
        <w:t>graph literacy as a main effect did not influence the differences between conditions, only the rate at which mean errors reduced or increased in conditions</w:t>
      </w:r>
      <w:r w:rsidR="00456C2D" w:rsidRPr="00344D3D">
        <w:t xml:space="preserve">. Thus, it was concluded that </w:t>
      </w:r>
      <w:r w:rsidR="00F43C1A" w:rsidRPr="00344D3D">
        <w:t>while graph literacy interacted with conditions, it was not the main driver regarding correlation perception in participants, conditions were</w:t>
      </w:r>
      <w:r w:rsidR="00456C2D" w:rsidRPr="00344D3D">
        <w:t>. This claim is further enhanced by the excellent internal consistency of the subjective graph literacy scale used to assess graph literacy.</w:t>
      </w:r>
      <w:r w:rsidR="00593D55" w:rsidRPr="00344D3D">
        <w:t xml:space="preserve"> </w:t>
      </w:r>
      <w:r w:rsidR="00593D55" w:rsidRPr="00344D3D">
        <w:lastRenderedPageBreak/>
        <w:t>Thus, overall, while participant’s graph literacy influenced their ‘base’ level of error, the conditions they were in influenced their error rate more substantially.</w:t>
      </w:r>
      <w:r w:rsidR="00456C2D" w:rsidRPr="00344D3D">
        <w:t xml:space="preserve"> </w:t>
      </w:r>
    </w:p>
    <w:p w14:paraId="6523D456" w14:textId="2E131B58" w:rsidR="0066237D" w:rsidRPr="00344D3D" w:rsidRDefault="0066237D">
      <w:r w:rsidRPr="00344D3D">
        <w:t>Further, we added training level (first half, second half) as an interaction term and found that this model did not explain significantly more variance than the size model.</w:t>
      </w:r>
      <w:r w:rsidR="00B17CC6" w:rsidRPr="00344D3D">
        <w:t xml:space="preserve"> This suggests that any potential priming effects from the example and training plots did not influence participant’s correlation estimates</w:t>
      </w:r>
      <w:r w:rsidR="009E5621">
        <w:t xml:space="preserve"> within the split we conducted</w:t>
      </w:r>
      <w:r w:rsidR="00B17CC6" w:rsidRPr="00344D3D">
        <w:t>.</w:t>
      </w:r>
      <w:r w:rsidR="009E5621">
        <w:t xml:space="preserve"> This split follows prior </w:t>
      </w:r>
      <w:proofErr w:type="gramStart"/>
      <w:r w:rsidR="009E5621">
        <w:t>literature</w:t>
      </w:r>
      <w:proofErr w:type="gramEnd"/>
      <w:r w:rsidR="009E5621">
        <w:t xml:space="preserve"> but it is possible that a different training split such as first, second, third, and fourth quarters could glean significance. Importantly, the training results also suggest that other order effects like fatigue, practice, and boredom effects are not significantly present within the first half second half training split we devised.</w:t>
      </w:r>
      <w:r w:rsidR="00B17CC6" w:rsidRPr="00344D3D">
        <w:t xml:space="preserve"> </w:t>
      </w:r>
    </w:p>
    <w:p w14:paraId="07B1C2EC" w14:textId="7EF439F2" w:rsidR="00D12EFD" w:rsidRPr="00344D3D" w:rsidRDefault="00B279F6">
      <w:r w:rsidRPr="00344D3D">
        <w:t>Unlike Strain et al., (2023), we implemented two additional exploratory analyses. First, dot pitch was a</w:t>
      </w:r>
      <w:r w:rsidR="008F23C0" w:rsidRPr="00344D3D">
        <w:t>dded as an interaction term</w:t>
      </w:r>
      <w:r w:rsidRPr="00344D3D">
        <w:t xml:space="preserve"> and added to an exploratory model. </w:t>
      </w:r>
      <w:r w:rsidR="008F23C0" w:rsidRPr="00344D3D">
        <w:t>T</w:t>
      </w:r>
      <w:r w:rsidRPr="00344D3D">
        <w:t>he model with dot pitch explain</w:t>
      </w:r>
      <w:r w:rsidR="008F23C0" w:rsidRPr="00344D3D">
        <w:t>ed</w:t>
      </w:r>
      <w:r w:rsidRPr="00344D3D">
        <w:t xml:space="preserve"> significantly more variance than the size model. </w:t>
      </w:r>
      <w:r w:rsidR="00593D55" w:rsidRPr="00344D3D">
        <w:t>The findings from the dot pitch model were atypical. A prior view regarding dot pitch might be that as the distance between pixels decreases and quality increases, the more easily an individual can view something. However, bar the nonlinear condition, the other three conditions had lower mean errors the greater the dot pitch. Thus, it appeared that in the</w:t>
      </w:r>
      <w:r w:rsidR="006F184D" w:rsidRPr="00344D3D">
        <w:t xml:space="preserve">se three conditions, as quality decreased, mean error decreases also. Numerous conclusions can be drawn from this result for these three conditions. First, for these three conditions in this sample, it could be that higher dot pitch improves correlation estimation. Second, a more likely estimate is that, as dot pitch was a between-subjects effect, individual variance in performance meant that in this sample, the best performers also happened to have poorer quality monitors.  </w:t>
      </w:r>
    </w:p>
    <w:p w14:paraId="67D192E1" w14:textId="397254AB" w:rsidR="008B79F4" w:rsidRPr="00344D3D" w:rsidRDefault="001041AE">
      <w:r>
        <w:t>T</w:t>
      </w:r>
      <w:r w:rsidR="006F184D" w:rsidRPr="00344D3D">
        <w:t>he nonlinear condition was influenced how traditional wisdom would assume dot pitch would work. This could also be explained by individual differences whereby the worst performers in the conditions were able to estimate correlation perception to a greater extent in the nonlinear condition than all other conditions whereas the effect was less pronounced with better performers or ones with higher dot pitch.</w:t>
      </w:r>
      <w:r w:rsidR="00D12EFD" w:rsidRPr="00344D3D">
        <w:t xml:space="preserve"> Finally, the nonlinear condition boasts much lower variation in error than the other conditions; further, it was also significantly better than all other conditions.</w:t>
      </w:r>
    </w:p>
    <w:p w14:paraId="5B17ECFD" w14:textId="7838BA1D" w:rsidR="001041AE" w:rsidRDefault="006F184D">
      <w:r w:rsidRPr="00344D3D">
        <w:t>Finally, a</w:t>
      </w:r>
      <w:r w:rsidR="00B279F6" w:rsidRPr="00344D3D">
        <w:t xml:space="preserve">n important addition to this work that was not conducted in prior </w:t>
      </w:r>
      <w:r w:rsidRPr="00344D3D">
        <w:t xml:space="preserve">exploratory </w:t>
      </w:r>
      <w:r w:rsidR="00B279F6" w:rsidRPr="00344D3D">
        <w:t xml:space="preserve">analyses </w:t>
      </w:r>
      <w:r w:rsidRPr="00344D3D">
        <w:t>wa</w:t>
      </w:r>
      <w:r w:rsidR="00B279F6" w:rsidRPr="00344D3D">
        <w:t>s the inclusion of correlation strength as a fixed effect in an interaction model. It was found that this inclusion explained significantly more variance than the size model. Further, it was found that at the weak correlation strength</w:t>
      </w:r>
      <w:r w:rsidR="00A33E47" w:rsidRPr="00344D3D">
        <w:t>, .0-.39</w:t>
      </w:r>
      <w:r w:rsidR="00B279F6" w:rsidRPr="00344D3D">
        <w:t>, little difference between conditions was noticed. However, at the moderate and strong correlation levels, most comparisons were significant. This is not entirely surprising as some prior literature has suggested that the weaker the correlation, the more difficult the interpretation</w:t>
      </w:r>
      <w:r w:rsidR="00493609" w:rsidRPr="00344D3D">
        <w:t>; however, this was mainly regarding correlation strengths of .2 or less</w:t>
      </w:r>
      <w:r w:rsidR="00B279F6" w:rsidRPr="00344D3D">
        <w:t>.</w:t>
      </w:r>
      <w:r w:rsidR="008F23C0" w:rsidRPr="00344D3D">
        <w:t xml:space="preserve"> Further, this finding suggests that much design care should be taken to improve weak correlation estimation. </w:t>
      </w:r>
      <w:r w:rsidR="00B279F6" w:rsidRPr="00344D3D">
        <w:t>However, findings are limited to interpretation as the exploratory analysis was not a hypothesised result.</w:t>
      </w:r>
      <w:r w:rsidR="00BB6F57" w:rsidRPr="00344D3D">
        <w:t xml:space="preserve"> Further, the categorising of correlations of weak, moderate, and strong neglect the subjectivity surrounding these categories. Future research assessing scatterplot design guidelines could design a more substantial variable to examine the effect of </w:t>
      </w:r>
      <w:r w:rsidR="008B79F4" w:rsidRPr="00344D3D">
        <w:t xml:space="preserve">categorised </w:t>
      </w:r>
      <w:r w:rsidR="00BB6F57" w:rsidRPr="00344D3D">
        <w:t xml:space="preserve">correlation strength on estimates </w:t>
      </w:r>
      <w:r w:rsidR="008B79F4" w:rsidRPr="00344D3D">
        <w:t>regarding</w:t>
      </w:r>
      <w:r w:rsidR="00BB6F57" w:rsidRPr="00344D3D">
        <w:t xml:space="preserve"> other design variables. </w:t>
      </w:r>
      <w:r w:rsidR="00B279F6" w:rsidRPr="00344D3D">
        <w:t xml:space="preserve"> </w:t>
      </w:r>
    </w:p>
    <w:p w14:paraId="4ACFA08E" w14:textId="27F65BB0" w:rsidR="001041AE" w:rsidRPr="0014393F" w:rsidRDefault="001041AE">
      <w:pPr>
        <w:rPr>
          <w:b/>
          <w:bCs/>
        </w:rPr>
      </w:pPr>
      <w:r w:rsidRPr="0014393F">
        <w:rPr>
          <w:b/>
          <w:bCs/>
        </w:rPr>
        <w:t>Effect sizes</w:t>
      </w:r>
    </w:p>
    <w:p w14:paraId="61153E59" w14:textId="5746602A" w:rsidR="001041AE" w:rsidRPr="00344D3D" w:rsidRDefault="001041AE">
      <w:r>
        <w:t xml:space="preserve">As mentioned in the method section, we will briefly discuss the usage of what </w:t>
      </w:r>
      <w:r>
        <w:fldChar w:fldCharType="begin"/>
      </w:r>
      <w:r w:rsidR="00DB22CA">
        <w:instrText xml:space="preserve"> ADDIN ZOTERO_ITEM CSL_CITATION {"citationID":"NGm6sIIo","properties":{"formattedCitation":"(Lenth, 2001)","plainCitation":"(Lenth, 2001)","dontUpdate":true,"noteIndex":0},"citationItems":[{"id":5004,"uris":["http://zotero.org/users/7306819/items/UY33RIVL"],"itemData":{"id":5004,"type":"article-journal","abstract":"Sample size determination is often an important step in planning a statistical study—and it is usually a difficult one. Among the important hurdles to be surpassed, one must obtain an estimate of one or more error variances and specify an effect size of importance. There is the temptation to take some shortcuts. This article offers some suggestions for successful and meaningful sample size determination. Also discussed is the possibility that sample size may not be the main issue, that the real goal is to design a high-quality study. Finally, criticism is made of some ill-advised shortcuts relating to power and sample size.","container-title":"The American Statistician","DOI":"10.1198/000313001317098149","ISSN":"0003-1305","issue":"3","note":"publisher: Taylor &amp; Francis\n_eprint: https://doi.org/10.1198/000313001317098149","page":"187-193","source":"Taylor and Francis+NEJM","title":"Some Practical Guidelines for Effective Sample Size Determination","volume":"55","author":[{"family":"Lenth","given":"Russell V"}],"issued":{"date-parts":[["2001",8,1]]},"citation-key":"lenthPracticalGuidelinesEffective2001"}}],"schema":"https://github.com/citation-style-language/schema/raw/master/csl-citation.json"} </w:instrText>
      </w:r>
      <w:r>
        <w:fldChar w:fldCharType="separate"/>
      </w:r>
      <w:r w:rsidRPr="001041AE">
        <w:rPr>
          <w:rFonts w:ascii="Calibri" w:hAnsi="Calibri" w:cs="Calibri"/>
        </w:rPr>
        <w:t xml:space="preserve">Lenth </w:t>
      </w:r>
      <w:r>
        <w:rPr>
          <w:rFonts w:ascii="Calibri" w:hAnsi="Calibri" w:cs="Calibri"/>
        </w:rPr>
        <w:t>(</w:t>
      </w:r>
      <w:r w:rsidRPr="001041AE">
        <w:rPr>
          <w:rFonts w:ascii="Calibri" w:hAnsi="Calibri" w:cs="Calibri"/>
        </w:rPr>
        <w:t>2001)</w:t>
      </w:r>
      <w:r>
        <w:fldChar w:fldCharType="end"/>
      </w:r>
      <w:r>
        <w:t xml:space="preserve"> has called ‘canned’ effect sizes. Within the results and parts of the discussion, we used Cohen’s (1990) </w:t>
      </w:r>
      <w:r>
        <w:lastRenderedPageBreak/>
        <w:t xml:space="preserve">language to interpret the effect sizes, e.g., .2 = small. While this is convention, it has been criticised as misleading by some researchers due to, among others, several issues. First, if one variable within a model of a specific sample is measured incorrectly or suffers from high variance, the effect size will be biased. Further, </w:t>
      </w:r>
      <w:r w:rsidR="00544223">
        <w:t xml:space="preserve">effect sizes in one study are difficult to compare to one in another study as researchers may use different sigma values (See Appendix A). Further, effect size interpretation </w:t>
      </w:r>
      <w:proofErr w:type="gramStart"/>
      <w:r w:rsidR="00544223">
        <w:t>are</w:t>
      </w:r>
      <w:proofErr w:type="gramEnd"/>
      <w:r w:rsidR="00544223">
        <w:t xml:space="preserve"> contingent on whether the effect is stable across measures; for instance, our effect sizes were larger than Strain et al. (2023). However, until we compare these within the same study, it is not known whether the nonlinear size modification is better than the nonlinear contrast modification. Further, a small effect size in one studied phenomena (medicine) can have far more practical significance than a large one in another phenomena (pharmacology; </w:t>
      </w:r>
      <w:r w:rsidR="00544223">
        <w:fldChar w:fldCharType="begin"/>
      </w:r>
      <w:r w:rsidR="00DB22CA">
        <w:instrText xml:space="preserve"> ADDIN ZOTERO_ITEM CSL_CITATION {"citationID":"xlQ4hQPq","properties":{"formattedCitation":"(Sch\\uc0\\u228{}fer &amp; Schwarz, 2019)","plainCitation":"(Schäfer &amp; Schwarz, 2019)","dontUpdate":true,"noteIndex":0},"citationItems":[{"id":3227,"uris":["http://zotero.org/users/7306819/items/BZCIMHAT"],"itemData":{"id":3227,"type":"article-journal","abstract":"Effect sizes are the currency of psychological research. They quantify the results of a study to answer the research question and are used to calculate statistical power. The interpretation of effect sizes—when is an effect small, medium, or large?—has been guided by the recommendations Jacob Cohen gave in his pioneering writings starting in 1962: Either compare an effect with the effects found in past research or use certain conventional benchmarks. The present analysis shows that neither of these recommendations is currently applicable. From past publications without pre-registration, 900 effects were randomly drawn and compared with 93 effects from publications with pre-registration, revealing a large difference: Effects from the former (median r = 0.36) were much larger than effects from the latter (median r = 0.16). That is, certain biases, such as publication bias or questionable research practices, have caused a dramatic inflation in published effects, making it difficult to compare an actual effect with the real population effects (as these are unknown). In addition, there were very large differences in the mean effects between psychological sub-disciplines and between different study designs, making it impossible to apply any global benchmarks. Many more pre-registered studies are needed in the future to derive a reliable picture of real population effects.","container-title":"Frontiers in Psychology","ISSN":"1664-1078","source":"Frontiers","title":"The Meaningfulness of Effect Sizes in Psychological Research: Differences Between Sub-Disciplines and the Impact of Potential Biases","title-short":"The Meaningfulness of Effect Sizes in Psychological Research","URL":"https://www.frontiersin.org/article/10.3389/fpsyg.2019.00813","volume":"10","author":[{"family":"Schäfer","given":"Thomas"},{"family":"Schwarz","given":"Marcus A."}],"accessed":{"date-parts":[["2022",4,5]]},"issued":{"date-parts":[["2019"]]},"citation-key":"schaferMeaningfulnessEffectSizes2019"}}],"schema":"https://github.com/citation-style-language/schema/raw/master/csl-citation.json"} </w:instrText>
      </w:r>
      <w:r w:rsidR="00544223">
        <w:fldChar w:fldCharType="separate"/>
      </w:r>
      <w:r w:rsidR="00544223" w:rsidRPr="00544223">
        <w:rPr>
          <w:rFonts w:ascii="Calibri" w:hAnsi="Calibri" w:cs="Calibri"/>
          <w:kern w:val="0"/>
          <w:szCs w:val="24"/>
        </w:rPr>
        <w:t>Schäfer &amp; Schwarz, 2019)</w:t>
      </w:r>
      <w:r w:rsidR="00544223">
        <w:fldChar w:fldCharType="end"/>
      </w:r>
      <w:r w:rsidR="00544223">
        <w:t xml:space="preserve">. Finally, the use of ‘canned’ effect sizes (small, medium, large), specifically when assessing sample size, can be seen as a proxy for needing a small, medium, or large sample </w:t>
      </w:r>
      <w:r w:rsidR="00544223">
        <w:fldChar w:fldCharType="begin"/>
      </w:r>
      <w:r w:rsidR="00544223">
        <w:instrText xml:space="preserve"> ADDIN ZOTERO_ITEM CSL_CITATION {"citationID":"R3rCJrgp","properties":{"formattedCitation":"(Lenth, 2001)","plainCitation":"(Lenth, 2001)","noteIndex":0},"citationItems":[{"id":5004,"uris":["http://zotero.org/users/7306819/items/UY33RIVL"],"itemData":{"id":5004,"type":"article-journal","abstract":"Sample size determination is often an important step in planning a statistical study—and it is usually a difficult one. Among the important hurdles to be surpassed, one must obtain an estimate of one or more error variances and specify an effect size of importance. There is the temptation to take some shortcuts. This article offers some suggestions for successful and meaningful sample size determination. Also discussed is the possibility that sample size may not be the main issue, that the real goal is to design a high-quality study. Finally, criticism is made of some ill-advised shortcuts relating to power and sample size.","container-title":"The American Statistician","DOI":"10.1198/000313001317098149","ISSN":"0003-1305","issue":"3","note":"publisher: Taylor &amp; Francis\n_eprint: https://doi.org/10.1198/000313001317098149","page":"187-193","source":"Taylor and Francis+NEJM","title":"Some Practical Guidelines for Effective Sample Size Determination","volume":"55","author":[{"family":"Lenth","given":"Russell V"}],"issued":{"date-parts":[["2001",8,1]]},"citation-key":"lenthPracticalGuidelinesEffective2001"}}],"schema":"https://github.com/citation-style-language/schema/raw/master/csl-citation.json"} </w:instrText>
      </w:r>
      <w:r w:rsidR="00544223">
        <w:fldChar w:fldCharType="separate"/>
      </w:r>
      <w:r w:rsidR="00544223" w:rsidRPr="00544223">
        <w:rPr>
          <w:rFonts w:ascii="Calibri" w:hAnsi="Calibri" w:cs="Calibri"/>
        </w:rPr>
        <w:t>(Lenth, 2001)</w:t>
      </w:r>
      <w:r w:rsidR="00544223">
        <w:fldChar w:fldCharType="end"/>
      </w:r>
      <w:r w:rsidR="00544223">
        <w:t xml:space="preserve">. Thus, throughout the discussion, there has been a consistent call to the unstandardised effect size; for instance, the nonlinear condition had the lowest mean error rate. </w:t>
      </w:r>
    </w:p>
    <w:p w14:paraId="37574463" w14:textId="7F501276" w:rsidR="007330C4" w:rsidRPr="0014393F" w:rsidRDefault="0014393F" w:rsidP="007330C4">
      <w:pPr>
        <w:rPr>
          <w:b/>
          <w:bCs/>
        </w:rPr>
      </w:pPr>
      <w:r w:rsidRPr="0014393F">
        <w:rPr>
          <w:b/>
          <w:bCs/>
        </w:rPr>
        <w:t>Implications</w:t>
      </w:r>
    </w:p>
    <w:p w14:paraId="6583F02B" w14:textId="482521F0" w:rsidR="007330C4" w:rsidRPr="0014393F" w:rsidRDefault="001E7457" w:rsidP="007330C4">
      <w:pPr>
        <w:rPr>
          <w:b/>
          <w:bCs/>
          <w:i/>
          <w:iCs/>
        </w:rPr>
      </w:pPr>
      <w:r w:rsidRPr="0014393F">
        <w:rPr>
          <w:b/>
          <w:bCs/>
          <w:i/>
          <w:iCs/>
        </w:rPr>
        <w:t xml:space="preserve">Implication 1: </w:t>
      </w:r>
      <w:r w:rsidR="007330C4" w:rsidRPr="0014393F">
        <w:rPr>
          <w:b/>
          <w:bCs/>
          <w:i/>
          <w:iCs/>
        </w:rPr>
        <w:t>Systematic underestimation (mostly)</w:t>
      </w:r>
    </w:p>
    <w:p w14:paraId="3ECF7DE4" w14:textId="3B0CFC16" w:rsidR="007330C4" w:rsidRPr="00344D3D" w:rsidRDefault="007330C4" w:rsidP="007330C4">
      <w:r w:rsidRPr="00344D3D">
        <w:t xml:space="preserve">The first implication is that this study strengthens prior researchers claim that when people estimate correlation, they systematically underestimate. This finding was found throughout most of the sample. For instance, the mean estimation errors in each condition and at the moderate and strong correlation levels suggested that participants had systematically underestimated correlation strength. However, below r values of .39, the mean error suggested that participants overestimated correlation strengths. While this finding is interesting and goes against much literature suggesting a complete underestimation effect from r values of .2 +, it </w:t>
      </w:r>
      <w:r w:rsidR="00697724" w:rsidRPr="00344D3D">
        <w:t>may</w:t>
      </w:r>
      <w:r w:rsidRPr="00344D3D">
        <w:t xml:space="preserve"> not influence design parameters and suggestions</w:t>
      </w:r>
      <w:r w:rsidR="00697724" w:rsidRPr="00344D3D">
        <w:t xml:space="preserve"> as the next section will demonstrate</w:t>
      </w:r>
      <w:r w:rsidRPr="00344D3D">
        <w:t xml:space="preserve">. Simply, whether participants over-or-underestimate is less consequential than the fact that there are large errors in standard scatterplot designs. </w:t>
      </w:r>
    </w:p>
    <w:p w14:paraId="42A30762" w14:textId="7B8AE477" w:rsidR="00697724" w:rsidRPr="0014393F" w:rsidRDefault="001E7457" w:rsidP="00867D05">
      <w:pPr>
        <w:rPr>
          <w:b/>
          <w:bCs/>
          <w:i/>
          <w:iCs/>
        </w:rPr>
      </w:pPr>
      <w:r w:rsidRPr="0014393F">
        <w:rPr>
          <w:b/>
          <w:bCs/>
          <w:i/>
          <w:iCs/>
        </w:rPr>
        <w:t xml:space="preserve">Implication 2: </w:t>
      </w:r>
      <w:r w:rsidR="00697724" w:rsidRPr="0014393F">
        <w:rPr>
          <w:b/>
          <w:bCs/>
          <w:i/>
          <w:iCs/>
        </w:rPr>
        <w:t>Nonlinear decay works</w:t>
      </w:r>
      <w:r w:rsidR="00087850" w:rsidRPr="0014393F">
        <w:rPr>
          <w:b/>
          <w:bCs/>
          <w:i/>
          <w:iCs/>
        </w:rPr>
        <w:t xml:space="preserve"> with </w:t>
      </w:r>
      <w:proofErr w:type="gramStart"/>
      <w:r w:rsidR="00087850" w:rsidRPr="0014393F">
        <w:rPr>
          <w:b/>
          <w:bCs/>
          <w:i/>
          <w:iCs/>
        </w:rPr>
        <w:t>size</w:t>
      </w:r>
      <w:proofErr w:type="gramEnd"/>
    </w:p>
    <w:p w14:paraId="58D3063C" w14:textId="2F53E7D5" w:rsidR="00867D05" w:rsidRPr="00344D3D" w:rsidRDefault="00697724" w:rsidP="00867D05">
      <w:r w:rsidRPr="00344D3D">
        <w:t>The second implication is the study’s most promising finding; the nonlinear decay conditions demonstrate significant success when compared to the other conditions. In the base model, it was significantly better than all other conditions and supported the hypotheses entirely. It suggests that there is much promise in using this nonlinear method to improve average errors in correlation estimation. However, with this condition, there are some minor caveats. First, it appears that when correlation strength is considered, it is no better than the other conditions at catalysing participants to estimate correlations below .39; this is further discussed in implication 4. Further, when literacy is considered, higher graph literacy reduces the impact of the nonlinear function when compared with the linea</w:t>
      </w:r>
      <w:r w:rsidR="00E62EA8">
        <w:t>r condition; however, the differences were still significant</w:t>
      </w:r>
      <w:r w:rsidRPr="00344D3D">
        <w:t xml:space="preserve">. Simply, as the unit of graph literacy increases, the mean error difference between the linear and nonlinear conditions lessens. However, what should be noted is that this is because of the decrease in error of the linear condition, not error increases of the nonlinear condition. Overall, the nonlinear condition boasted favourable metrics and, within this study, is the superior condition.  </w:t>
      </w:r>
    </w:p>
    <w:p w14:paraId="4932F341" w14:textId="54B1B00E" w:rsidR="00867D05" w:rsidRPr="0014393F" w:rsidRDefault="001E7457" w:rsidP="00867D05">
      <w:pPr>
        <w:rPr>
          <w:b/>
          <w:bCs/>
          <w:i/>
          <w:iCs/>
        </w:rPr>
      </w:pPr>
      <w:r w:rsidRPr="0014393F">
        <w:rPr>
          <w:b/>
          <w:bCs/>
          <w:i/>
          <w:iCs/>
        </w:rPr>
        <w:t xml:space="preserve">Implication 3: </w:t>
      </w:r>
      <w:r w:rsidR="00867D05" w:rsidRPr="0014393F">
        <w:rPr>
          <w:b/>
          <w:bCs/>
          <w:i/>
          <w:iCs/>
        </w:rPr>
        <w:t>modifying size improve</w:t>
      </w:r>
      <w:r w:rsidRPr="0014393F">
        <w:rPr>
          <w:b/>
          <w:bCs/>
          <w:i/>
          <w:iCs/>
        </w:rPr>
        <w:t>s</w:t>
      </w:r>
      <w:r w:rsidR="00867D05" w:rsidRPr="0014393F">
        <w:rPr>
          <w:b/>
          <w:bCs/>
          <w:i/>
          <w:iCs/>
        </w:rPr>
        <w:t xml:space="preserve"> estimation</w:t>
      </w:r>
      <w:r w:rsidRPr="0014393F">
        <w:rPr>
          <w:b/>
          <w:bCs/>
          <w:i/>
          <w:iCs/>
        </w:rPr>
        <w:t xml:space="preserve"> compared to standard </w:t>
      </w:r>
      <w:proofErr w:type="gramStart"/>
      <w:r w:rsidRPr="0014393F">
        <w:rPr>
          <w:b/>
          <w:bCs/>
          <w:i/>
          <w:iCs/>
        </w:rPr>
        <w:t>plots</w:t>
      </w:r>
      <w:proofErr w:type="gramEnd"/>
    </w:p>
    <w:p w14:paraId="7C82C817" w14:textId="5BBCB036" w:rsidR="001E7457" w:rsidRPr="00344D3D" w:rsidRDefault="001E7457">
      <w:r w:rsidRPr="00344D3D">
        <w:t xml:space="preserve">The third implication concerns hypothesis 3: the nonlinear decay would have the highest error rates among conditions. This hypothesis was not supported. Interestingly, the standard condition had the highest error rates among conditions. This finding suggests that when researchers are designing </w:t>
      </w:r>
      <w:r w:rsidRPr="00344D3D">
        <w:lastRenderedPageBreak/>
        <w:t>graphical displays, the point encoding feature of size should be considered. Specifically, researchers should manipulate the size of the points so that there is an obvious discrepancy – some small, some big. Ideally, researchers would implement the nonlinear decay feature, however, as was shown, all three conditions where superior to the standard conditions. Thus, the findings here demonstrate that modifying size improves estimation when compared to the standard condition.</w:t>
      </w:r>
    </w:p>
    <w:p w14:paraId="58F09BF7" w14:textId="610B957E" w:rsidR="00867D05" w:rsidRPr="0014393F" w:rsidRDefault="001E7457">
      <w:pPr>
        <w:rPr>
          <w:b/>
          <w:bCs/>
          <w:i/>
          <w:iCs/>
        </w:rPr>
      </w:pPr>
      <w:r w:rsidRPr="0014393F">
        <w:rPr>
          <w:b/>
          <w:bCs/>
          <w:i/>
          <w:iCs/>
        </w:rPr>
        <w:t>Implication 4:</w:t>
      </w:r>
      <w:r w:rsidR="00867D05" w:rsidRPr="0014393F">
        <w:rPr>
          <w:b/>
          <w:bCs/>
          <w:i/>
          <w:iCs/>
        </w:rPr>
        <w:t xml:space="preserve"> smaller r values are more difficult to </w:t>
      </w:r>
      <w:proofErr w:type="gramStart"/>
      <w:r w:rsidR="00DF3028" w:rsidRPr="0014393F">
        <w:rPr>
          <w:b/>
          <w:bCs/>
          <w:i/>
          <w:iCs/>
        </w:rPr>
        <w:t>estimate</w:t>
      </w:r>
      <w:proofErr w:type="gramEnd"/>
    </w:p>
    <w:p w14:paraId="7FFF07DA" w14:textId="6A9081A2" w:rsidR="00867D05" w:rsidRPr="00344D3D" w:rsidRDefault="001E7457">
      <w:r w:rsidRPr="00344D3D">
        <w:t>Finally, quite possible the most axiomatic but important implication regards small r values. Specifically, the findings of this research suggest that two axioms when r values are below .39. First, participants struggled to estimate r values</w:t>
      </w:r>
      <w:r w:rsidR="003173F9">
        <w:t xml:space="preserve"> at this level</w:t>
      </w:r>
      <w:r w:rsidRPr="00344D3D">
        <w:t>.</w:t>
      </w:r>
      <w:r w:rsidR="00D6285C">
        <w:t xml:space="preserve"> This is consistent with prior research suggesting lower r values are estimated and discriminated poorly </w:t>
      </w:r>
      <w:r w:rsidR="00D6285C">
        <w:fldChar w:fldCharType="begin"/>
      </w:r>
      <w:r w:rsidR="00D6285C">
        <w:instrText xml:space="preserve"> ADDIN ZOTERO_ITEM CSL_CITATION {"citationID":"vEBMiNrS","properties":{"formattedCitation":"(Bobko &amp; Karren, 1979; Cleveland &amp; McGill, 1984; Doherty et al., 2007)","plainCitation":"(Bobko &amp; Karren, 1979; Cleveland &amp; McGill, 1984; Doherty et al., 2007)","noteIndex":0},"citationItems":[{"id":4458,"uris":["http://zotero.org/users/7306819/items/63LHCWHA"],"itemData":{"id":4458,"type":"article-journal","abstract":"Perceptions about the Pearson product moment correlation, r, from bivariate scatterplots were investigated through the use of a questionnaire. It was found that subjects who are relatively sophisticated in psychometric techniques tend to underestimate the magnitude of r, with most pronounced disparity in the range .2 &lt; |r| &amp;lt .6. Additionally, estimates of r from specially designed scatterplots indicated that subjects (1) correctly estimated the effects of range restriction, (2) underestimated the effects of attenuating outliers, (3) incorrectly reduced estimates of r when the regression slope was relatively high or low, and (4) often failed to consider the effects of removing the middle third of the data. Several implications of these generally conservative estimations are discussed.","container-title":"Personnel Psychology","DOI":"10.1111/j.1744-6570.1979.tb02137.x","ISSN":"1744-6570","issue":"2","language":"en","note":"_eprint: https://onlinelibrary.wiley.com/doi/pdf/10.1111/j.1744-6570.1979.tb02137.x","page":"313-325","source":"Wiley Online Library","title":"The Perception of Pearson Product Moment Correlations from Bivariate Scatterplots","volume":"32","author":[{"family":"Bobko","given":"Philip"},{"family":"Karren","given":"Ronald"}],"issued":{"date-parts":[["1979"]]},"citation-key":"bobkoPerceptionPearsonProduct1979"}},{"id":4466,"uris":["http://zotero.org/users/7306819/items/UUMWP5QK"],"itemData":{"id":4466,"type":"article-journal","abstract":"Abstract The subject of graphical methods for data analysis and for data presentation needs a scientific foundation. In this article we take a few steps in the direction of establishing such a foundation. Our approach is based on graphical perception—the visual decoding of information encoded on graphs—and it includes both theory and experimentation to test the theory. The theory deals with a small but important piece of the whole process of graphical perception. The first part is an identification of a set of elementary perceptual tasks that are carried out when people extract quantitative information from graphs. The second part is an ordering of the tasks on the basis of how accurately people perform them. Elements of the theory are tested by experimentation in which subjects record their judgments of the quantitative information on graphs. The experiments validate these elements but also suggest that the set of elementary tasks should be expanded. The theory provides a guideline for graph construction...","container-title":"Journal of the American Statistical Association","DOI":"10.1080/01621459.1984.10478080","issue":"387","note":"DOI: 10.1080/01621459.1984.10478080\nMAG ID: 1971781829","page":"531-554","title":"Graphical Perception: Theory, Experimentation, and Application to the Development of Graphical Methods","volume":"79","author":[{"family":"Cleveland","given":"William S."},{"family":"McGill","given":"Robert"}],"issued":{"date-parts":[["1984",9,1]]},"citation-key":"clevelandGraphicalPerceptionTheory1984"}},{"id":4863,"uris":["http://zotero.org/users/7306819/items/SGSHCN4J"],"itemData":{"id":4863,"type":"article-journal","abstract":"Four experiments investigated the perception of correlations from scatterplots. All graphic properties, other than error variance, that have been shown to affect subjective but not objective correlation(r) were held constant. Participants in Experiment 1 ranked 21 scatterplots according to the magnitude ofr. In Experiments 2 and 3, participants made yes/no judgments to indicate whether a scatterplot was high (signal) or low (noise). Values ofr for signal and noise scatterplots varied across participants. Differences between correlations for signal and for noise scatterplots were constant inr in Experiment 2, and constant inr2 in Experiment 3. Standard deviations of the ranks in Experiment 1 and ď values in Experiments 2 and 3 showed that discriminability increased with the magnitude ofr. In Experiment 4, faculty and graduate students in psychology and sociology made point estimates ofr for single scatterplots. Estimates were negatively accelerated functions of objective correlation.","container-title":"Perception &amp; Psychophysics","DOI":"10.3758/BF03193961","ISSN":"1532-5962","issue":"7","journalAbbreviation":"Perception &amp; Psychophysics","language":"en","page":"1261-1272","source":"Springer Link","title":"The perception of scatterplots","volume":"69","author":[{"family":"Doherty","given":"Michael E."},{"family":"Anderson","given":"Richard B."},{"family":"Angott","given":"Andrea M."},{"family":"Klopfer","given":"Dale S."}],"issued":{"date-parts":[["2007",10,1]]},"citation-key":"dohertyPerceptionScatterplots2007"}}],"schema":"https://github.com/citation-style-language/schema/raw/master/csl-citation.json"} </w:instrText>
      </w:r>
      <w:r w:rsidR="00D6285C">
        <w:fldChar w:fldCharType="separate"/>
      </w:r>
      <w:r w:rsidR="00D6285C" w:rsidRPr="00D6285C">
        <w:rPr>
          <w:rFonts w:ascii="Calibri" w:hAnsi="Calibri" w:cs="Calibri"/>
        </w:rPr>
        <w:t>(Bobko &amp; Karren, 1979; Cleveland &amp; McGill, 1984; Doherty et al., 2007)</w:t>
      </w:r>
      <w:r w:rsidR="00D6285C">
        <w:fldChar w:fldCharType="end"/>
      </w:r>
      <w:r w:rsidRPr="00344D3D">
        <w:t xml:space="preserve"> Second, this effect was </w:t>
      </w:r>
      <w:r w:rsidR="00D6285C">
        <w:t xml:space="preserve">seemingly </w:t>
      </w:r>
      <w:r w:rsidRPr="00344D3D">
        <w:t>not improved by condition changes</w:t>
      </w:r>
      <w:r w:rsidR="003173F9">
        <w:t>; for instance, in the r value category model, there were no significant differences among conditions</w:t>
      </w:r>
      <w:r w:rsidRPr="00344D3D">
        <w:t>.</w:t>
      </w:r>
      <w:r w:rsidR="003173F9">
        <w:t xml:space="preserve"> </w:t>
      </w:r>
      <w:r w:rsidR="00D6285C">
        <w:t xml:space="preserve">While this analysis was exploratory, it appears that conditions did not influence estimation at low r levels. </w:t>
      </w:r>
      <w:r w:rsidR="003173F9">
        <w:t xml:space="preserve">It is therefore important for future research to consider how to improve upon this issue. </w:t>
      </w:r>
      <w:r w:rsidRPr="00344D3D">
        <w:t xml:space="preserve"> </w:t>
      </w:r>
    </w:p>
    <w:p w14:paraId="16E0AB2C" w14:textId="5F63A465" w:rsidR="00977971" w:rsidRDefault="00977971">
      <w:pPr>
        <w:rPr>
          <w:b/>
          <w:bCs/>
        </w:rPr>
      </w:pPr>
      <w:r>
        <w:rPr>
          <w:b/>
          <w:bCs/>
        </w:rPr>
        <w:t>Strengt</w:t>
      </w:r>
      <w:r w:rsidR="00A6290F">
        <w:rPr>
          <w:b/>
          <w:bCs/>
        </w:rPr>
        <w:t>hs</w:t>
      </w:r>
    </w:p>
    <w:p w14:paraId="5E272224" w14:textId="32F69061" w:rsidR="00A6290F" w:rsidRPr="00DF3028" w:rsidRDefault="00A6290F">
      <w:r w:rsidRPr="00DF3028">
        <w:t xml:space="preserve">The first strength relates to the study design; it followed suit with modern research and improved upon contemporary methods. For instance, Rensink had small samples and only used unitary manipulations such as large dots versus small plots. Here, the study was high powered and used theoretically sound manipulations that were aimed to increase or reduce estimation error. </w:t>
      </w:r>
    </w:p>
    <w:p w14:paraId="337EB987" w14:textId="35ED90D5" w:rsidR="0016390D" w:rsidRPr="00DF3028" w:rsidRDefault="00A6290F">
      <w:r w:rsidRPr="00DF3028">
        <w:t xml:space="preserve">The second strength relates to the study further supporting the nonlinear decay transformation. Here, the study has demonstrated that this manipulation can be used with more than one point encoding feature. Further, it shows that when this manipulation is used on the point encoding feature of size, it produces significantly better results than other manipulations. </w:t>
      </w:r>
    </w:p>
    <w:p w14:paraId="031454C0" w14:textId="7CE6A1ED" w:rsidR="00B91E62" w:rsidRPr="00DB22CA" w:rsidRDefault="00B91E62">
      <w:pPr>
        <w:rPr>
          <w:rFonts w:ascii="Calibri" w:hAnsi="Calibri" w:cs="Calibri"/>
        </w:rPr>
      </w:pPr>
      <w:r w:rsidRPr="00DF3028">
        <w:t xml:space="preserve">A third strength of the study was that it abided by </w:t>
      </w:r>
      <w:r w:rsidR="00EA6A37">
        <w:fldChar w:fldCharType="begin"/>
      </w:r>
      <w:r w:rsidR="00DB22CA">
        <w:instrText xml:space="preserve"> ADDIN ZOTERO_ITEM CSL_CITATION {"citationID":"SpTjOVFH","properties":{"formattedCitation":"(Gelman, 2013, 2016, 2017)","plainCitation":"(Gelman, 2013, 2016, 2017)","noteIndex":0},"citationItems":[{"id":5008,"uris":["http://zotero.org/users/7306819/items/MD7ZP64P"],"itemData":{"id":5008,"type":"webpage","title":"How can statisticians help psychologists do their research better? | Statistical Modeling, Causal Inference, and Social Science","URL":"https://statmodeling.stat.columbia.edu/2013/05/17/how-can-statisticians-help-psychologists-do-their-research-better/","author":[{"family":"Gelman","given":"Andrew"}],"accessed":{"date-parts":[["2023",8,6]]},"issued":{"date-parts":[["2013"]]},"citation-key":"gelmanHowCanStatisticians2013"}},{"id":5011,"uris":["http://zotero.org/users/7306819/items/4XYMAL8D"],"itemData":{"id":5011,"type":"webpage","title":"Balancing bias and variance in the design of behavioral studies: The importance of careful measurement in randomized experiments | Statistical Modeling, Causal Inference, and Social Science","URL":"https://statmodeling.stat.columbia.edu/2016/08/24/balancing-bias-and-variance-in-the-design-of-behavioral-studies-the-importance-of-careful-measurement-in-randomized-experiments/","author":[{"family":"Gelman","given":"Andrew"}],"accessed":{"date-parts":[["2023",8,6]]},"issued":{"date-parts":[["2016"]]},"citation-key":"gelmanBalancingBiasVariance2016"}},{"id":5010,"uris":["http://zotero.org/users/7306819/items/3YVENAIB"],"itemData":{"id":5010,"type":"webpage","title":"How has my advice to psychology researchers changed since 2013?","URL":"https://statmodeling.stat.columbia.edu/2017/06/05/advice-psychology-researchers-changed-since-2013/","author":[{"family":"Gelman","given":"Andrew"}],"issued":{"date-parts":[["2017"]]},"citation-key":"gelmanHowHasMy2017"}}],"schema":"https://github.com/citation-style-language/schema/raw/master/csl-citation.json"} </w:instrText>
      </w:r>
      <w:r w:rsidR="00EA6A37">
        <w:fldChar w:fldCharType="separate"/>
      </w:r>
      <w:r w:rsidR="00DB22CA" w:rsidRPr="00DB22CA">
        <w:rPr>
          <w:rFonts w:ascii="Calibri" w:hAnsi="Calibri" w:cs="Calibri"/>
        </w:rPr>
        <w:t xml:space="preserve">Gelman </w:t>
      </w:r>
      <w:r w:rsidR="00DB22CA">
        <w:rPr>
          <w:rFonts w:ascii="Calibri" w:hAnsi="Calibri" w:cs="Calibri"/>
        </w:rPr>
        <w:t>(</w:t>
      </w:r>
      <w:r w:rsidR="00DB22CA" w:rsidRPr="00DB22CA">
        <w:rPr>
          <w:rFonts w:ascii="Calibri" w:hAnsi="Calibri" w:cs="Calibri"/>
        </w:rPr>
        <w:t>2013, 2016, 2017)</w:t>
      </w:r>
      <w:r w:rsidR="00EA6A37">
        <w:fldChar w:fldCharType="end"/>
      </w:r>
      <w:r w:rsidRPr="00DF3028">
        <w:t xml:space="preserve"> and</w:t>
      </w:r>
      <w:r w:rsidR="00DB22CA">
        <w:t xml:space="preserve"> </w:t>
      </w:r>
      <w:r w:rsidR="00DB22CA">
        <w:fldChar w:fldCharType="begin"/>
      </w:r>
      <w:r w:rsidR="00DB22CA">
        <w:instrText xml:space="preserve"> ADDIN ZOTERO_ITEM CSL_CITATION {"citationID":"nDqtqqkP","properties":{"formattedCitation":"(Stewart, 2019)","plainCitation":"(Stewart, 2019)","noteIndex":0},"citationItems":[{"id":4837,"uris":["http://zotero.org/users/7306819/items/3AHZ4RUP"],"itemData":{"id":4837,"type":"speech","event-place":"Lancaster University","publisher-place":"Lancaster University","title":"Reproducible Data Visualisations","author":[{"family":"Stewart","given":"A. J."}],"issued":{"date-parts":[["2019"]]},"citation-key":"stewartReproducibleDataVisualisations2019"}}],"schema":"https://github.com/citation-style-language/schema/raw/master/csl-citation.json"} </w:instrText>
      </w:r>
      <w:r w:rsidR="00DB22CA">
        <w:fldChar w:fldCharType="separate"/>
      </w:r>
      <w:r w:rsidR="00DB22CA" w:rsidRPr="00DB22CA">
        <w:rPr>
          <w:rFonts w:ascii="Calibri" w:hAnsi="Calibri" w:cs="Calibri"/>
        </w:rPr>
        <w:t>Stewart</w:t>
      </w:r>
      <w:r w:rsidR="00DB22CA">
        <w:rPr>
          <w:rFonts w:ascii="Calibri" w:hAnsi="Calibri" w:cs="Calibri"/>
        </w:rPr>
        <w:t>'s</w:t>
      </w:r>
      <w:r w:rsidR="00DB22CA" w:rsidRPr="00DB22CA">
        <w:rPr>
          <w:rFonts w:ascii="Calibri" w:hAnsi="Calibri" w:cs="Calibri"/>
        </w:rPr>
        <w:t xml:space="preserve"> </w:t>
      </w:r>
      <w:r w:rsidR="00DB22CA">
        <w:rPr>
          <w:rFonts w:ascii="Calibri" w:hAnsi="Calibri" w:cs="Calibri"/>
        </w:rPr>
        <w:t>(</w:t>
      </w:r>
      <w:r w:rsidR="00DB22CA" w:rsidRPr="00DB22CA">
        <w:rPr>
          <w:rFonts w:ascii="Calibri" w:hAnsi="Calibri" w:cs="Calibri"/>
        </w:rPr>
        <w:t>2019)</w:t>
      </w:r>
      <w:r w:rsidR="00DB22CA">
        <w:fldChar w:fldCharType="end"/>
      </w:r>
      <w:r w:rsidRPr="00DF3028">
        <w:t xml:space="preserve"> recommendations. </w:t>
      </w:r>
      <w:r w:rsidR="00C379B4" w:rsidRPr="00DF3028">
        <w:t>All the data were analysed, no data was removed because it did not fit questionable criteria</w:t>
      </w:r>
      <w:r w:rsidR="00EA6A37">
        <w:t xml:space="preserve"> </w:t>
      </w:r>
      <w:r w:rsidR="00DB22CA">
        <w:fldChar w:fldCharType="begin"/>
      </w:r>
      <w:r w:rsidR="00DB22CA">
        <w:instrText xml:space="preserve"> ADDIN ZOTERO_ITEM CSL_CITATION {"citationID":"1cMuO2jN","properties":{"formattedCitation":"(van \\uc0\\u8217{}t Veer &amp; Giner-Sorolla, 2016)","plainCitation":"(van ’t Veer &amp; Giner-Sorolla, 2016)","noteIndex":0},"citationItems":[{"id":5005,"uris":["http://zotero.org/users/7306819/items/NW5WMVLX"],"itemData":{"id":5005,"type":"article-journal","abstract":"Pre-registration of studies before they are conducted has recently become more feasible for researchers, and is encouraged by an increasing number of journals. However, because the practice of pre-registration is relatively new to psychological science, specific guidelines for the content of registrations are still in a formative stage. After giving a brief history of pre-registration in medical and psychological research, we outline two different models that can be applied—reviewed and unreviewed pre-registration—and discuss the advantages of each model to science as a whole and to the individual scientist, as well as some of their drawbacks and limitations. Finally, we present and justify a proposed standard template that can facilitate pre-registration. Researchers can use the template before and during the editorial process to meet article requirements and enhance the robustness of their scholarly efforts.","collection-title":"Special Issue: Confirmatory","container-title":"Journal of Experimental Social Psychology","DOI":"10.1016/j.jesp.2016.03.004","ISSN":"0022-1031","journalAbbreviation":"Journal of Experimental Social Psychology","language":"en","page":"2-12","source":"ScienceDirect","title":"Pre-registration in social psychology—A discussion and suggested template","volume":"67","author":[{"family":"Veer","given":"Anna Elisabeth","non-dropping-particle":"van 't"},{"family":"Giner-Sorolla","given":"Roger"}],"issued":{"date-parts":[["2016",11,1]]},"citation-key":"vantveerPreregistrationSocialPsychology2016"}}],"schema":"https://github.com/citation-style-language/schema/raw/master/csl-citation.json"} </w:instrText>
      </w:r>
      <w:r w:rsidR="00DB22CA">
        <w:fldChar w:fldCharType="separate"/>
      </w:r>
      <w:r w:rsidR="00DB22CA" w:rsidRPr="00DB22CA">
        <w:rPr>
          <w:rFonts w:ascii="Calibri" w:hAnsi="Calibri" w:cs="Calibri"/>
          <w:kern w:val="0"/>
          <w:szCs w:val="24"/>
        </w:rPr>
        <w:t>(van ’t Veer &amp; Giner-</w:t>
      </w:r>
      <w:proofErr w:type="spellStart"/>
      <w:r w:rsidR="00DB22CA" w:rsidRPr="00DB22CA">
        <w:rPr>
          <w:rFonts w:ascii="Calibri" w:hAnsi="Calibri" w:cs="Calibri"/>
          <w:kern w:val="0"/>
          <w:szCs w:val="24"/>
        </w:rPr>
        <w:t>Sorolla</w:t>
      </w:r>
      <w:proofErr w:type="spellEnd"/>
      <w:r w:rsidR="00DB22CA" w:rsidRPr="00DB22CA">
        <w:rPr>
          <w:rFonts w:ascii="Calibri" w:hAnsi="Calibri" w:cs="Calibri"/>
          <w:kern w:val="0"/>
          <w:szCs w:val="24"/>
        </w:rPr>
        <w:t>, 2016)</w:t>
      </w:r>
      <w:r w:rsidR="00DB22CA">
        <w:fldChar w:fldCharType="end"/>
      </w:r>
      <w:r w:rsidR="00C379B4" w:rsidRPr="00DF3028">
        <w:t xml:space="preserve">. Further, all comparisons were reported in </w:t>
      </w:r>
      <w:r w:rsidR="00D6285C" w:rsidRPr="00DF3028">
        <w:t>easy-to-read</w:t>
      </w:r>
      <w:r w:rsidR="00C379B4" w:rsidRPr="00DF3028">
        <w:t xml:space="preserve"> table formats</w:t>
      </w:r>
      <w:r w:rsidR="00DB22CA">
        <w:t xml:space="preserve"> </w:t>
      </w:r>
      <w:r w:rsidR="00DB22CA">
        <w:fldChar w:fldCharType="begin"/>
      </w:r>
      <w:r w:rsidR="00DB22CA">
        <w:instrText xml:space="preserve"> ADDIN ZOTERO_ITEM CSL_CITATION {"citationID":"zEFKayoQ","properties":{"formattedCitation":"(Gelman, 2013)","plainCitation":"(Gelman, 2013)","noteIndex":0},"citationItems":[{"id":5008,"uris":["http://zotero.org/users/7306819/items/MD7ZP64P"],"itemData":{"id":5008,"type":"webpage","title":"How can statisticians help psychologists do their research better? | Statistical Modeling, Causal Inference, and Social Science","URL":"https://statmodeling.stat.columbia.edu/2013/05/17/how-can-statisticians-help-psychologists-do-their-research-better/","author":[{"family":"Gelman","given":"Andrew"}],"accessed":{"date-parts":[["2023",8,6]]},"issued":{"date-parts":[["2013"]]},"citation-key":"gelmanHowCanStatisticians2013"}}],"schema":"https://github.com/citation-style-language/schema/raw/master/csl-citation.json"} </w:instrText>
      </w:r>
      <w:r w:rsidR="00DB22CA">
        <w:fldChar w:fldCharType="separate"/>
      </w:r>
      <w:r w:rsidR="00DB22CA" w:rsidRPr="00DB22CA">
        <w:rPr>
          <w:rFonts w:ascii="Calibri" w:hAnsi="Calibri" w:cs="Calibri"/>
        </w:rPr>
        <w:t>(Gelman, 2013)</w:t>
      </w:r>
      <w:r w:rsidR="00DB22CA">
        <w:fldChar w:fldCharType="end"/>
      </w:r>
      <w:r w:rsidR="00C379B4" w:rsidRPr="00DF3028">
        <w:t>. In addition, measurements for variables were accurate and based on empirical research, e.g., the SGLS and estimation paradigms. An additional Gelman point was that the study was a fully repeated measures design which allows for higher powered studies</w:t>
      </w:r>
      <w:r w:rsidR="00DB22CA">
        <w:t xml:space="preserve"> </w:t>
      </w:r>
      <w:r w:rsidR="00DB22CA">
        <w:fldChar w:fldCharType="begin"/>
      </w:r>
      <w:r w:rsidR="00DB22CA">
        <w:instrText xml:space="preserve"> ADDIN ZOTERO_ITEM CSL_CITATION {"citationID":"myN79Voz","properties":{"formattedCitation":"(Gelman, 2017)","plainCitation":"(Gelman, 2017)","noteIndex":0},"citationItems":[{"id":5010,"uris":["http://zotero.org/users/7306819/items/3YVENAIB"],"itemData":{"id":5010,"type":"webpage","title":"How has my advice to psychology researchers changed since 2013?","URL":"https://statmodeling.stat.columbia.edu/2017/06/05/advice-psychology-researchers-changed-since-2013/","author":[{"family":"Gelman","given":"Andrew"}],"issued":{"date-parts":[["2017"]]},"citation-key":"gelmanHowHasMy2017"}}],"schema":"https://github.com/citation-style-language/schema/raw/master/csl-citation.json"} </w:instrText>
      </w:r>
      <w:r w:rsidR="00DB22CA">
        <w:fldChar w:fldCharType="separate"/>
      </w:r>
      <w:r w:rsidR="00DB22CA" w:rsidRPr="00DB22CA">
        <w:rPr>
          <w:rFonts w:ascii="Calibri" w:hAnsi="Calibri" w:cs="Calibri"/>
        </w:rPr>
        <w:t>(Gelman, 2017)</w:t>
      </w:r>
      <w:r w:rsidR="00DB22CA">
        <w:fldChar w:fldCharType="end"/>
      </w:r>
      <w:r w:rsidR="00C379B4" w:rsidRPr="00DF3028">
        <w:t>.</w:t>
      </w:r>
    </w:p>
    <w:p w14:paraId="389DDCB0" w14:textId="2ACA1756" w:rsidR="00B91E62" w:rsidRPr="00DF3028" w:rsidRDefault="00C379B4">
      <w:r w:rsidRPr="00DF3028">
        <w:t xml:space="preserve">A final strength related to Gelman and Stewarts recommendations is the promotion and use of open scientific practices. This includes making the analysis reproducible and the data and code accessible. Further, </w:t>
      </w:r>
      <w:r w:rsidR="00A6290F" w:rsidRPr="00DF3028">
        <w:t>all analyses are fully reported and reproducible. Overall, this means that the public and other researchers can examine the script and check the claims made. This is an important component of good research as it improves transparency and lessens publication bias.</w:t>
      </w:r>
    </w:p>
    <w:p w14:paraId="442EC559" w14:textId="5FD5479C" w:rsidR="00867D05" w:rsidRDefault="0014393F">
      <w:pPr>
        <w:rPr>
          <w:b/>
          <w:bCs/>
        </w:rPr>
      </w:pPr>
      <w:r>
        <w:rPr>
          <w:b/>
          <w:bCs/>
        </w:rPr>
        <w:t>Limitations</w:t>
      </w:r>
    </w:p>
    <w:p w14:paraId="0352BAEE" w14:textId="50A80CBB" w:rsidR="00014E8A" w:rsidRDefault="000320FB">
      <w:r w:rsidRPr="00922135">
        <w:t xml:space="preserve">While the study possesses exciting implications for future research and rigorous strengths, it has certain limitations. This section will highlight </w:t>
      </w:r>
      <w:r w:rsidR="00014E8A">
        <w:t>five potential</w:t>
      </w:r>
      <w:r w:rsidRPr="00922135">
        <w:t xml:space="preserve"> limitations of the study and how these could be mitigated and addressed in future research.  </w:t>
      </w:r>
      <w:r w:rsidR="00014E8A">
        <w:t>The first limitation concerns the interpretation of the graph literacy model. While the scale boasted excellent internal consistency</w:t>
      </w:r>
      <w:r w:rsidR="005C46CF">
        <w:t>, time-efficiency,</w:t>
      </w:r>
      <w:r w:rsidR="00014E8A">
        <w:t xml:space="preserve"> and has been used in several high-quality studies</w:t>
      </w:r>
      <w:r w:rsidR="00DB22CA">
        <w:t xml:space="preserve">, </w:t>
      </w:r>
      <w:r w:rsidR="00014E8A">
        <w:t xml:space="preserve">e.g., Strain et al. (2023), it does not measure objective performance. It is possible that some participants who scored highly </w:t>
      </w:r>
      <w:r w:rsidR="005C46CF">
        <w:t xml:space="preserve">overestimated their </w:t>
      </w:r>
      <w:r w:rsidR="005C46CF">
        <w:lastRenderedPageBreak/>
        <w:t>abilities. If so, the graph literacy model can only be interpreted as a subjective variable. Specifically, the model units (Table X) could only be interpreted as when participant’s subjective view of their graph literacy increased, the mean estimation error reduced by X. Future research could employ objective measures of graph literacy, however, these may be time-consuming or provide order effects.</w:t>
      </w:r>
    </w:p>
    <w:p w14:paraId="6DD65A22" w14:textId="1BAAD24E" w:rsidR="007D70E0" w:rsidRPr="00922135" w:rsidRDefault="000320FB">
      <w:r w:rsidRPr="00922135">
        <w:t xml:space="preserve">The </w:t>
      </w:r>
      <w:r w:rsidR="00014E8A">
        <w:t>second</w:t>
      </w:r>
      <w:r w:rsidRPr="00922135">
        <w:t xml:space="preserve"> limitation concerns </w:t>
      </w:r>
      <w:r w:rsidR="00A9622D" w:rsidRPr="00922135">
        <w:t xml:space="preserve">a theoretical issue regarding the beta value in the nonlinear decay function. Currently it is .25, however, this was developed by </w:t>
      </w:r>
      <w:r w:rsidR="00456844" w:rsidRPr="00922135">
        <w:t>researchers providing best estimates for sensible values</w:t>
      </w:r>
      <w:r w:rsidR="00A9622D" w:rsidRPr="00922135">
        <w:t>. It is possible that a different beta value</w:t>
      </w:r>
      <w:r w:rsidR="00456844" w:rsidRPr="00922135">
        <w:t>, e.g., .26 or .27,</w:t>
      </w:r>
      <w:r w:rsidR="00A9622D" w:rsidRPr="00922135">
        <w:t xml:space="preserve"> could produce better performances of participants.</w:t>
      </w:r>
      <w:r w:rsidR="006C1BC0" w:rsidRPr="00922135">
        <w:t xml:space="preserve"> While not an inherent limitation, the question of an </w:t>
      </w:r>
      <w:r w:rsidR="00DE0841" w:rsidRPr="00922135">
        <w:t>optimal</w:t>
      </w:r>
      <w:r w:rsidR="006C1BC0" w:rsidRPr="00922135">
        <w:t xml:space="preserve"> beta value is worth discussing if changes in beta improve or reduce correlation estimation performance. </w:t>
      </w:r>
    </w:p>
    <w:p w14:paraId="440A2E71" w14:textId="07A7830C" w:rsidR="000320FB" w:rsidRDefault="007D70E0">
      <w:r w:rsidRPr="00922135">
        <w:t>Relatedly,</w:t>
      </w:r>
      <w:r w:rsidR="006C1BC0" w:rsidRPr="00922135">
        <w:t xml:space="preserve"> a</w:t>
      </w:r>
      <w:r w:rsidRPr="00922135">
        <w:t xml:space="preserve"> </w:t>
      </w:r>
      <w:r w:rsidR="005C46CF">
        <w:t>third</w:t>
      </w:r>
      <w:r w:rsidRPr="00922135">
        <w:t xml:space="preserve"> limitation</w:t>
      </w:r>
      <w:r w:rsidR="006C1BC0" w:rsidRPr="00922135">
        <w:t xml:space="preserve"> concerns the dot size manipulation.</w:t>
      </w:r>
      <w:r w:rsidR="00F5156C" w:rsidRPr="00922135">
        <w:t xml:space="preserve"> These were again decided by researchers providing best estimates.</w:t>
      </w:r>
      <w:r w:rsidR="006C1BC0" w:rsidRPr="00922135">
        <w:t xml:space="preserve"> W</w:t>
      </w:r>
      <w:r w:rsidR="00A9622D" w:rsidRPr="00922135">
        <w:t xml:space="preserve">ithin the </w:t>
      </w:r>
      <w:r w:rsidR="006C1BC0" w:rsidRPr="00922135">
        <w:t xml:space="preserve">size modified conditions, at the largest dot sizes, certain plots had dots that ‘merged’. As the goal of effective data visualisation is to make all plot points visible, </w:t>
      </w:r>
      <w:r w:rsidR="00456844" w:rsidRPr="00922135">
        <w:t>the issue with dot size could have reduced estimative abilities of participants. This is because for certain plots, they would have observed dot clumps as opposed to singular dots.</w:t>
      </w:r>
      <w:r w:rsidR="00014E8A">
        <w:t xml:space="preserve"> However, due to linear and nonlinear equations, this may be unavoidable due to constraints of screen and pixel sizes.</w:t>
      </w:r>
      <w:r w:rsidR="006C1BC0" w:rsidRPr="00922135">
        <w:t xml:space="preserve"> </w:t>
      </w:r>
      <w:r w:rsidR="00014E8A">
        <w:t>Figure X demonstrates an example of this ‘merged’ clump of dots closer to the regre</w:t>
      </w:r>
      <w:r w:rsidR="005C001F">
        <w:t>s</w:t>
      </w:r>
      <w:r w:rsidR="00014E8A">
        <w:t>sion line.</w:t>
      </w:r>
    </w:p>
    <w:p w14:paraId="5E274287" w14:textId="77777777" w:rsidR="005C001F" w:rsidRDefault="005C001F" w:rsidP="005C001F">
      <w:pPr>
        <w:keepNext/>
      </w:pPr>
      <w:r>
        <w:rPr>
          <w:noProof/>
        </w:rPr>
        <w:drawing>
          <wp:inline distT="0" distB="0" distL="0" distR="0" wp14:anchorId="0C1F0048" wp14:editId="411D697B">
            <wp:extent cx="3264877" cy="2685134"/>
            <wp:effectExtent l="0" t="0" r="0" b="1270"/>
            <wp:docPr id="35589462" name="Picture 1" descr="A black dotted diagram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9462" name="Picture 1" descr="A black dotted diagram with a white background&#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8433" cy="2712732"/>
                    </a:xfrm>
                    <a:prstGeom prst="rect">
                      <a:avLst/>
                    </a:prstGeom>
                  </pic:spPr>
                </pic:pic>
              </a:graphicData>
            </a:graphic>
          </wp:inline>
        </w:drawing>
      </w:r>
    </w:p>
    <w:p w14:paraId="7F21645E" w14:textId="59FD4CC8" w:rsidR="00014E8A" w:rsidRDefault="005C001F" w:rsidP="00DB22CA">
      <w:pPr>
        <w:pStyle w:val="Caption"/>
      </w:pPr>
      <w:r>
        <w:t>Here, the figure demonstrates the ‘merging’ of dots around the regression line (middle of the graph).</w:t>
      </w:r>
    </w:p>
    <w:p w14:paraId="3F2F4C37" w14:textId="5D85CA4B" w:rsidR="00451B56" w:rsidRPr="00922135" w:rsidRDefault="00451B56">
      <w:r w:rsidRPr="00922135">
        <w:t>A potential</w:t>
      </w:r>
      <w:r w:rsidR="00E410AE" w:rsidRPr="00922135">
        <w:t xml:space="preserve"> </w:t>
      </w:r>
      <w:r w:rsidR="005C46CF">
        <w:t>fourth</w:t>
      </w:r>
      <w:r w:rsidRPr="00922135">
        <w:t xml:space="preserve"> limitation regards the paradigm the study used: the direct estimation paradigm. This paradigm can be criticised in two ways. First, the concept of asking participants to estimate how large an r value is means that individual plots are not objectively measured, nor can they be compared to other singular plots; it is argued that this is because of the systematic bias in perceptual estimates and high variance in plot ratings. However, as the goal of the study was to reduce the systematic estimation bias, the criticism is dulled in two ways. First, while r value observations are not ‘objective’ (participant A’s .3 rating is not a universal .3 rating), the fact that mean errors were lowest in the nonlinear condition suggests that the manipulation reduced this systematic bias. Further, the sheer number of trials for each participant reduces the impact of high variance in the study. </w:t>
      </w:r>
    </w:p>
    <w:p w14:paraId="3F10331A" w14:textId="783D4110" w:rsidR="00145F85" w:rsidRPr="00922135" w:rsidRDefault="00451B56">
      <w:r w:rsidRPr="00922135">
        <w:lastRenderedPageBreak/>
        <w:t>The second estimation paradigm issue relates to the dependent variable.</w:t>
      </w:r>
      <w:r w:rsidR="00A915A1" w:rsidRPr="00922135">
        <w:t xml:space="preserve"> </w:t>
      </w:r>
      <w:r w:rsidRPr="00922135">
        <w:t>A</w:t>
      </w:r>
      <w:r w:rsidR="00A915A1" w:rsidRPr="00922135">
        <w:t>ccuracy was used to construct the dependent measure. While this is intuitive and allows us to ascertain over-and-underestimation, it does not allow us to infer complex relationships between the visualisation and correlation perception nor ascertain how a singular graph is understood when compared to other graphs. For instance, while the mean score for each condition was used to compare the condition, comment</w:t>
      </w:r>
      <w:r w:rsidRPr="00922135">
        <w:t>ary</w:t>
      </w:r>
      <w:r w:rsidR="00A915A1" w:rsidRPr="00922135">
        <w:t xml:space="preserve"> on individual plot</w:t>
      </w:r>
      <w:r w:rsidRPr="00922135">
        <w:t xml:space="preserve"> performance</w:t>
      </w:r>
      <w:r w:rsidR="00A915A1" w:rsidRPr="00922135">
        <w:t xml:space="preserve"> cannot be made due to the high variance in </w:t>
      </w:r>
      <w:r w:rsidRPr="00922135">
        <w:t>accuracy designs</w:t>
      </w:r>
      <w:r w:rsidR="00A915A1" w:rsidRPr="00922135">
        <w:t>. Further, while objective r value plots were shown prior to the experiment</w:t>
      </w:r>
      <w:r w:rsidRPr="00922135">
        <w:t>al</w:t>
      </w:r>
      <w:r w:rsidR="00A915A1" w:rsidRPr="00922135">
        <w:t xml:space="preserve"> stimuli, participants perceptions of what constitutes, say, a .7 correlation could widely vary.</w:t>
      </w:r>
      <w:r w:rsidR="00E410AE" w:rsidRPr="00922135">
        <w:t xml:space="preserve"> Further, while Strain et al. (2023) argues that participants make indirect comparisons, they are not true comparisons from plot to plot.</w:t>
      </w:r>
      <w:r w:rsidRPr="00922135">
        <w:t xml:space="preserve"> Thus, like the direct estimation paradigm, the accuracy measure is limited by subjectivity of rating and high variance. </w:t>
      </w:r>
      <w:r w:rsidR="00E410AE" w:rsidRPr="00922135">
        <w:t xml:space="preserve">It is argued that other methods such as the JND and discrimination paradigms are better equipped at dealing with ‘objective’ measures and providing explanations and context for singular plots. However, as the study was conducted to result in design implications, these methodologies may be less useful than direct estimation. This is because, in real world settings, people typically see plots in isolation rather than two plots together to see where the middle difference is. </w:t>
      </w:r>
    </w:p>
    <w:p w14:paraId="668F45D3" w14:textId="6A0D7AB1" w:rsidR="00904CC4" w:rsidRDefault="00E410AE">
      <w:r w:rsidRPr="00922135">
        <w:t>A final potential limitation regards to the experimental design.</w:t>
      </w:r>
      <w:r w:rsidR="00535C98" w:rsidRPr="00922135">
        <w:t xml:space="preserve"> First, seeing 180 sequential plots is not how people typically view visualisations in real-world settings</w:t>
      </w:r>
      <w:r w:rsidR="00904CC4">
        <w:t xml:space="preserve">. Further, in research and dissemination, plots are rarely shown as </w:t>
      </w:r>
      <w:r w:rsidR="00904CC4" w:rsidRPr="00904CC4">
        <w:rPr>
          <w:i/>
          <w:iCs/>
        </w:rPr>
        <w:t>S</w:t>
      </w:r>
      <w:r w:rsidR="00904CC4">
        <w:t>, they typically have titles, colours, axes, and ticks. T</w:t>
      </w:r>
      <w:r w:rsidR="00535C98" w:rsidRPr="00922135">
        <w:t xml:space="preserve">hus, the findings may lack generalisability to real-world settings. However, this issue is mitigated by the findings of the study suggesting significant differences between conditions. Further, </w:t>
      </w:r>
      <w:r w:rsidR="00904CC4">
        <w:t xml:space="preserve">by using scatterplots </w:t>
      </w:r>
      <w:r w:rsidR="00904CC4" w:rsidRPr="00904CC4">
        <w:rPr>
          <w:i/>
          <w:iCs/>
        </w:rPr>
        <w:t>S</w:t>
      </w:r>
      <w:r w:rsidR="00904CC4">
        <w:t xml:space="preserve"> we were able to determine that the condition was the sole driver of changes in error and accuracy</w:t>
      </w:r>
      <w:r w:rsidR="005C46CF">
        <w:t xml:space="preserve"> in the first model</w:t>
      </w:r>
      <w:r w:rsidR="00904CC4">
        <w:t>.</w:t>
      </w:r>
    </w:p>
    <w:p w14:paraId="21D2333C" w14:textId="383122D6" w:rsidR="000320FB" w:rsidRPr="00340FCE" w:rsidRDefault="00904CC4">
      <w:r>
        <w:t>An additional component to this limitation is the possibility</w:t>
      </w:r>
      <w:r w:rsidR="00E410AE" w:rsidRPr="00922135">
        <w:t xml:space="preserve"> that the study design elicited </w:t>
      </w:r>
      <w:r>
        <w:t>extraneous</w:t>
      </w:r>
      <w:r w:rsidR="00E410AE" w:rsidRPr="00922135">
        <w:t xml:space="preserve"> effects</w:t>
      </w:r>
      <w:r>
        <w:t>, like fatigue effects,</w:t>
      </w:r>
      <w:r w:rsidR="00E410AE" w:rsidRPr="00922135">
        <w:t xml:space="preserve"> that may have biased study results and lowered or inflated performance. For instance, participants spent on average</w:t>
      </w:r>
      <w:r w:rsidR="00535C98" w:rsidRPr="00922135">
        <w:t xml:space="preserve"> 39 minutes (SD = 14 mins) on the experiment whereby they went through 180 plots</w:t>
      </w:r>
      <w:r w:rsidR="00E410AE" w:rsidRPr="00922135">
        <w:t xml:space="preserve">. </w:t>
      </w:r>
      <w:r w:rsidR="00535C98" w:rsidRPr="00922135">
        <w:t>While visual masks were present, no breaks or active rests, e.g., non-experimental task</w:t>
      </w:r>
      <w:r>
        <w:t>s</w:t>
      </w:r>
      <w:r w:rsidR="00535C98" w:rsidRPr="00922135">
        <w:t xml:space="preserve">, were given to participants. Commonly, fatigue effects are present towards the end of the study; the exploratory analysis including the first and second half of the experiment suggested that </w:t>
      </w:r>
      <w:r w:rsidR="008932D9" w:rsidRPr="00922135">
        <w:t>fatigue</w:t>
      </w:r>
      <w:r>
        <w:t>, training, or</w:t>
      </w:r>
      <w:r w:rsidR="008932D9" w:rsidRPr="00922135">
        <w:t xml:space="preserve"> practice effects </w:t>
      </w:r>
      <w:r w:rsidR="00535C98" w:rsidRPr="00922135">
        <w:t>w</w:t>
      </w:r>
      <w:r w:rsidR="008932D9" w:rsidRPr="00922135">
        <w:t>ere</w:t>
      </w:r>
      <w:r w:rsidR="00535C98" w:rsidRPr="00922135">
        <w:t xml:space="preserve"> not significantly present. However, it is possible that </w:t>
      </w:r>
      <w:r>
        <w:t>these</w:t>
      </w:r>
      <w:r w:rsidR="00535C98" w:rsidRPr="00922135">
        <w:t xml:space="preserve"> effects could have been present earlier than half-way through</w:t>
      </w:r>
      <w:r>
        <w:t xml:space="preserve"> the experiment</w:t>
      </w:r>
      <w:r w:rsidR="00535C98" w:rsidRPr="00922135">
        <w:t xml:space="preserve">. Future research could further partition the timing to assess how fatigue or boredom influences this specific study design in exploratory analyses. However, much research suggests that fatigue effects are </w:t>
      </w:r>
      <w:r w:rsidR="008932D9" w:rsidRPr="00922135">
        <w:t>unavoidable regardless of countermeasure.</w:t>
      </w:r>
      <w:r w:rsidR="00535C98" w:rsidRPr="00922135">
        <w:t xml:space="preserve"> Regardless of this, the findings were consistent with H1 and H2 and with prior findings of the same methodology.  </w:t>
      </w:r>
    </w:p>
    <w:p w14:paraId="45714554" w14:textId="590E87BC" w:rsidR="00091127" w:rsidRDefault="00145F85">
      <w:pPr>
        <w:rPr>
          <w:b/>
          <w:bCs/>
        </w:rPr>
      </w:pPr>
      <w:r>
        <w:rPr>
          <w:b/>
          <w:bCs/>
        </w:rPr>
        <w:t>Future directions</w:t>
      </w:r>
    </w:p>
    <w:p w14:paraId="287F1A4E" w14:textId="2C0D5429" w:rsidR="00904CC4" w:rsidRPr="00922135" w:rsidRDefault="008066C2">
      <w:r w:rsidRPr="00922135">
        <w:t xml:space="preserve">Overall, the study excelled </w:t>
      </w:r>
      <w:r w:rsidR="00904CC4">
        <w:t>and possessed several excellent strengths</w:t>
      </w:r>
      <w:r w:rsidRPr="00922135">
        <w:t xml:space="preserve">. Importantly, future research can build on this in several ways. First, the nonlinear decay transformation described and implemented in Strain et al. (2023) has been used </w:t>
      </w:r>
      <w:r w:rsidR="00904CC4">
        <w:t>with</w:t>
      </w:r>
      <w:r w:rsidRPr="00922135">
        <w:t xml:space="preserve"> </w:t>
      </w:r>
      <w:r w:rsidR="000C06F8" w:rsidRPr="00922135">
        <w:t>two-point</w:t>
      </w:r>
      <w:r w:rsidRPr="00922135">
        <w:t xml:space="preserve"> encoding factors: opacity/contrast and size. Future research could add to this and implement additional point encoding</w:t>
      </w:r>
      <w:r w:rsidR="000C06F8" w:rsidRPr="00922135">
        <w:t xml:space="preserve"> features. For instance, a study could replicate the methodology used in this study but change the point encoding feature of size to other features such as colour, shape/symbol, texture/pattern, </w:t>
      </w:r>
      <w:r w:rsidR="00904CC4">
        <w:t>or</w:t>
      </w:r>
      <w:r w:rsidR="000C06F8" w:rsidRPr="00922135">
        <w:t xml:space="preserve"> boldness of outline</w:t>
      </w:r>
      <w:r w:rsidR="00904CC4">
        <w:t xml:space="preserve"> among others</w:t>
      </w:r>
      <w:r w:rsidR="000C06F8" w:rsidRPr="00922135">
        <w:t xml:space="preserve">. </w:t>
      </w:r>
      <w:r w:rsidR="00740A66" w:rsidRPr="00922135">
        <w:t>By examining additional point encoding features, the theoretical basis of the nonlinear decay transformation can be increased</w:t>
      </w:r>
      <w:r w:rsidR="00904CC4">
        <w:t xml:space="preserve"> and eventually an ideal point encoding feature can be found</w:t>
      </w:r>
      <w:r w:rsidR="00740A66" w:rsidRPr="00922135">
        <w:t xml:space="preserve">. </w:t>
      </w:r>
    </w:p>
    <w:p w14:paraId="6CE340C6" w14:textId="65ABDDCE" w:rsidR="00740A66" w:rsidRPr="00922135" w:rsidRDefault="00740A66">
      <w:r w:rsidRPr="00922135">
        <w:lastRenderedPageBreak/>
        <w:t>Second, as the literature on negative correlations is lacking, researchers examining correlations and aiming to provide design implications should include negative correlation plots in their experiments. This would be beneficial for two reasons. First, this will falsify whether the nonlinear decay transformation improves correlation estimation in negative correlations.</w:t>
      </w:r>
      <w:r w:rsidR="00C47E57" w:rsidRPr="00922135">
        <w:t xml:space="preserve"> While one can assume that if it works with positive correlations it should work with negative ones, this is not known. </w:t>
      </w:r>
      <w:r w:rsidRPr="00922135">
        <w:t xml:space="preserve">Second, if the method works with negative correlation, it will strengthen design recommendations by having a technique that </w:t>
      </w:r>
      <w:r w:rsidR="00C47E57" w:rsidRPr="00922135">
        <w:t xml:space="preserve">works across correlation strengths. </w:t>
      </w:r>
    </w:p>
    <w:p w14:paraId="6E7A62B0" w14:textId="16814697" w:rsidR="00145F85" w:rsidRPr="00922135" w:rsidRDefault="00C47E57">
      <w:r w:rsidRPr="00922135">
        <w:t xml:space="preserve">Third, while </w:t>
      </w:r>
      <w:r w:rsidR="00014E8A">
        <w:t xml:space="preserve">some may argue that </w:t>
      </w:r>
      <w:r w:rsidRPr="00922135">
        <w:t xml:space="preserve">the size and contrast experiments can be compared by the standardised effect size of Cohen’s d, </w:t>
      </w:r>
      <w:r w:rsidR="00014E8A">
        <w:t>others would disagree. Moreover, t</w:t>
      </w:r>
      <w:r w:rsidRPr="00922135">
        <w:t xml:space="preserve">he high variance in correlation estimates means that this comparison is unideal. It cannot currently be said which point encoding feature works best. Thus, </w:t>
      </w:r>
      <w:r w:rsidR="00014E8A">
        <w:t xml:space="preserve">future </w:t>
      </w:r>
      <w:r w:rsidRPr="00922135">
        <w:t xml:space="preserve">research should compare point encoding features using the nonlinear decay transformation in the same experiment. This would be useful to assess whether, for instance, a size, contrast, or shape method is best individually. </w:t>
      </w:r>
    </w:p>
    <w:p w14:paraId="5CC0FBBE" w14:textId="0A706139" w:rsidR="00091127" w:rsidRPr="00922135" w:rsidRDefault="00C47E57">
      <w:r w:rsidRPr="00922135">
        <w:t xml:space="preserve">Finally, the point encoding methods could be combined. For instance, a size and contrast experiment could be conducted comparing nonlinear size, nonlinear contrast, standard, and a nonlinear size-contrast conditions to assess if combining these transformations improve accuracy and reduce error size. </w:t>
      </w:r>
      <w:r w:rsidR="005510CF" w:rsidRPr="00922135">
        <w:t xml:space="preserve">This would be beneficial as there is potential to maximise the potency of the nonlinear decay transformation and produce data visualisations that people can estimate accurately and precisely. </w:t>
      </w:r>
    </w:p>
    <w:p w14:paraId="158401FD" w14:textId="7D38C899" w:rsidR="00091127" w:rsidRDefault="0086173A">
      <w:pPr>
        <w:rPr>
          <w:b/>
          <w:bCs/>
        </w:rPr>
      </w:pPr>
      <w:r>
        <w:rPr>
          <w:b/>
          <w:bCs/>
        </w:rPr>
        <w:t>Conclusion</w:t>
      </w:r>
    </w:p>
    <w:p w14:paraId="425269CD" w14:textId="774CBAD6" w:rsidR="0086173A" w:rsidRPr="00340FCE" w:rsidRDefault="00BF7A7E">
      <w:r w:rsidRPr="00340FCE">
        <w:t xml:space="preserve">The present study had the goal of assessing whether the nonlinear decay parameter described in Strain et al. (2023) would be effective when the point encoding feature of size was used instead of contrast. Importantly, H1 and H2 were supported. The nonlinear decay condition produced significantly lower error than the other conditions. However, the inverted condition did not possess the highest error rates – the standard size condition did. Further, additional analyses, while exploratory, suggested some important findings. First, graph literacy reducing the significant comparisons between standard-inverted and linear-nonlinear. Second, </w:t>
      </w:r>
      <w:r w:rsidR="00014E8A">
        <w:t>while the dot pitch model explained significantly more variance than the size model, the nonlinear condition remained the best condition</w:t>
      </w:r>
      <w:r w:rsidR="00E10A80" w:rsidRPr="00340FCE">
        <w:t>. Finally, at the weak correlation level, .2 to .39,</w:t>
      </w:r>
      <w:r w:rsidR="00014E8A">
        <w:t xml:space="preserve"> of the r category model</w:t>
      </w:r>
      <w:r w:rsidR="00E10A80" w:rsidRPr="00340FCE">
        <w:t xml:space="preserve"> participants error rates non-significantly differed between conditions. Overall, some important implications can be gleaned from the study including that the nonlinear decay transformation is effective at improving correlation perception in participants when the point encoding feature of size is used. While some limitations are present in the study, these are minimised by the study design and can be addressed in future research. Finally, future research can build upon the nonlinear decay transformation research to further improve correlation perception in people</w:t>
      </w:r>
      <w:r w:rsidR="00014E8A">
        <w:t xml:space="preserve"> by assessing which point encoding feature is optimal</w:t>
      </w:r>
      <w:r w:rsidR="00E10A80" w:rsidRPr="00340FCE">
        <w:t xml:space="preserve">. If this occurs, data visualisation research can be revolutionised and allow people to access enhanced scientific communication worldwide.  </w:t>
      </w:r>
    </w:p>
    <w:p w14:paraId="17C41E6D" w14:textId="77777777" w:rsidR="00091127" w:rsidRDefault="00091127">
      <w:pPr>
        <w:rPr>
          <w:b/>
          <w:bCs/>
        </w:rPr>
      </w:pPr>
    </w:p>
    <w:p w14:paraId="121670A0" w14:textId="77777777" w:rsidR="00E62EA8" w:rsidRDefault="00E62EA8">
      <w:pPr>
        <w:rPr>
          <w:b/>
          <w:bCs/>
        </w:rPr>
      </w:pPr>
    </w:p>
    <w:p w14:paraId="3C47BC11" w14:textId="77777777" w:rsidR="00E62EA8" w:rsidRDefault="00E62EA8">
      <w:pPr>
        <w:rPr>
          <w:b/>
          <w:bCs/>
        </w:rPr>
      </w:pPr>
    </w:p>
    <w:p w14:paraId="47D3E186" w14:textId="77777777" w:rsidR="00E62EA8" w:rsidRDefault="00E62EA8">
      <w:pPr>
        <w:rPr>
          <w:b/>
          <w:bCs/>
        </w:rPr>
      </w:pPr>
    </w:p>
    <w:p w14:paraId="0A9082BE" w14:textId="77777777" w:rsidR="00E62EA8" w:rsidRDefault="00E62EA8">
      <w:pPr>
        <w:rPr>
          <w:b/>
          <w:bCs/>
        </w:rPr>
      </w:pPr>
    </w:p>
    <w:p w14:paraId="0FA56752" w14:textId="77777777" w:rsidR="00E62EA8" w:rsidRDefault="00E62EA8">
      <w:pPr>
        <w:rPr>
          <w:b/>
          <w:bCs/>
        </w:rPr>
      </w:pPr>
    </w:p>
    <w:p w14:paraId="6953D6D8" w14:textId="3643CEC3" w:rsidR="00E62EA8" w:rsidRDefault="00E62EA8">
      <w:pPr>
        <w:rPr>
          <w:b/>
          <w:bCs/>
        </w:rPr>
      </w:pPr>
      <w:r>
        <w:rPr>
          <w:b/>
          <w:bCs/>
        </w:rPr>
        <w:lastRenderedPageBreak/>
        <w:t>References</w:t>
      </w:r>
    </w:p>
    <w:p w14:paraId="72343DAD" w14:textId="77777777" w:rsidR="00E62EA8" w:rsidRPr="00E62EA8" w:rsidRDefault="00E62EA8" w:rsidP="00E62EA8">
      <w:pPr>
        <w:pStyle w:val="Bibliography"/>
        <w:rPr>
          <w:rFonts w:ascii="Calibri" w:hAnsi="Calibri" w:cs="Calibri"/>
        </w:rPr>
      </w:pPr>
      <w:r>
        <w:rPr>
          <w:b/>
          <w:bCs/>
        </w:rPr>
        <w:fldChar w:fldCharType="begin"/>
      </w:r>
      <w:r>
        <w:rPr>
          <w:b/>
          <w:bCs/>
        </w:rPr>
        <w:instrText xml:space="preserve"> ADDIN ZOTERO_BIBL {"uncited":[],"omitted":[],"custom":[]} CSL_BIBLIOGRAPHY </w:instrText>
      </w:r>
      <w:r>
        <w:rPr>
          <w:b/>
          <w:bCs/>
        </w:rPr>
        <w:fldChar w:fldCharType="separate"/>
      </w:r>
      <w:r w:rsidRPr="00E62EA8">
        <w:rPr>
          <w:rFonts w:ascii="Calibri" w:hAnsi="Calibri" w:cs="Calibri"/>
        </w:rPr>
        <w:t xml:space="preserve">AARTS, A. A., </w:t>
      </w:r>
      <w:proofErr w:type="gramStart"/>
      <w:r w:rsidRPr="00E62EA8">
        <w:rPr>
          <w:rFonts w:ascii="Calibri" w:hAnsi="Calibri" w:cs="Calibri"/>
        </w:rPr>
        <w:t>al,  et</w:t>
      </w:r>
      <w:proofErr w:type="gramEnd"/>
      <w:r w:rsidRPr="00E62EA8">
        <w:rPr>
          <w:rFonts w:ascii="Calibri" w:hAnsi="Calibri" w:cs="Calibri"/>
        </w:rPr>
        <w:t xml:space="preserve">, &amp; LIN, S. C. (2015). Estimating the reproducibility of psychological science. </w:t>
      </w:r>
      <w:r w:rsidRPr="00E62EA8">
        <w:rPr>
          <w:rFonts w:ascii="Calibri" w:hAnsi="Calibri" w:cs="Calibri"/>
          <w:i/>
          <w:iCs/>
        </w:rPr>
        <w:t>Science</w:t>
      </w:r>
      <w:r w:rsidRPr="00E62EA8">
        <w:rPr>
          <w:rFonts w:ascii="Calibri" w:hAnsi="Calibri" w:cs="Calibri"/>
        </w:rPr>
        <w:t xml:space="preserve">, </w:t>
      </w:r>
      <w:r w:rsidRPr="00E62EA8">
        <w:rPr>
          <w:rFonts w:ascii="Calibri" w:hAnsi="Calibri" w:cs="Calibri"/>
          <w:i/>
          <w:iCs/>
        </w:rPr>
        <w:t>349</w:t>
      </w:r>
      <w:r w:rsidRPr="00E62EA8">
        <w:rPr>
          <w:rFonts w:ascii="Calibri" w:hAnsi="Calibri" w:cs="Calibri"/>
        </w:rPr>
        <w:t>(6251), 943–950. https://doi.org/10.1126/science.aac4716</w:t>
      </w:r>
    </w:p>
    <w:p w14:paraId="592F0484" w14:textId="77777777" w:rsidR="00E62EA8" w:rsidRPr="00E62EA8" w:rsidRDefault="00E62EA8" w:rsidP="00E62EA8">
      <w:pPr>
        <w:pStyle w:val="Bibliography"/>
        <w:rPr>
          <w:rFonts w:ascii="Calibri" w:hAnsi="Calibri" w:cs="Calibri"/>
        </w:rPr>
      </w:pPr>
      <w:r w:rsidRPr="00E62EA8">
        <w:rPr>
          <w:rFonts w:ascii="Calibri" w:hAnsi="Calibri" w:cs="Calibri"/>
        </w:rPr>
        <w:t xml:space="preserve">Baguley, T. (2004). Understanding statistical power in the context of applied research. </w:t>
      </w:r>
      <w:r w:rsidRPr="00E62EA8">
        <w:rPr>
          <w:rFonts w:ascii="Calibri" w:hAnsi="Calibri" w:cs="Calibri"/>
          <w:i/>
          <w:iCs/>
        </w:rPr>
        <w:t>Applied Ergonomics</w:t>
      </w:r>
      <w:r w:rsidRPr="00E62EA8">
        <w:rPr>
          <w:rFonts w:ascii="Calibri" w:hAnsi="Calibri" w:cs="Calibri"/>
        </w:rPr>
        <w:t xml:space="preserve">, </w:t>
      </w:r>
      <w:r w:rsidRPr="00E62EA8">
        <w:rPr>
          <w:rFonts w:ascii="Calibri" w:hAnsi="Calibri" w:cs="Calibri"/>
          <w:i/>
          <w:iCs/>
        </w:rPr>
        <w:t>35</w:t>
      </w:r>
      <w:r w:rsidRPr="00E62EA8">
        <w:rPr>
          <w:rFonts w:ascii="Calibri" w:hAnsi="Calibri" w:cs="Calibri"/>
        </w:rPr>
        <w:t>(2), 73–80. https://doi.org/10.1016/j.apergo.2004.01.002</w:t>
      </w:r>
    </w:p>
    <w:p w14:paraId="7BCD20BA" w14:textId="77777777" w:rsidR="00E62EA8" w:rsidRPr="00E62EA8" w:rsidRDefault="00E62EA8" w:rsidP="00E62EA8">
      <w:pPr>
        <w:pStyle w:val="Bibliography"/>
        <w:rPr>
          <w:rFonts w:ascii="Calibri" w:hAnsi="Calibri" w:cs="Calibri"/>
        </w:rPr>
      </w:pPr>
      <w:r w:rsidRPr="00E62EA8">
        <w:rPr>
          <w:rFonts w:ascii="Calibri" w:hAnsi="Calibri" w:cs="Calibri"/>
        </w:rPr>
        <w:t xml:space="preserve">Baguley, T. (2009). Standardized or simple effect size: What should be reported? </w:t>
      </w:r>
      <w:r w:rsidRPr="00E62EA8">
        <w:rPr>
          <w:rFonts w:ascii="Calibri" w:hAnsi="Calibri" w:cs="Calibri"/>
          <w:i/>
          <w:iCs/>
        </w:rPr>
        <w:t>British Journal of Psychology (London, England: 1953)</w:t>
      </w:r>
      <w:r w:rsidRPr="00E62EA8">
        <w:rPr>
          <w:rFonts w:ascii="Calibri" w:hAnsi="Calibri" w:cs="Calibri"/>
        </w:rPr>
        <w:t xml:space="preserve">, </w:t>
      </w:r>
      <w:r w:rsidRPr="00E62EA8">
        <w:rPr>
          <w:rFonts w:ascii="Calibri" w:hAnsi="Calibri" w:cs="Calibri"/>
          <w:i/>
          <w:iCs/>
        </w:rPr>
        <w:t>100</w:t>
      </w:r>
      <w:r w:rsidRPr="00E62EA8">
        <w:rPr>
          <w:rFonts w:ascii="Calibri" w:hAnsi="Calibri" w:cs="Calibri"/>
        </w:rPr>
        <w:t>(Pt 3), 603–617. https://doi.org/10.1348/000712608X377117</w:t>
      </w:r>
    </w:p>
    <w:p w14:paraId="076D8B8A" w14:textId="77777777" w:rsidR="00E62EA8" w:rsidRPr="00E62EA8" w:rsidRDefault="00E62EA8" w:rsidP="00E62EA8">
      <w:pPr>
        <w:pStyle w:val="Bibliography"/>
        <w:rPr>
          <w:rFonts w:ascii="Calibri" w:hAnsi="Calibri" w:cs="Calibri"/>
        </w:rPr>
      </w:pPr>
      <w:r w:rsidRPr="00E62EA8">
        <w:rPr>
          <w:rFonts w:ascii="Calibri" w:hAnsi="Calibri" w:cs="Calibri"/>
        </w:rPr>
        <w:t xml:space="preserve">Barret, A. J. (1986). The Elements of Graphing Data. W. S. Cleveland. Wadsworth Advanced Books and Software, Monterey, CA. 1985. 323 pp. Illustrated. $18.95. </w:t>
      </w:r>
      <w:r w:rsidRPr="00E62EA8">
        <w:rPr>
          <w:rFonts w:ascii="Calibri" w:hAnsi="Calibri" w:cs="Calibri"/>
          <w:i/>
          <w:iCs/>
        </w:rPr>
        <w:t>The Aeronautical Journal</w:t>
      </w:r>
      <w:r w:rsidRPr="00E62EA8">
        <w:rPr>
          <w:rFonts w:ascii="Calibri" w:hAnsi="Calibri" w:cs="Calibri"/>
        </w:rPr>
        <w:t xml:space="preserve">, </w:t>
      </w:r>
      <w:r w:rsidRPr="00E62EA8">
        <w:rPr>
          <w:rFonts w:ascii="Calibri" w:hAnsi="Calibri" w:cs="Calibri"/>
          <w:i/>
          <w:iCs/>
        </w:rPr>
        <w:t>90</w:t>
      </w:r>
      <w:r w:rsidRPr="00E62EA8">
        <w:rPr>
          <w:rFonts w:ascii="Calibri" w:hAnsi="Calibri" w:cs="Calibri"/>
        </w:rPr>
        <w:t>(893), 112–112. https://doi.org/10.1017/S0001924000015475</w:t>
      </w:r>
    </w:p>
    <w:p w14:paraId="108EEC4D" w14:textId="77777777" w:rsidR="00E62EA8" w:rsidRPr="00E62EA8" w:rsidRDefault="00E62EA8" w:rsidP="00E62EA8">
      <w:pPr>
        <w:pStyle w:val="Bibliography"/>
        <w:rPr>
          <w:rFonts w:ascii="Calibri" w:hAnsi="Calibri" w:cs="Calibri"/>
        </w:rPr>
      </w:pPr>
      <w:r w:rsidRPr="00E62EA8">
        <w:rPr>
          <w:rFonts w:ascii="Calibri" w:hAnsi="Calibri" w:cs="Calibri"/>
        </w:rPr>
        <w:t xml:space="preserve">Bates, D. M., </w:t>
      </w:r>
      <w:proofErr w:type="spellStart"/>
      <w:r w:rsidRPr="00E62EA8">
        <w:rPr>
          <w:rFonts w:ascii="Calibri" w:hAnsi="Calibri" w:cs="Calibri"/>
        </w:rPr>
        <w:t>Mächler</w:t>
      </w:r>
      <w:proofErr w:type="spellEnd"/>
      <w:r w:rsidRPr="00E62EA8">
        <w:rPr>
          <w:rFonts w:ascii="Calibri" w:hAnsi="Calibri" w:cs="Calibri"/>
        </w:rPr>
        <w:t xml:space="preserve">, M., Bolker, B. M., Steve Walker, &amp; Walker, S. C. (2015). Fitting Linear Mixed-Effects Models Using lme4. </w:t>
      </w:r>
      <w:r w:rsidRPr="00E62EA8">
        <w:rPr>
          <w:rFonts w:ascii="Calibri" w:hAnsi="Calibri" w:cs="Calibri"/>
          <w:i/>
          <w:iCs/>
        </w:rPr>
        <w:t>Journal of Statistical Software</w:t>
      </w:r>
      <w:r w:rsidRPr="00E62EA8">
        <w:rPr>
          <w:rFonts w:ascii="Calibri" w:hAnsi="Calibri" w:cs="Calibri"/>
        </w:rPr>
        <w:t xml:space="preserve">, </w:t>
      </w:r>
      <w:r w:rsidRPr="00E62EA8">
        <w:rPr>
          <w:rFonts w:ascii="Calibri" w:hAnsi="Calibri" w:cs="Calibri"/>
          <w:i/>
          <w:iCs/>
        </w:rPr>
        <w:t>67</w:t>
      </w:r>
      <w:r w:rsidRPr="00E62EA8">
        <w:rPr>
          <w:rFonts w:ascii="Calibri" w:hAnsi="Calibri" w:cs="Calibri"/>
        </w:rPr>
        <w:t>(1), 1–48. https://doi.org/10.18637/jss.v067.i01</w:t>
      </w:r>
    </w:p>
    <w:p w14:paraId="560BFE2B" w14:textId="77777777" w:rsidR="00E62EA8" w:rsidRPr="00E62EA8" w:rsidRDefault="00E62EA8" w:rsidP="00E62EA8">
      <w:pPr>
        <w:pStyle w:val="Bibliography"/>
        <w:rPr>
          <w:rFonts w:ascii="Calibri" w:hAnsi="Calibri" w:cs="Calibri"/>
        </w:rPr>
      </w:pPr>
      <w:r w:rsidRPr="00E62EA8">
        <w:rPr>
          <w:rFonts w:ascii="Calibri" w:hAnsi="Calibri" w:cs="Calibri"/>
        </w:rPr>
        <w:t xml:space="preserve">Bates, D., </w:t>
      </w:r>
      <w:proofErr w:type="spellStart"/>
      <w:r w:rsidRPr="00E62EA8">
        <w:rPr>
          <w:rFonts w:ascii="Calibri" w:hAnsi="Calibri" w:cs="Calibri"/>
        </w:rPr>
        <w:t>Maechler</w:t>
      </w:r>
      <w:proofErr w:type="spellEnd"/>
      <w:r w:rsidRPr="00E62EA8">
        <w:rPr>
          <w:rFonts w:ascii="Calibri" w:hAnsi="Calibri" w:cs="Calibri"/>
        </w:rPr>
        <w:t xml:space="preserve">, M., </w:t>
      </w:r>
      <w:proofErr w:type="gramStart"/>
      <w:r w:rsidRPr="00E62EA8">
        <w:rPr>
          <w:rFonts w:ascii="Calibri" w:hAnsi="Calibri" w:cs="Calibri"/>
        </w:rPr>
        <w:t>Bolker  [</w:t>
      </w:r>
      <w:proofErr w:type="spellStart"/>
      <w:proofErr w:type="gramEnd"/>
      <w:r w:rsidRPr="00E62EA8">
        <w:rPr>
          <w:rFonts w:ascii="Calibri" w:hAnsi="Calibri" w:cs="Calibri"/>
        </w:rPr>
        <w:t>aut</w:t>
      </w:r>
      <w:proofErr w:type="spellEnd"/>
      <w:r w:rsidRPr="00E62EA8">
        <w:rPr>
          <w:rFonts w:ascii="Calibri" w:hAnsi="Calibri" w:cs="Calibri"/>
        </w:rPr>
        <w:t xml:space="preserve">, B., </w:t>
      </w:r>
      <w:proofErr w:type="spellStart"/>
      <w:r w:rsidRPr="00E62EA8">
        <w:rPr>
          <w:rFonts w:ascii="Calibri" w:hAnsi="Calibri" w:cs="Calibri"/>
        </w:rPr>
        <w:t>cre</w:t>
      </w:r>
      <w:proofErr w:type="spellEnd"/>
      <w:r w:rsidRPr="00E62EA8">
        <w:rPr>
          <w:rFonts w:ascii="Calibri" w:hAnsi="Calibri" w:cs="Calibri"/>
        </w:rPr>
        <w:t xml:space="preserve">, Walker, S., Christensen, R. H. B., </w:t>
      </w:r>
      <w:proofErr w:type="spellStart"/>
      <w:r w:rsidRPr="00E62EA8">
        <w:rPr>
          <w:rFonts w:ascii="Calibri" w:hAnsi="Calibri" w:cs="Calibri"/>
        </w:rPr>
        <w:t>Singmann</w:t>
      </w:r>
      <w:proofErr w:type="spellEnd"/>
      <w:r w:rsidRPr="00E62EA8">
        <w:rPr>
          <w:rFonts w:ascii="Calibri" w:hAnsi="Calibri" w:cs="Calibri"/>
        </w:rPr>
        <w:t xml:space="preserve">, H., Dai, B., </w:t>
      </w:r>
      <w:proofErr w:type="spellStart"/>
      <w:r w:rsidRPr="00E62EA8">
        <w:rPr>
          <w:rFonts w:ascii="Calibri" w:hAnsi="Calibri" w:cs="Calibri"/>
        </w:rPr>
        <w:t>Scheipl</w:t>
      </w:r>
      <w:proofErr w:type="spellEnd"/>
      <w:r w:rsidRPr="00E62EA8">
        <w:rPr>
          <w:rFonts w:ascii="Calibri" w:hAnsi="Calibri" w:cs="Calibri"/>
        </w:rPr>
        <w:t xml:space="preserve">, F., </w:t>
      </w:r>
      <w:proofErr w:type="spellStart"/>
      <w:r w:rsidRPr="00E62EA8">
        <w:rPr>
          <w:rFonts w:ascii="Calibri" w:hAnsi="Calibri" w:cs="Calibri"/>
        </w:rPr>
        <w:t>Grothendieck</w:t>
      </w:r>
      <w:proofErr w:type="spellEnd"/>
      <w:r w:rsidRPr="00E62EA8">
        <w:rPr>
          <w:rFonts w:ascii="Calibri" w:hAnsi="Calibri" w:cs="Calibri"/>
        </w:rPr>
        <w:t xml:space="preserve">, G., Green, P., Fox, J., Bauer, A., &amp; </w:t>
      </w:r>
      <w:proofErr w:type="spellStart"/>
      <w:r w:rsidRPr="00E62EA8">
        <w:rPr>
          <w:rFonts w:ascii="Calibri" w:hAnsi="Calibri" w:cs="Calibri"/>
        </w:rPr>
        <w:t>simulate.formula</w:t>
      </w:r>
      <w:proofErr w:type="spellEnd"/>
      <w:r w:rsidRPr="00E62EA8">
        <w:rPr>
          <w:rFonts w:ascii="Calibri" w:hAnsi="Calibri" w:cs="Calibri"/>
        </w:rPr>
        <w:t xml:space="preserve">), P. N. K. (shared copyright on. (2023). </w:t>
      </w:r>
      <w:r w:rsidRPr="00E62EA8">
        <w:rPr>
          <w:rFonts w:ascii="Calibri" w:hAnsi="Calibri" w:cs="Calibri"/>
          <w:i/>
          <w:iCs/>
        </w:rPr>
        <w:t>lme4: Linear Mixed-Effects Models using ‘Eigen’ and S4</w:t>
      </w:r>
      <w:r w:rsidRPr="00E62EA8">
        <w:rPr>
          <w:rFonts w:ascii="Calibri" w:hAnsi="Calibri" w:cs="Calibri"/>
        </w:rPr>
        <w:t xml:space="preserve"> (1.1-32) [Computer software]. https://CRAN.R-project.org/package=lme4</w:t>
      </w:r>
    </w:p>
    <w:p w14:paraId="25229A4E" w14:textId="77777777" w:rsidR="00E62EA8" w:rsidRPr="00E62EA8" w:rsidRDefault="00E62EA8" w:rsidP="00E62EA8">
      <w:pPr>
        <w:pStyle w:val="Bibliography"/>
        <w:rPr>
          <w:rFonts w:ascii="Calibri" w:hAnsi="Calibri" w:cs="Calibri"/>
        </w:rPr>
      </w:pPr>
      <w:r w:rsidRPr="00E62EA8">
        <w:rPr>
          <w:rFonts w:ascii="Calibri" w:hAnsi="Calibri" w:cs="Calibri"/>
        </w:rPr>
        <w:t xml:space="preserve">Bobko, P., &amp; Karren, R. (1979). The Perception of Pearson Product Moment Correlations from Bivariate Scatterplots. </w:t>
      </w:r>
      <w:r w:rsidRPr="00E62EA8">
        <w:rPr>
          <w:rFonts w:ascii="Calibri" w:hAnsi="Calibri" w:cs="Calibri"/>
          <w:i/>
          <w:iCs/>
        </w:rPr>
        <w:t>Personnel Psychology</w:t>
      </w:r>
      <w:r w:rsidRPr="00E62EA8">
        <w:rPr>
          <w:rFonts w:ascii="Calibri" w:hAnsi="Calibri" w:cs="Calibri"/>
        </w:rPr>
        <w:t xml:space="preserve">, </w:t>
      </w:r>
      <w:r w:rsidRPr="00E62EA8">
        <w:rPr>
          <w:rFonts w:ascii="Calibri" w:hAnsi="Calibri" w:cs="Calibri"/>
          <w:i/>
          <w:iCs/>
        </w:rPr>
        <w:t>32</w:t>
      </w:r>
      <w:r w:rsidRPr="00E62EA8">
        <w:rPr>
          <w:rFonts w:ascii="Calibri" w:hAnsi="Calibri" w:cs="Calibri"/>
        </w:rPr>
        <w:t>(2), 313–325. https://doi.org/10.1111/j.1744-6570.1979.tb02137.x</w:t>
      </w:r>
    </w:p>
    <w:p w14:paraId="3B865E47" w14:textId="77777777" w:rsidR="00E62EA8" w:rsidRPr="00E62EA8" w:rsidRDefault="00E62EA8" w:rsidP="00E62EA8">
      <w:pPr>
        <w:pStyle w:val="Bibliography"/>
        <w:rPr>
          <w:rFonts w:ascii="Calibri" w:hAnsi="Calibri" w:cs="Calibri"/>
        </w:rPr>
      </w:pPr>
      <w:r w:rsidRPr="00E62EA8">
        <w:rPr>
          <w:rFonts w:ascii="Calibri" w:hAnsi="Calibri" w:cs="Calibri"/>
        </w:rPr>
        <w:t xml:space="preserve">Börner, K., </w:t>
      </w:r>
      <w:proofErr w:type="spellStart"/>
      <w:r w:rsidRPr="00E62EA8">
        <w:rPr>
          <w:rFonts w:ascii="Calibri" w:hAnsi="Calibri" w:cs="Calibri"/>
        </w:rPr>
        <w:t>Bueckle</w:t>
      </w:r>
      <w:proofErr w:type="spellEnd"/>
      <w:r w:rsidRPr="00E62EA8">
        <w:rPr>
          <w:rFonts w:ascii="Calibri" w:hAnsi="Calibri" w:cs="Calibri"/>
        </w:rPr>
        <w:t xml:space="preserve">, A., &amp; Ginda, M. (2019). Data visualization literacy: Definitions, conceptual frameworks, exercises, and assessments. </w:t>
      </w:r>
      <w:r w:rsidRPr="00E62EA8">
        <w:rPr>
          <w:rFonts w:ascii="Calibri" w:hAnsi="Calibri" w:cs="Calibri"/>
          <w:i/>
          <w:iCs/>
        </w:rPr>
        <w:t>Proceedings of the National Academy of Sciences of the United States of America</w:t>
      </w:r>
      <w:r w:rsidRPr="00E62EA8">
        <w:rPr>
          <w:rFonts w:ascii="Calibri" w:hAnsi="Calibri" w:cs="Calibri"/>
        </w:rPr>
        <w:t xml:space="preserve">, </w:t>
      </w:r>
      <w:r w:rsidRPr="00E62EA8">
        <w:rPr>
          <w:rFonts w:ascii="Calibri" w:hAnsi="Calibri" w:cs="Calibri"/>
          <w:i/>
          <w:iCs/>
        </w:rPr>
        <w:t>116</w:t>
      </w:r>
      <w:r w:rsidRPr="00E62EA8">
        <w:rPr>
          <w:rFonts w:ascii="Calibri" w:hAnsi="Calibri" w:cs="Calibri"/>
        </w:rPr>
        <w:t>(6), 1857–1864. https://doi.org/10.1073/pnas.1807180116</w:t>
      </w:r>
    </w:p>
    <w:p w14:paraId="2CDBAF9F" w14:textId="77777777" w:rsidR="00E62EA8" w:rsidRPr="00E62EA8" w:rsidRDefault="00E62EA8" w:rsidP="00E62EA8">
      <w:pPr>
        <w:pStyle w:val="Bibliography"/>
        <w:rPr>
          <w:rFonts w:ascii="Calibri" w:hAnsi="Calibri" w:cs="Calibri"/>
        </w:rPr>
      </w:pPr>
      <w:r w:rsidRPr="00E62EA8">
        <w:rPr>
          <w:rFonts w:ascii="Calibri" w:hAnsi="Calibri" w:cs="Calibri"/>
        </w:rPr>
        <w:t xml:space="preserve">Borner, K., &amp; Maltese, A. (2015). Investigating Aspects of Data Visualization Literacy Using 20 Information Visualizations and 273 Science Museum Visitors. </w:t>
      </w:r>
      <w:r w:rsidRPr="00E62EA8">
        <w:rPr>
          <w:rFonts w:ascii="Calibri" w:hAnsi="Calibri" w:cs="Calibri"/>
          <w:i/>
          <w:iCs/>
        </w:rPr>
        <w:t>Information Visualization.</w:t>
      </w:r>
      <w:r w:rsidRPr="00E62EA8">
        <w:rPr>
          <w:rFonts w:ascii="Calibri" w:hAnsi="Calibri" w:cs="Calibri"/>
        </w:rPr>
        <w:t>, 1–16.</w:t>
      </w:r>
    </w:p>
    <w:p w14:paraId="02ED3AD6" w14:textId="77777777" w:rsidR="00E62EA8" w:rsidRPr="00E62EA8" w:rsidRDefault="00E62EA8" w:rsidP="00E62EA8">
      <w:pPr>
        <w:pStyle w:val="Bibliography"/>
        <w:rPr>
          <w:rFonts w:ascii="Calibri" w:hAnsi="Calibri" w:cs="Calibri"/>
        </w:rPr>
      </w:pPr>
      <w:r w:rsidRPr="00E62EA8">
        <w:rPr>
          <w:rFonts w:ascii="Calibri" w:hAnsi="Calibri" w:cs="Calibri"/>
        </w:rPr>
        <w:t xml:space="preserve">Boy, J., Rensink, R. A., Bertini, E., &amp; Fekete, J.-D. (2014). A Principled Way of Assessing Visualization Literacy. </w:t>
      </w:r>
      <w:r w:rsidRPr="00E62EA8">
        <w:rPr>
          <w:rFonts w:ascii="Calibri" w:hAnsi="Calibri" w:cs="Calibri"/>
          <w:i/>
          <w:iCs/>
        </w:rPr>
        <w:t>IEEE Transactions on Visualization and Computer Graphics</w:t>
      </w:r>
      <w:r w:rsidRPr="00E62EA8">
        <w:rPr>
          <w:rFonts w:ascii="Calibri" w:hAnsi="Calibri" w:cs="Calibri"/>
        </w:rPr>
        <w:t xml:space="preserve">, </w:t>
      </w:r>
      <w:r w:rsidRPr="00E62EA8">
        <w:rPr>
          <w:rFonts w:ascii="Calibri" w:hAnsi="Calibri" w:cs="Calibri"/>
          <w:i/>
          <w:iCs/>
        </w:rPr>
        <w:t>20</w:t>
      </w:r>
      <w:r w:rsidRPr="00E62EA8">
        <w:rPr>
          <w:rFonts w:ascii="Calibri" w:hAnsi="Calibri" w:cs="Calibri"/>
        </w:rPr>
        <w:t>(12), 1963–1972. https://doi.org/10.1109/TVCG.2014.2346984</w:t>
      </w:r>
    </w:p>
    <w:p w14:paraId="61F6CF93" w14:textId="77777777" w:rsidR="00E62EA8" w:rsidRPr="00E62EA8" w:rsidRDefault="00E62EA8" w:rsidP="00E62EA8">
      <w:pPr>
        <w:pStyle w:val="Bibliography"/>
        <w:rPr>
          <w:rFonts w:ascii="Calibri" w:hAnsi="Calibri" w:cs="Calibri"/>
        </w:rPr>
      </w:pPr>
      <w:r w:rsidRPr="00E62EA8">
        <w:rPr>
          <w:rFonts w:ascii="Calibri" w:hAnsi="Calibri" w:cs="Calibri"/>
        </w:rPr>
        <w:t xml:space="preserve">Brehm, L., &amp; Alday, P. M. (2022). Contrast coding choices in a decade of mixed models. </w:t>
      </w:r>
      <w:r w:rsidRPr="00E62EA8">
        <w:rPr>
          <w:rFonts w:ascii="Calibri" w:hAnsi="Calibri" w:cs="Calibri"/>
          <w:i/>
          <w:iCs/>
        </w:rPr>
        <w:t>Journal of Memory and Language</w:t>
      </w:r>
      <w:r w:rsidRPr="00E62EA8">
        <w:rPr>
          <w:rFonts w:ascii="Calibri" w:hAnsi="Calibri" w:cs="Calibri"/>
        </w:rPr>
        <w:t xml:space="preserve">, </w:t>
      </w:r>
      <w:r w:rsidRPr="00E62EA8">
        <w:rPr>
          <w:rFonts w:ascii="Calibri" w:hAnsi="Calibri" w:cs="Calibri"/>
          <w:i/>
          <w:iCs/>
        </w:rPr>
        <w:t>125</w:t>
      </w:r>
      <w:r w:rsidRPr="00E62EA8">
        <w:rPr>
          <w:rFonts w:ascii="Calibri" w:hAnsi="Calibri" w:cs="Calibri"/>
        </w:rPr>
        <w:t>, 104334. https://doi.org/10.1016/j.jml.2022.104334</w:t>
      </w:r>
    </w:p>
    <w:p w14:paraId="54861E35" w14:textId="77777777" w:rsidR="00E62EA8" w:rsidRPr="00E62EA8" w:rsidRDefault="00E62EA8" w:rsidP="00E62EA8">
      <w:pPr>
        <w:pStyle w:val="Bibliography"/>
        <w:rPr>
          <w:rFonts w:ascii="Calibri" w:hAnsi="Calibri" w:cs="Calibri"/>
        </w:rPr>
      </w:pPr>
      <w:r w:rsidRPr="00E62EA8">
        <w:rPr>
          <w:rFonts w:ascii="Calibri" w:hAnsi="Calibri" w:cs="Calibri"/>
        </w:rPr>
        <w:t xml:space="preserve">Carswell, C. M. (1992). Choosing specifiers: An evaluation of the basic tasks model of graphical perception. </w:t>
      </w:r>
      <w:r w:rsidRPr="00E62EA8">
        <w:rPr>
          <w:rFonts w:ascii="Calibri" w:hAnsi="Calibri" w:cs="Calibri"/>
          <w:i/>
          <w:iCs/>
        </w:rPr>
        <w:t>Human Factors</w:t>
      </w:r>
      <w:r w:rsidRPr="00E62EA8">
        <w:rPr>
          <w:rFonts w:ascii="Calibri" w:hAnsi="Calibri" w:cs="Calibri"/>
        </w:rPr>
        <w:t xml:space="preserve">, </w:t>
      </w:r>
      <w:r w:rsidRPr="00E62EA8">
        <w:rPr>
          <w:rFonts w:ascii="Calibri" w:hAnsi="Calibri" w:cs="Calibri"/>
          <w:i/>
          <w:iCs/>
        </w:rPr>
        <w:t>34</w:t>
      </w:r>
      <w:r w:rsidRPr="00E62EA8">
        <w:rPr>
          <w:rFonts w:ascii="Calibri" w:hAnsi="Calibri" w:cs="Calibri"/>
        </w:rPr>
        <w:t>(5), 535–554.</w:t>
      </w:r>
    </w:p>
    <w:p w14:paraId="3841C600" w14:textId="77777777" w:rsidR="00E62EA8" w:rsidRPr="00E62EA8" w:rsidRDefault="00E62EA8" w:rsidP="00E62EA8">
      <w:pPr>
        <w:pStyle w:val="Bibliography"/>
        <w:rPr>
          <w:rFonts w:ascii="Calibri" w:hAnsi="Calibri" w:cs="Calibri"/>
        </w:rPr>
      </w:pPr>
      <w:r w:rsidRPr="00E62EA8">
        <w:rPr>
          <w:rFonts w:ascii="Calibri" w:hAnsi="Calibri" w:cs="Calibri"/>
        </w:rPr>
        <w:t>Casals, M., &amp; Daunis-</w:t>
      </w:r>
      <w:proofErr w:type="spellStart"/>
      <w:r w:rsidRPr="00E62EA8">
        <w:rPr>
          <w:rFonts w:ascii="Calibri" w:hAnsi="Calibri" w:cs="Calibri"/>
        </w:rPr>
        <w:t>i</w:t>
      </w:r>
      <w:proofErr w:type="spellEnd"/>
      <w:r w:rsidRPr="00E62EA8">
        <w:rPr>
          <w:rFonts w:ascii="Calibri" w:hAnsi="Calibri" w:cs="Calibri"/>
        </w:rPr>
        <w:t xml:space="preserve">-Estadella, P. (2023). </w:t>
      </w:r>
      <w:proofErr w:type="spellStart"/>
      <w:r w:rsidRPr="00E62EA8">
        <w:rPr>
          <w:rFonts w:ascii="Calibri" w:hAnsi="Calibri" w:cs="Calibri"/>
        </w:rPr>
        <w:t>Violinboxplot</w:t>
      </w:r>
      <w:proofErr w:type="spellEnd"/>
      <w:r w:rsidRPr="00E62EA8">
        <w:rPr>
          <w:rFonts w:ascii="Calibri" w:hAnsi="Calibri" w:cs="Calibri"/>
        </w:rPr>
        <w:t xml:space="preserve"> and enhanced radar plot as components of effective graphical dashboards: An educational example of sports analytics. </w:t>
      </w:r>
      <w:r w:rsidRPr="00E62EA8">
        <w:rPr>
          <w:rFonts w:ascii="Calibri" w:hAnsi="Calibri" w:cs="Calibri"/>
          <w:i/>
          <w:iCs/>
        </w:rPr>
        <w:t>International Journal of Sports Science &amp; Coaching</w:t>
      </w:r>
      <w:r w:rsidRPr="00E62EA8">
        <w:rPr>
          <w:rFonts w:ascii="Calibri" w:hAnsi="Calibri" w:cs="Calibri"/>
        </w:rPr>
        <w:t xml:space="preserve">, </w:t>
      </w:r>
      <w:r w:rsidRPr="00E62EA8">
        <w:rPr>
          <w:rFonts w:ascii="Calibri" w:hAnsi="Calibri" w:cs="Calibri"/>
          <w:i/>
          <w:iCs/>
        </w:rPr>
        <w:t>18</w:t>
      </w:r>
      <w:r w:rsidRPr="00E62EA8">
        <w:rPr>
          <w:rFonts w:ascii="Calibri" w:hAnsi="Calibri" w:cs="Calibri"/>
        </w:rPr>
        <w:t>(2), 572–583. https://doi.org/10.1177/17479541221099638</w:t>
      </w:r>
    </w:p>
    <w:p w14:paraId="4E55B34F" w14:textId="77777777" w:rsidR="00E62EA8" w:rsidRPr="00E62EA8" w:rsidRDefault="00E62EA8" w:rsidP="00E62EA8">
      <w:pPr>
        <w:pStyle w:val="Bibliography"/>
        <w:rPr>
          <w:rFonts w:ascii="Calibri" w:hAnsi="Calibri" w:cs="Calibri"/>
        </w:rPr>
      </w:pPr>
      <w:r w:rsidRPr="00E62EA8">
        <w:rPr>
          <w:rFonts w:ascii="Calibri" w:hAnsi="Calibri" w:cs="Calibri"/>
        </w:rPr>
        <w:t xml:space="preserve">Chen, H., Chen, W., Mei, H., Liu, Z., Zhou, K., Chen, W., Gu, W., &amp; Ma, K.-L. (2014). Visual Abstraction and Exploration of Multi-class Scatterplots. </w:t>
      </w:r>
      <w:r w:rsidRPr="00E62EA8">
        <w:rPr>
          <w:rFonts w:ascii="Calibri" w:hAnsi="Calibri" w:cs="Calibri"/>
          <w:i/>
          <w:iCs/>
        </w:rPr>
        <w:t>IEEE Transactions on Visualization and Computer Graphics</w:t>
      </w:r>
      <w:r w:rsidRPr="00E62EA8">
        <w:rPr>
          <w:rFonts w:ascii="Calibri" w:hAnsi="Calibri" w:cs="Calibri"/>
        </w:rPr>
        <w:t xml:space="preserve">, </w:t>
      </w:r>
      <w:r w:rsidRPr="00E62EA8">
        <w:rPr>
          <w:rFonts w:ascii="Calibri" w:hAnsi="Calibri" w:cs="Calibri"/>
          <w:i/>
          <w:iCs/>
        </w:rPr>
        <w:t>20</w:t>
      </w:r>
      <w:r w:rsidRPr="00E62EA8">
        <w:rPr>
          <w:rFonts w:ascii="Calibri" w:hAnsi="Calibri" w:cs="Calibri"/>
        </w:rPr>
        <w:t>(12), 1683–1692. https://doi.org/10.1109/TVCG.2014.2346594</w:t>
      </w:r>
    </w:p>
    <w:p w14:paraId="48CCB836" w14:textId="77777777" w:rsidR="00E62EA8" w:rsidRPr="00E62EA8" w:rsidRDefault="00E62EA8" w:rsidP="00E62EA8">
      <w:pPr>
        <w:pStyle w:val="Bibliography"/>
        <w:rPr>
          <w:rFonts w:ascii="Calibri" w:hAnsi="Calibri" w:cs="Calibri"/>
        </w:rPr>
      </w:pPr>
      <w:r w:rsidRPr="00E62EA8">
        <w:rPr>
          <w:rFonts w:ascii="Calibri" w:hAnsi="Calibri" w:cs="Calibri"/>
        </w:rPr>
        <w:lastRenderedPageBreak/>
        <w:t xml:space="preserve">Cleveland, W. S., </w:t>
      </w:r>
      <w:proofErr w:type="spellStart"/>
      <w:r w:rsidRPr="00E62EA8">
        <w:rPr>
          <w:rFonts w:ascii="Calibri" w:hAnsi="Calibri" w:cs="Calibri"/>
        </w:rPr>
        <w:t>Diaconis</w:t>
      </w:r>
      <w:proofErr w:type="spellEnd"/>
      <w:r w:rsidRPr="00E62EA8">
        <w:rPr>
          <w:rFonts w:ascii="Calibri" w:hAnsi="Calibri" w:cs="Calibri"/>
        </w:rPr>
        <w:t xml:space="preserve">, P., &amp; McGill, R. (1982). Variables on Scatterplots Look More Highly Correlated When the Scales Are Increased. </w:t>
      </w:r>
      <w:r w:rsidRPr="00E62EA8">
        <w:rPr>
          <w:rFonts w:ascii="Calibri" w:hAnsi="Calibri" w:cs="Calibri"/>
          <w:i/>
          <w:iCs/>
        </w:rPr>
        <w:t>Science</w:t>
      </w:r>
      <w:r w:rsidRPr="00E62EA8">
        <w:rPr>
          <w:rFonts w:ascii="Calibri" w:hAnsi="Calibri" w:cs="Calibri"/>
        </w:rPr>
        <w:t xml:space="preserve">, </w:t>
      </w:r>
      <w:r w:rsidRPr="00E62EA8">
        <w:rPr>
          <w:rFonts w:ascii="Calibri" w:hAnsi="Calibri" w:cs="Calibri"/>
          <w:i/>
          <w:iCs/>
        </w:rPr>
        <w:t>216</w:t>
      </w:r>
      <w:r w:rsidRPr="00E62EA8">
        <w:rPr>
          <w:rFonts w:ascii="Calibri" w:hAnsi="Calibri" w:cs="Calibri"/>
        </w:rPr>
        <w:t>(4550), 1138–1141. https://doi.org/10.1126/science.216.4550.1138</w:t>
      </w:r>
    </w:p>
    <w:p w14:paraId="70C3D9A3" w14:textId="77777777" w:rsidR="00E62EA8" w:rsidRPr="00E62EA8" w:rsidRDefault="00E62EA8" w:rsidP="00E62EA8">
      <w:pPr>
        <w:pStyle w:val="Bibliography"/>
        <w:rPr>
          <w:rFonts w:ascii="Calibri" w:hAnsi="Calibri" w:cs="Calibri"/>
        </w:rPr>
      </w:pPr>
      <w:r w:rsidRPr="00E62EA8">
        <w:rPr>
          <w:rFonts w:ascii="Calibri" w:hAnsi="Calibri" w:cs="Calibri"/>
        </w:rPr>
        <w:t xml:space="preserve">Cleveland, W. S., &amp; McGill, R. (1984). Graphical Perception: Theory, Experimentation, and Application to the Development of Graphical Methods. </w:t>
      </w:r>
      <w:r w:rsidRPr="00E62EA8">
        <w:rPr>
          <w:rFonts w:ascii="Calibri" w:hAnsi="Calibri" w:cs="Calibri"/>
          <w:i/>
          <w:iCs/>
        </w:rPr>
        <w:t>Journal of the American Statistical Association</w:t>
      </w:r>
      <w:r w:rsidRPr="00E62EA8">
        <w:rPr>
          <w:rFonts w:ascii="Calibri" w:hAnsi="Calibri" w:cs="Calibri"/>
        </w:rPr>
        <w:t xml:space="preserve">, </w:t>
      </w:r>
      <w:r w:rsidRPr="00E62EA8">
        <w:rPr>
          <w:rFonts w:ascii="Calibri" w:hAnsi="Calibri" w:cs="Calibri"/>
          <w:i/>
          <w:iCs/>
        </w:rPr>
        <w:t>79</w:t>
      </w:r>
      <w:r w:rsidRPr="00E62EA8">
        <w:rPr>
          <w:rFonts w:ascii="Calibri" w:hAnsi="Calibri" w:cs="Calibri"/>
        </w:rPr>
        <w:t>(387), 531–554. https://doi.org/10.1080/01621459.1984.10478080</w:t>
      </w:r>
    </w:p>
    <w:p w14:paraId="2481433E" w14:textId="77777777" w:rsidR="00E62EA8" w:rsidRPr="00E62EA8" w:rsidRDefault="00E62EA8" w:rsidP="00E62EA8">
      <w:pPr>
        <w:pStyle w:val="Bibliography"/>
        <w:rPr>
          <w:rFonts w:ascii="Calibri" w:hAnsi="Calibri" w:cs="Calibri"/>
        </w:rPr>
      </w:pPr>
      <w:r w:rsidRPr="00E62EA8">
        <w:rPr>
          <w:rFonts w:ascii="Calibri" w:hAnsi="Calibri" w:cs="Calibri"/>
        </w:rPr>
        <w:t xml:space="preserve">Cohen, J. (1990). Things I have learned (so far). </w:t>
      </w:r>
      <w:r w:rsidRPr="00E62EA8">
        <w:rPr>
          <w:rFonts w:ascii="Calibri" w:hAnsi="Calibri" w:cs="Calibri"/>
          <w:i/>
          <w:iCs/>
        </w:rPr>
        <w:t>American Psychologist</w:t>
      </w:r>
      <w:r w:rsidRPr="00E62EA8">
        <w:rPr>
          <w:rFonts w:ascii="Calibri" w:hAnsi="Calibri" w:cs="Calibri"/>
        </w:rPr>
        <w:t xml:space="preserve">, </w:t>
      </w:r>
      <w:r w:rsidRPr="00E62EA8">
        <w:rPr>
          <w:rFonts w:ascii="Calibri" w:hAnsi="Calibri" w:cs="Calibri"/>
          <w:i/>
          <w:iCs/>
        </w:rPr>
        <w:t>45</w:t>
      </w:r>
      <w:r w:rsidRPr="00E62EA8">
        <w:rPr>
          <w:rFonts w:ascii="Calibri" w:hAnsi="Calibri" w:cs="Calibri"/>
        </w:rPr>
        <w:t>(12), 1304–1312. https://doi.org/10.1037/0003-066X.45.12.1304</w:t>
      </w:r>
    </w:p>
    <w:p w14:paraId="0DFD7346" w14:textId="77777777" w:rsidR="00E62EA8" w:rsidRPr="00E62EA8" w:rsidRDefault="00E62EA8" w:rsidP="00E62EA8">
      <w:pPr>
        <w:pStyle w:val="Bibliography"/>
        <w:rPr>
          <w:rFonts w:ascii="Calibri" w:hAnsi="Calibri" w:cs="Calibri"/>
        </w:rPr>
      </w:pPr>
      <w:r w:rsidRPr="00E62EA8">
        <w:rPr>
          <w:rFonts w:ascii="Calibri" w:hAnsi="Calibri" w:cs="Calibri"/>
        </w:rPr>
        <w:t xml:space="preserve">Cox, N. (2007). The Grammar of Graphics. </w:t>
      </w:r>
      <w:r w:rsidRPr="00E62EA8">
        <w:rPr>
          <w:rFonts w:ascii="Calibri" w:hAnsi="Calibri" w:cs="Calibri"/>
          <w:i/>
          <w:iCs/>
        </w:rPr>
        <w:t>Journal of Statistical Software</w:t>
      </w:r>
      <w:r w:rsidRPr="00E62EA8">
        <w:rPr>
          <w:rFonts w:ascii="Calibri" w:hAnsi="Calibri" w:cs="Calibri"/>
        </w:rPr>
        <w:t xml:space="preserve">, </w:t>
      </w:r>
      <w:r w:rsidRPr="00E62EA8">
        <w:rPr>
          <w:rFonts w:ascii="Calibri" w:hAnsi="Calibri" w:cs="Calibri"/>
          <w:i/>
          <w:iCs/>
        </w:rPr>
        <w:t>17</w:t>
      </w:r>
      <w:r w:rsidRPr="00E62EA8">
        <w:rPr>
          <w:rFonts w:ascii="Calibri" w:hAnsi="Calibri" w:cs="Calibri"/>
        </w:rPr>
        <w:t>. https://doi.org/10.18637/jss.v017.b03</w:t>
      </w:r>
    </w:p>
    <w:p w14:paraId="4F3BFE6C" w14:textId="77777777" w:rsidR="00E62EA8" w:rsidRPr="00E62EA8" w:rsidRDefault="00E62EA8" w:rsidP="00E62EA8">
      <w:pPr>
        <w:pStyle w:val="Bibliography"/>
        <w:rPr>
          <w:rFonts w:ascii="Calibri" w:hAnsi="Calibri" w:cs="Calibri"/>
        </w:rPr>
      </w:pPr>
      <w:r w:rsidRPr="00E62EA8">
        <w:rPr>
          <w:rFonts w:ascii="Calibri" w:hAnsi="Calibri" w:cs="Calibri"/>
        </w:rPr>
        <w:t xml:space="preserve">Cui, Z. (2020). On the Cover: Violin Plot. </w:t>
      </w:r>
      <w:r w:rsidRPr="00E62EA8">
        <w:rPr>
          <w:rFonts w:ascii="Calibri" w:hAnsi="Calibri" w:cs="Calibri"/>
          <w:i/>
          <w:iCs/>
        </w:rPr>
        <w:t>Educational Measurement: Issues and Practice</w:t>
      </w:r>
      <w:r w:rsidRPr="00E62EA8">
        <w:rPr>
          <w:rFonts w:ascii="Calibri" w:hAnsi="Calibri" w:cs="Calibri"/>
        </w:rPr>
        <w:t xml:space="preserve">, </w:t>
      </w:r>
      <w:r w:rsidRPr="00E62EA8">
        <w:rPr>
          <w:rFonts w:ascii="Calibri" w:hAnsi="Calibri" w:cs="Calibri"/>
          <w:i/>
          <w:iCs/>
        </w:rPr>
        <w:t>39</w:t>
      </w:r>
      <w:r w:rsidRPr="00E62EA8">
        <w:rPr>
          <w:rFonts w:ascii="Calibri" w:hAnsi="Calibri" w:cs="Calibri"/>
        </w:rPr>
        <w:t>(2), 7–7. https://doi.org/10.1111/emip.12339</w:t>
      </w:r>
    </w:p>
    <w:p w14:paraId="4B9C65B4" w14:textId="77777777" w:rsidR="00E62EA8" w:rsidRPr="00E62EA8" w:rsidRDefault="00E62EA8" w:rsidP="00E62EA8">
      <w:pPr>
        <w:pStyle w:val="Bibliography"/>
        <w:rPr>
          <w:rFonts w:ascii="Calibri" w:hAnsi="Calibri" w:cs="Calibri"/>
        </w:rPr>
      </w:pPr>
      <w:r w:rsidRPr="00E62EA8">
        <w:rPr>
          <w:rFonts w:ascii="Calibri" w:hAnsi="Calibri" w:cs="Calibri"/>
        </w:rPr>
        <w:t xml:space="preserve">Doherty, M. E., Anderson, R. B., Angott, A. M., &amp; Klopfer, D. S. (2007). The perception of scatterplots. </w:t>
      </w:r>
      <w:r w:rsidRPr="00E62EA8">
        <w:rPr>
          <w:rFonts w:ascii="Calibri" w:hAnsi="Calibri" w:cs="Calibri"/>
          <w:i/>
          <w:iCs/>
        </w:rPr>
        <w:t>Perception &amp; Psychophysics</w:t>
      </w:r>
      <w:r w:rsidRPr="00E62EA8">
        <w:rPr>
          <w:rFonts w:ascii="Calibri" w:hAnsi="Calibri" w:cs="Calibri"/>
        </w:rPr>
        <w:t xml:space="preserve">, </w:t>
      </w:r>
      <w:r w:rsidRPr="00E62EA8">
        <w:rPr>
          <w:rFonts w:ascii="Calibri" w:hAnsi="Calibri" w:cs="Calibri"/>
          <w:i/>
          <w:iCs/>
        </w:rPr>
        <w:t>69</w:t>
      </w:r>
      <w:r w:rsidRPr="00E62EA8">
        <w:rPr>
          <w:rFonts w:ascii="Calibri" w:hAnsi="Calibri" w:cs="Calibri"/>
        </w:rPr>
        <w:t>(7), 1261–1272. https://doi.org/10.3758/BF03193961</w:t>
      </w:r>
    </w:p>
    <w:p w14:paraId="49F67684" w14:textId="77777777" w:rsidR="00E62EA8" w:rsidRPr="00E62EA8" w:rsidRDefault="00E62EA8" w:rsidP="00E62EA8">
      <w:pPr>
        <w:pStyle w:val="Bibliography"/>
        <w:rPr>
          <w:rFonts w:ascii="Calibri" w:hAnsi="Calibri" w:cs="Calibri"/>
        </w:rPr>
      </w:pPr>
      <w:proofErr w:type="spellStart"/>
      <w:r w:rsidRPr="00E62EA8">
        <w:rPr>
          <w:rFonts w:ascii="Calibri" w:hAnsi="Calibri" w:cs="Calibri"/>
        </w:rPr>
        <w:t>Ellermeier</w:t>
      </w:r>
      <w:proofErr w:type="spellEnd"/>
      <w:r w:rsidRPr="00E62EA8">
        <w:rPr>
          <w:rFonts w:ascii="Calibri" w:hAnsi="Calibri" w:cs="Calibri"/>
        </w:rPr>
        <w:t xml:space="preserve">, W., &amp; </w:t>
      </w:r>
      <w:proofErr w:type="spellStart"/>
      <w:r w:rsidRPr="00E62EA8">
        <w:rPr>
          <w:rFonts w:ascii="Calibri" w:hAnsi="Calibri" w:cs="Calibri"/>
        </w:rPr>
        <w:t>Faulhammer</w:t>
      </w:r>
      <w:proofErr w:type="spellEnd"/>
      <w:r w:rsidRPr="00E62EA8">
        <w:rPr>
          <w:rFonts w:ascii="Calibri" w:hAnsi="Calibri" w:cs="Calibri"/>
        </w:rPr>
        <w:t xml:space="preserve">, </w:t>
      </w:r>
      <w:proofErr w:type="spellStart"/>
      <w:r w:rsidRPr="00E62EA8">
        <w:rPr>
          <w:rFonts w:ascii="Calibri" w:hAnsi="Calibri" w:cs="Calibri"/>
        </w:rPr>
        <w:t>Gü</w:t>
      </w:r>
      <w:proofErr w:type="spellEnd"/>
      <w:r w:rsidRPr="00E62EA8">
        <w:rPr>
          <w:rFonts w:ascii="Calibri" w:hAnsi="Calibri" w:cs="Calibri"/>
        </w:rPr>
        <w:t xml:space="preserve">. (2000). Empirical evaluation of axioms fundamental to Stevens’s ratio-scaling approach: I. Loudness production. </w:t>
      </w:r>
      <w:r w:rsidRPr="00E62EA8">
        <w:rPr>
          <w:rFonts w:ascii="Calibri" w:hAnsi="Calibri" w:cs="Calibri"/>
          <w:i/>
          <w:iCs/>
        </w:rPr>
        <w:t>Perception &amp; Psychophysics</w:t>
      </w:r>
      <w:r w:rsidRPr="00E62EA8">
        <w:rPr>
          <w:rFonts w:ascii="Calibri" w:hAnsi="Calibri" w:cs="Calibri"/>
        </w:rPr>
        <w:t xml:space="preserve">, </w:t>
      </w:r>
      <w:r w:rsidRPr="00E62EA8">
        <w:rPr>
          <w:rFonts w:ascii="Calibri" w:hAnsi="Calibri" w:cs="Calibri"/>
          <w:i/>
          <w:iCs/>
        </w:rPr>
        <w:t>62</w:t>
      </w:r>
      <w:r w:rsidRPr="00E62EA8">
        <w:rPr>
          <w:rFonts w:ascii="Calibri" w:hAnsi="Calibri" w:cs="Calibri"/>
        </w:rPr>
        <w:t>(8), 1505–1511. https://doi.org/10.3758/BF03212151</w:t>
      </w:r>
    </w:p>
    <w:p w14:paraId="0F2D94C6" w14:textId="77777777" w:rsidR="00E62EA8" w:rsidRPr="00E62EA8" w:rsidRDefault="00E62EA8" w:rsidP="00E62EA8">
      <w:pPr>
        <w:pStyle w:val="Bibliography"/>
        <w:rPr>
          <w:rFonts w:ascii="Calibri" w:hAnsi="Calibri" w:cs="Calibri"/>
        </w:rPr>
      </w:pPr>
      <w:r w:rsidRPr="00E62EA8">
        <w:rPr>
          <w:rFonts w:ascii="Calibri" w:hAnsi="Calibri" w:cs="Calibri"/>
        </w:rPr>
        <w:t xml:space="preserve">Elliott, M. (2021). </w:t>
      </w:r>
      <w:r w:rsidRPr="00E62EA8">
        <w:rPr>
          <w:rFonts w:ascii="Calibri" w:hAnsi="Calibri" w:cs="Calibri"/>
          <w:i/>
          <w:iCs/>
        </w:rPr>
        <w:t>Investigating visualizations with psychophysics: Understanding the perception of correlation in two-class scatterplots</w:t>
      </w:r>
      <w:r w:rsidRPr="00E62EA8">
        <w:rPr>
          <w:rFonts w:ascii="Calibri" w:hAnsi="Calibri" w:cs="Calibri"/>
        </w:rPr>
        <w:t xml:space="preserve"> [University of British Columbia]. https://doi.org/10.14288/1.0400094</w:t>
      </w:r>
    </w:p>
    <w:p w14:paraId="62B13C34" w14:textId="77777777" w:rsidR="00E62EA8" w:rsidRPr="00E62EA8" w:rsidRDefault="00E62EA8" w:rsidP="00E62EA8">
      <w:pPr>
        <w:pStyle w:val="Bibliography"/>
        <w:rPr>
          <w:rFonts w:ascii="Calibri" w:hAnsi="Calibri" w:cs="Calibri"/>
        </w:rPr>
      </w:pPr>
      <w:r w:rsidRPr="00E62EA8">
        <w:rPr>
          <w:rFonts w:ascii="Calibri" w:hAnsi="Calibri" w:cs="Calibri"/>
        </w:rPr>
        <w:t xml:space="preserve">Elmqvist, N., &amp; Fekete, J.-D. (2010). Hierarchical Aggregation for Information Visualization: Overview, Techniques, and Design Guidelines. </w:t>
      </w:r>
      <w:r w:rsidRPr="00E62EA8">
        <w:rPr>
          <w:rFonts w:ascii="Calibri" w:hAnsi="Calibri" w:cs="Calibri"/>
          <w:i/>
          <w:iCs/>
        </w:rPr>
        <w:t>IEEE Transactions on Visualization and Computer Graphics</w:t>
      </w:r>
      <w:r w:rsidRPr="00E62EA8">
        <w:rPr>
          <w:rFonts w:ascii="Calibri" w:hAnsi="Calibri" w:cs="Calibri"/>
        </w:rPr>
        <w:t xml:space="preserve">, </w:t>
      </w:r>
      <w:r w:rsidRPr="00E62EA8">
        <w:rPr>
          <w:rFonts w:ascii="Calibri" w:hAnsi="Calibri" w:cs="Calibri"/>
          <w:i/>
          <w:iCs/>
        </w:rPr>
        <w:t>16</w:t>
      </w:r>
      <w:r w:rsidRPr="00E62EA8">
        <w:rPr>
          <w:rFonts w:ascii="Calibri" w:hAnsi="Calibri" w:cs="Calibri"/>
        </w:rPr>
        <w:t>(3), 439–454. https://doi.org/10.1109/TVCG.2009.84</w:t>
      </w:r>
    </w:p>
    <w:p w14:paraId="445F93A5" w14:textId="77777777" w:rsidR="00E62EA8" w:rsidRPr="00E62EA8" w:rsidRDefault="00E62EA8" w:rsidP="00E62EA8">
      <w:pPr>
        <w:pStyle w:val="Bibliography"/>
        <w:rPr>
          <w:rFonts w:ascii="Calibri" w:hAnsi="Calibri" w:cs="Calibri"/>
        </w:rPr>
      </w:pPr>
      <w:r w:rsidRPr="00E62EA8">
        <w:rPr>
          <w:rFonts w:ascii="Calibri" w:hAnsi="Calibri" w:cs="Calibri"/>
        </w:rPr>
        <w:t xml:space="preserve">Feyerabend, P. (2020). </w:t>
      </w:r>
      <w:r w:rsidRPr="00E62EA8">
        <w:rPr>
          <w:rFonts w:ascii="Calibri" w:hAnsi="Calibri" w:cs="Calibri"/>
          <w:i/>
          <w:iCs/>
        </w:rPr>
        <w:t>Against Method: Outline of an Anarchistic Theory of Knowledge</w:t>
      </w:r>
      <w:r w:rsidRPr="00E62EA8">
        <w:rPr>
          <w:rFonts w:ascii="Calibri" w:hAnsi="Calibri" w:cs="Calibri"/>
        </w:rPr>
        <w:t>. Verso Books.</w:t>
      </w:r>
    </w:p>
    <w:p w14:paraId="21B00B57" w14:textId="77777777" w:rsidR="00E62EA8" w:rsidRPr="00E62EA8" w:rsidRDefault="00E62EA8" w:rsidP="00E62EA8">
      <w:pPr>
        <w:pStyle w:val="Bibliography"/>
        <w:rPr>
          <w:rFonts w:ascii="Calibri" w:hAnsi="Calibri" w:cs="Calibri"/>
        </w:rPr>
      </w:pPr>
      <w:r w:rsidRPr="00E62EA8">
        <w:rPr>
          <w:rFonts w:ascii="Calibri" w:hAnsi="Calibri" w:cs="Calibri"/>
        </w:rPr>
        <w:t>Garcia-</w:t>
      </w:r>
      <w:proofErr w:type="spellStart"/>
      <w:r w:rsidRPr="00E62EA8">
        <w:rPr>
          <w:rFonts w:ascii="Calibri" w:hAnsi="Calibri" w:cs="Calibri"/>
        </w:rPr>
        <w:t>Retamero</w:t>
      </w:r>
      <w:proofErr w:type="spellEnd"/>
      <w:r w:rsidRPr="00E62EA8">
        <w:rPr>
          <w:rFonts w:ascii="Calibri" w:hAnsi="Calibri" w:cs="Calibri"/>
        </w:rPr>
        <w:t xml:space="preserve">, R., Cokely, E. T., Ghazal, S., &amp; </w:t>
      </w:r>
      <w:proofErr w:type="spellStart"/>
      <w:r w:rsidRPr="00E62EA8">
        <w:rPr>
          <w:rFonts w:ascii="Calibri" w:hAnsi="Calibri" w:cs="Calibri"/>
        </w:rPr>
        <w:t>Joeris</w:t>
      </w:r>
      <w:proofErr w:type="spellEnd"/>
      <w:r w:rsidRPr="00E62EA8">
        <w:rPr>
          <w:rFonts w:ascii="Calibri" w:hAnsi="Calibri" w:cs="Calibri"/>
        </w:rPr>
        <w:t xml:space="preserve">, A. (2016). Measuring Graph Literacy without a Test: A Brief Subjective Assessment. </w:t>
      </w:r>
      <w:r w:rsidRPr="00E62EA8">
        <w:rPr>
          <w:rFonts w:ascii="Calibri" w:hAnsi="Calibri" w:cs="Calibri"/>
          <w:i/>
          <w:iCs/>
        </w:rPr>
        <w:t>Medical Decision Making</w:t>
      </w:r>
      <w:r w:rsidRPr="00E62EA8">
        <w:rPr>
          <w:rFonts w:ascii="Calibri" w:hAnsi="Calibri" w:cs="Calibri"/>
        </w:rPr>
        <w:t xml:space="preserve">, </w:t>
      </w:r>
      <w:r w:rsidRPr="00E62EA8">
        <w:rPr>
          <w:rFonts w:ascii="Calibri" w:hAnsi="Calibri" w:cs="Calibri"/>
          <w:i/>
          <w:iCs/>
        </w:rPr>
        <w:t>36</w:t>
      </w:r>
      <w:r w:rsidRPr="00E62EA8">
        <w:rPr>
          <w:rFonts w:ascii="Calibri" w:hAnsi="Calibri" w:cs="Calibri"/>
        </w:rPr>
        <w:t>(7), 854–867. https://doi.org/10.1177/0272989X16655334</w:t>
      </w:r>
    </w:p>
    <w:p w14:paraId="79AFDFBE" w14:textId="77777777" w:rsidR="00E62EA8" w:rsidRPr="00E62EA8" w:rsidRDefault="00E62EA8" w:rsidP="00E62EA8">
      <w:pPr>
        <w:pStyle w:val="Bibliography"/>
        <w:rPr>
          <w:rFonts w:ascii="Calibri" w:hAnsi="Calibri" w:cs="Calibri"/>
        </w:rPr>
      </w:pPr>
      <w:r w:rsidRPr="00E62EA8">
        <w:rPr>
          <w:rFonts w:ascii="Calibri" w:hAnsi="Calibri" w:cs="Calibri"/>
        </w:rPr>
        <w:t xml:space="preserve">Garfield, J., &amp; Ooms, A. (2005). </w:t>
      </w:r>
      <w:r w:rsidRPr="00E62EA8">
        <w:rPr>
          <w:rFonts w:ascii="Calibri" w:hAnsi="Calibri" w:cs="Calibri"/>
          <w:i/>
          <w:iCs/>
        </w:rPr>
        <w:t>Using assessment items to study students’ difficulty reading and interpreting graphical representations of distributions</w:t>
      </w:r>
      <w:r w:rsidRPr="00E62EA8">
        <w:rPr>
          <w:rFonts w:ascii="Calibri" w:hAnsi="Calibri" w:cs="Calibri"/>
        </w:rPr>
        <w:t>.</w:t>
      </w:r>
    </w:p>
    <w:p w14:paraId="6B2785BD" w14:textId="77777777" w:rsidR="00E62EA8" w:rsidRPr="00E62EA8" w:rsidRDefault="00E62EA8" w:rsidP="00E62EA8">
      <w:pPr>
        <w:pStyle w:val="Bibliography"/>
        <w:rPr>
          <w:rFonts w:ascii="Calibri" w:hAnsi="Calibri" w:cs="Calibri"/>
        </w:rPr>
      </w:pPr>
      <w:r w:rsidRPr="00E62EA8">
        <w:rPr>
          <w:rFonts w:ascii="Calibri" w:hAnsi="Calibri" w:cs="Calibri"/>
        </w:rPr>
        <w:t xml:space="preserve">Gelman, A. (2013). </w:t>
      </w:r>
      <w:r w:rsidRPr="00E62EA8">
        <w:rPr>
          <w:rFonts w:ascii="Calibri" w:hAnsi="Calibri" w:cs="Calibri"/>
          <w:i/>
          <w:iCs/>
        </w:rPr>
        <w:t xml:space="preserve">How can statisticians help psychologists do their research better? | Statistical </w:t>
      </w:r>
      <w:proofErr w:type="spellStart"/>
      <w:r w:rsidRPr="00E62EA8">
        <w:rPr>
          <w:rFonts w:ascii="Calibri" w:hAnsi="Calibri" w:cs="Calibri"/>
          <w:i/>
          <w:iCs/>
        </w:rPr>
        <w:t>Modeling</w:t>
      </w:r>
      <w:proofErr w:type="spellEnd"/>
      <w:r w:rsidRPr="00E62EA8">
        <w:rPr>
          <w:rFonts w:ascii="Calibri" w:hAnsi="Calibri" w:cs="Calibri"/>
          <w:i/>
          <w:iCs/>
        </w:rPr>
        <w:t>, Causal Inference, and Social Science</w:t>
      </w:r>
      <w:r w:rsidRPr="00E62EA8">
        <w:rPr>
          <w:rFonts w:ascii="Calibri" w:hAnsi="Calibri" w:cs="Calibri"/>
        </w:rPr>
        <w:t>. https://statmodeling.stat.columbia.edu/2013/05/17/how-can-statisticians-help-psychologists-do-their-research-better/</w:t>
      </w:r>
    </w:p>
    <w:p w14:paraId="66429E77" w14:textId="77777777" w:rsidR="00E62EA8" w:rsidRPr="00E62EA8" w:rsidRDefault="00E62EA8" w:rsidP="00E62EA8">
      <w:pPr>
        <w:pStyle w:val="Bibliography"/>
        <w:rPr>
          <w:rFonts w:ascii="Calibri" w:hAnsi="Calibri" w:cs="Calibri"/>
        </w:rPr>
      </w:pPr>
      <w:r w:rsidRPr="00E62EA8">
        <w:rPr>
          <w:rFonts w:ascii="Calibri" w:hAnsi="Calibri" w:cs="Calibri"/>
        </w:rPr>
        <w:t xml:space="preserve">Gelman, A. (2016). </w:t>
      </w:r>
      <w:r w:rsidRPr="00E62EA8">
        <w:rPr>
          <w:rFonts w:ascii="Calibri" w:hAnsi="Calibri" w:cs="Calibri"/>
          <w:i/>
          <w:iCs/>
        </w:rPr>
        <w:t xml:space="preserve">Balancing bias and variance in the design of </w:t>
      </w:r>
      <w:proofErr w:type="spellStart"/>
      <w:r w:rsidRPr="00E62EA8">
        <w:rPr>
          <w:rFonts w:ascii="Calibri" w:hAnsi="Calibri" w:cs="Calibri"/>
          <w:i/>
          <w:iCs/>
        </w:rPr>
        <w:t>behavioral</w:t>
      </w:r>
      <w:proofErr w:type="spellEnd"/>
      <w:r w:rsidRPr="00E62EA8">
        <w:rPr>
          <w:rFonts w:ascii="Calibri" w:hAnsi="Calibri" w:cs="Calibri"/>
          <w:i/>
          <w:iCs/>
        </w:rPr>
        <w:t xml:space="preserve"> studies: The importance of careful measurement in randomized experiments | Statistical </w:t>
      </w:r>
      <w:proofErr w:type="spellStart"/>
      <w:r w:rsidRPr="00E62EA8">
        <w:rPr>
          <w:rFonts w:ascii="Calibri" w:hAnsi="Calibri" w:cs="Calibri"/>
          <w:i/>
          <w:iCs/>
        </w:rPr>
        <w:t>Modeling</w:t>
      </w:r>
      <w:proofErr w:type="spellEnd"/>
      <w:r w:rsidRPr="00E62EA8">
        <w:rPr>
          <w:rFonts w:ascii="Calibri" w:hAnsi="Calibri" w:cs="Calibri"/>
          <w:i/>
          <w:iCs/>
        </w:rPr>
        <w:t>, Causal Inference, and Social Science</w:t>
      </w:r>
      <w:r w:rsidRPr="00E62EA8">
        <w:rPr>
          <w:rFonts w:ascii="Calibri" w:hAnsi="Calibri" w:cs="Calibri"/>
        </w:rPr>
        <w:t>. https://statmodeling.stat.columbia.edu/2016/08/24/balancing-bias-and-variance-in-the-design-of-behavioral-studies-the-importance-of-careful-measurement-in-randomized-experiments/</w:t>
      </w:r>
    </w:p>
    <w:p w14:paraId="24C63058" w14:textId="77777777" w:rsidR="00E62EA8" w:rsidRPr="00E62EA8" w:rsidRDefault="00E62EA8" w:rsidP="00E62EA8">
      <w:pPr>
        <w:pStyle w:val="Bibliography"/>
        <w:rPr>
          <w:rFonts w:ascii="Calibri" w:hAnsi="Calibri" w:cs="Calibri"/>
        </w:rPr>
      </w:pPr>
      <w:r w:rsidRPr="00E62EA8">
        <w:rPr>
          <w:rFonts w:ascii="Calibri" w:hAnsi="Calibri" w:cs="Calibri"/>
        </w:rPr>
        <w:t xml:space="preserve">Gelman, A. (2017). </w:t>
      </w:r>
      <w:r w:rsidRPr="00E62EA8">
        <w:rPr>
          <w:rFonts w:ascii="Calibri" w:hAnsi="Calibri" w:cs="Calibri"/>
          <w:i/>
          <w:iCs/>
        </w:rPr>
        <w:t>How has my advice to psychology researchers changed since 2013?</w:t>
      </w:r>
      <w:r w:rsidRPr="00E62EA8">
        <w:rPr>
          <w:rFonts w:ascii="Calibri" w:hAnsi="Calibri" w:cs="Calibri"/>
        </w:rPr>
        <w:t xml:space="preserve"> https://statmodeling.stat.columbia.edu/2017/06/05/advice-psychology-researchers-changed-since-2013/</w:t>
      </w:r>
    </w:p>
    <w:p w14:paraId="62397622" w14:textId="77777777" w:rsidR="00E62EA8" w:rsidRPr="00E62EA8" w:rsidRDefault="00E62EA8" w:rsidP="00E62EA8">
      <w:pPr>
        <w:pStyle w:val="Bibliography"/>
        <w:rPr>
          <w:rFonts w:ascii="Calibri" w:hAnsi="Calibri" w:cs="Calibri"/>
        </w:rPr>
      </w:pPr>
      <w:r w:rsidRPr="00E62EA8">
        <w:rPr>
          <w:rFonts w:ascii="Calibri" w:hAnsi="Calibri" w:cs="Calibri"/>
        </w:rPr>
        <w:lastRenderedPageBreak/>
        <w:t xml:space="preserve">Gleicher, M., Correll, M., </w:t>
      </w:r>
      <w:proofErr w:type="spellStart"/>
      <w:r w:rsidRPr="00E62EA8">
        <w:rPr>
          <w:rFonts w:ascii="Calibri" w:hAnsi="Calibri" w:cs="Calibri"/>
        </w:rPr>
        <w:t>Nothelfer</w:t>
      </w:r>
      <w:proofErr w:type="spellEnd"/>
      <w:r w:rsidRPr="00E62EA8">
        <w:rPr>
          <w:rFonts w:ascii="Calibri" w:hAnsi="Calibri" w:cs="Calibri"/>
        </w:rPr>
        <w:t xml:space="preserve">, C., &amp; </w:t>
      </w:r>
      <w:proofErr w:type="spellStart"/>
      <w:r w:rsidRPr="00E62EA8">
        <w:rPr>
          <w:rFonts w:ascii="Calibri" w:hAnsi="Calibri" w:cs="Calibri"/>
        </w:rPr>
        <w:t>Franconeri</w:t>
      </w:r>
      <w:proofErr w:type="spellEnd"/>
      <w:r w:rsidRPr="00E62EA8">
        <w:rPr>
          <w:rFonts w:ascii="Calibri" w:hAnsi="Calibri" w:cs="Calibri"/>
        </w:rPr>
        <w:t xml:space="preserve">, S. (2013). Perception of Average Value in Multiclass Scatterplots. </w:t>
      </w:r>
      <w:r w:rsidRPr="00E62EA8">
        <w:rPr>
          <w:rFonts w:ascii="Calibri" w:hAnsi="Calibri" w:cs="Calibri"/>
          <w:i/>
          <w:iCs/>
        </w:rPr>
        <w:t>IEEE Transactions on Visualization and Computer Graphics</w:t>
      </w:r>
      <w:r w:rsidRPr="00E62EA8">
        <w:rPr>
          <w:rFonts w:ascii="Calibri" w:hAnsi="Calibri" w:cs="Calibri"/>
        </w:rPr>
        <w:t xml:space="preserve">, </w:t>
      </w:r>
      <w:r w:rsidRPr="00E62EA8">
        <w:rPr>
          <w:rFonts w:ascii="Calibri" w:hAnsi="Calibri" w:cs="Calibri"/>
          <w:i/>
          <w:iCs/>
        </w:rPr>
        <w:t>19</w:t>
      </w:r>
      <w:r w:rsidRPr="00E62EA8">
        <w:rPr>
          <w:rFonts w:ascii="Calibri" w:hAnsi="Calibri" w:cs="Calibri"/>
        </w:rPr>
        <w:t>(12), 2316–2325. https://doi.org/10.1109/tvcg.2013.183</w:t>
      </w:r>
    </w:p>
    <w:p w14:paraId="5175F235" w14:textId="77777777" w:rsidR="00E62EA8" w:rsidRPr="00E62EA8" w:rsidRDefault="00E62EA8" w:rsidP="00E62EA8">
      <w:pPr>
        <w:pStyle w:val="Bibliography"/>
        <w:rPr>
          <w:rFonts w:ascii="Calibri" w:hAnsi="Calibri" w:cs="Calibri"/>
        </w:rPr>
      </w:pPr>
      <w:r w:rsidRPr="00E62EA8">
        <w:rPr>
          <w:rFonts w:ascii="Calibri" w:hAnsi="Calibri" w:cs="Calibri"/>
        </w:rPr>
        <w:t xml:space="preserve">Harrison, L., Yang, F., </w:t>
      </w:r>
      <w:proofErr w:type="spellStart"/>
      <w:r w:rsidRPr="00E62EA8">
        <w:rPr>
          <w:rFonts w:ascii="Calibri" w:hAnsi="Calibri" w:cs="Calibri"/>
        </w:rPr>
        <w:t>Franconeri</w:t>
      </w:r>
      <w:proofErr w:type="spellEnd"/>
      <w:r w:rsidRPr="00E62EA8">
        <w:rPr>
          <w:rFonts w:ascii="Calibri" w:hAnsi="Calibri" w:cs="Calibri"/>
        </w:rPr>
        <w:t xml:space="preserve">, S., &amp; Chang, R. (2014). Ranking visualizations of correlation using Weber’s law. </w:t>
      </w:r>
      <w:r w:rsidRPr="00E62EA8">
        <w:rPr>
          <w:rFonts w:ascii="Calibri" w:hAnsi="Calibri" w:cs="Calibri"/>
          <w:i/>
          <w:iCs/>
        </w:rPr>
        <w:t>IEEE Transactions on Visualization and Computer Graphics</w:t>
      </w:r>
      <w:r w:rsidRPr="00E62EA8">
        <w:rPr>
          <w:rFonts w:ascii="Calibri" w:hAnsi="Calibri" w:cs="Calibri"/>
        </w:rPr>
        <w:t xml:space="preserve">, </w:t>
      </w:r>
      <w:r w:rsidRPr="00E62EA8">
        <w:rPr>
          <w:rFonts w:ascii="Calibri" w:hAnsi="Calibri" w:cs="Calibri"/>
          <w:i/>
          <w:iCs/>
        </w:rPr>
        <w:t>20</w:t>
      </w:r>
      <w:r w:rsidRPr="00E62EA8">
        <w:rPr>
          <w:rFonts w:ascii="Calibri" w:hAnsi="Calibri" w:cs="Calibri"/>
        </w:rPr>
        <w:t>(12), 1943–1952. https://doi.org/10.1109/tvcg.2014.2346979</w:t>
      </w:r>
    </w:p>
    <w:p w14:paraId="34D9BEC2" w14:textId="77777777" w:rsidR="00E62EA8" w:rsidRPr="00E62EA8" w:rsidRDefault="00E62EA8" w:rsidP="00E62EA8">
      <w:pPr>
        <w:pStyle w:val="Bibliography"/>
        <w:rPr>
          <w:rFonts w:ascii="Calibri" w:hAnsi="Calibri" w:cs="Calibri"/>
        </w:rPr>
      </w:pPr>
      <w:r w:rsidRPr="00E62EA8">
        <w:rPr>
          <w:rFonts w:ascii="Calibri" w:hAnsi="Calibri" w:cs="Calibri"/>
        </w:rPr>
        <w:t xml:space="preserve">Healey, C., &amp; Enns, J. (2012). Attention and Visual Memory in Visualization and Computer Graphics. </w:t>
      </w:r>
      <w:r w:rsidRPr="00E62EA8">
        <w:rPr>
          <w:rFonts w:ascii="Calibri" w:hAnsi="Calibri" w:cs="Calibri"/>
          <w:i/>
          <w:iCs/>
        </w:rPr>
        <w:t>IEEE Transactions on Visualization and Computer Graphics</w:t>
      </w:r>
      <w:r w:rsidRPr="00E62EA8">
        <w:rPr>
          <w:rFonts w:ascii="Calibri" w:hAnsi="Calibri" w:cs="Calibri"/>
        </w:rPr>
        <w:t xml:space="preserve">, </w:t>
      </w:r>
      <w:r w:rsidRPr="00E62EA8">
        <w:rPr>
          <w:rFonts w:ascii="Calibri" w:hAnsi="Calibri" w:cs="Calibri"/>
          <w:i/>
          <w:iCs/>
        </w:rPr>
        <w:t>18</w:t>
      </w:r>
      <w:r w:rsidRPr="00E62EA8">
        <w:rPr>
          <w:rFonts w:ascii="Calibri" w:hAnsi="Calibri" w:cs="Calibri"/>
        </w:rPr>
        <w:t>(7), 1170–1188. https://doi.org/10.1109/TVCG.2011.127</w:t>
      </w:r>
    </w:p>
    <w:p w14:paraId="2077FAB6" w14:textId="77777777" w:rsidR="00E62EA8" w:rsidRPr="00E62EA8" w:rsidRDefault="00E62EA8" w:rsidP="00E62EA8">
      <w:pPr>
        <w:pStyle w:val="Bibliography"/>
        <w:rPr>
          <w:rFonts w:ascii="Calibri" w:hAnsi="Calibri" w:cs="Calibri"/>
        </w:rPr>
      </w:pPr>
      <w:r w:rsidRPr="00E62EA8">
        <w:rPr>
          <w:rFonts w:ascii="Calibri" w:hAnsi="Calibri" w:cs="Calibri"/>
        </w:rPr>
        <w:t xml:space="preserve">Hehman, E., &amp; Xie, S. Y. (2021). Doing Better Data Visualization. </w:t>
      </w:r>
      <w:r w:rsidRPr="00E62EA8">
        <w:rPr>
          <w:rFonts w:ascii="Calibri" w:hAnsi="Calibri" w:cs="Calibri"/>
          <w:i/>
          <w:iCs/>
        </w:rPr>
        <w:t>Advances in Methods and Practices in Psychological Science</w:t>
      </w:r>
      <w:r w:rsidRPr="00E62EA8">
        <w:rPr>
          <w:rFonts w:ascii="Calibri" w:hAnsi="Calibri" w:cs="Calibri"/>
        </w:rPr>
        <w:t xml:space="preserve">, </w:t>
      </w:r>
      <w:r w:rsidRPr="00E62EA8">
        <w:rPr>
          <w:rFonts w:ascii="Calibri" w:hAnsi="Calibri" w:cs="Calibri"/>
          <w:i/>
          <w:iCs/>
        </w:rPr>
        <w:t>4</w:t>
      </w:r>
      <w:r w:rsidRPr="00E62EA8">
        <w:rPr>
          <w:rFonts w:ascii="Calibri" w:hAnsi="Calibri" w:cs="Calibri"/>
        </w:rPr>
        <w:t>(4), 25152459211045336. https://doi.org/10.1177/25152459211045334</w:t>
      </w:r>
    </w:p>
    <w:p w14:paraId="35D9D09D" w14:textId="77777777" w:rsidR="00E62EA8" w:rsidRPr="00E62EA8" w:rsidRDefault="00E62EA8" w:rsidP="00E62EA8">
      <w:pPr>
        <w:pStyle w:val="Bibliography"/>
        <w:rPr>
          <w:rFonts w:ascii="Calibri" w:hAnsi="Calibri" w:cs="Calibri"/>
        </w:rPr>
      </w:pPr>
      <w:r w:rsidRPr="00E62EA8">
        <w:rPr>
          <w:rFonts w:ascii="Calibri" w:hAnsi="Calibri" w:cs="Calibri"/>
        </w:rPr>
        <w:t xml:space="preserve">Holte, A. J., &amp; Ferraro, F. R. (2023). True </w:t>
      </w:r>
      <w:proofErr w:type="spellStart"/>
      <w:r w:rsidRPr="00E62EA8">
        <w:rPr>
          <w:rFonts w:ascii="Calibri" w:hAnsi="Calibri" w:cs="Calibri"/>
        </w:rPr>
        <w:t>colors</w:t>
      </w:r>
      <w:proofErr w:type="spellEnd"/>
      <w:r w:rsidRPr="00E62EA8">
        <w:rPr>
          <w:rFonts w:ascii="Calibri" w:hAnsi="Calibri" w:cs="Calibri"/>
        </w:rPr>
        <w:t xml:space="preserve">: Grayscale setting reduces screen time in college students. </w:t>
      </w:r>
      <w:r w:rsidRPr="00E62EA8">
        <w:rPr>
          <w:rFonts w:ascii="Calibri" w:hAnsi="Calibri" w:cs="Calibri"/>
          <w:i/>
          <w:iCs/>
        </w:rPr>
        <w:t>The Social Science Journal</w:t>
      </w:r>
      <w:r w:rsidRPr="00E62EA8">
        <w:rPr>
          <w:rFonts w:ascii="Calibri" w:hAnsi="Calibri" w:cs="Calibri"/>
        </w:rPr>
        <w:t xml:space="preserve">, </w:t>
      </w:r>
      <w:r w:rsidRPr="00E62EA8">
        <w:rPr>
          <w:rFonts w:ascii="Calibri" w:hAnsi="Calibri" w:cs="Calibri"/>
          <w:i/>
          <w:iCs/>
        </w:rPr>
        <w:t>60</w:t>
      </w:r>
      <w:r w:rsidRPr="00E62EA8">
        <w:rPr>
          <w:rFonts w:ascii="Calibri" w:hAnsi="Calibri" w:cs="Calibri"/>
        </w:rPr>
        <w:t>(2), 274–290. https://doi.org/10.1080/03623319.2020.1737461</w:t>
      </w:r>
    </w:p>
    <w:p w14:paraId="0024EF3B" w14:textId="77777777" w:rsidR="00E62EA8" w:rsidRPr="00E62EA8" w:rsidRDefault="00E62EA8" w:rsidP="00E62EA8">
      <w:pPr>
        <w:pStyle w:val="Bibliography"/>
        <w:rPr>
          <w:rFonts w:ascii="Calibri" w:hAnsi="Calibri" w:cs="Calibri"/>
        </w:rPr>
      </w:pPr>
      <w:r w:rsidRPr="00E62EA8">
        <w:rPr>
          <w:rFonts w:ascii="Calibri" w:hAnsi="Calibri" w:cs="Calibri"/>
        </w:rPr>
        <w:t xml:space="preserve">Hong, M.-H., Witt, J. K., &amp; Szafir, D. A. (2022). The Weighted Average Illusion: Biases in Perceived Mean Position in Scatterplots. </w:t>
      </w:r>
      <w:r w:rsidRPr="00E62EA8">
        <w:rPr>
          <w:rFonts w:ascii="Calibri" w:hAnsi="Calibri" w:cs="Calibri"/>
          <w:i/>
          <w:iCs/>
        </w:rPr>
        <w:t>IEEE Transactions on Visualization and Computer Graphics</w:t>
      </w:r>
      <w:r w:rsidRPr="00E62EA8">
        <w:rPr>
          <w:rFonts w:ascii="Calibri" w:hAnsi="Calibri" w:cs="Calibri"/>
        </w:rPr>
        <w:t xml:space="preserve">, </w:t>
      </w:r>
      <w:r w:rsidRPr="00E62EA8">
        <w:rPr>
          <w:rFonts w:ascii="Calibri" w:hAnsi="Calibri" w:cs="Calibri"/>
          <w:i/>
          <w:iCs/>
        </w:rPr>
        <w:t>28</w:t>
      </w:r>
      <w:r w:rsidRPr="00E62EA8">
        <w:rPr>
          <w:rFonts w:ascii="Calibri" w:hAnsi="Calibri" w:cs="Calibri"/>
        </w:rPr>
        <w:t>(1), 987–997. https://doi.org/10.1109/TVCG.2021.3114783</w:t>
      </w:r>
    </w:p>
    <w:p w14:paraId="23FA55E5" w14:textId="77777777" w:rsidR="00E62EA8" w:rsidRPr="00E62EA8" w:rsidRDefault="00E62EA8" w:rsidP="00E62EA8">
      <w:pPr>
        <w:pStyle w:val="Bibliography"/>
        <w:rPr>
          <w:rFonts w:ascii="Calibri" w:hAnsi="Calibri" w:cs="Calibri"/>
        </w:rPr>
      </w:pPr>
      <w:r w:rsidRPr="00E62EA8">
        <w:rPr>
          <w:rFonts w:ascii="Calibri" w:hAnsi="Calibri" w:cs="Calibri"/>
        </w:rPr>
        <w:t xml:space="preserve">Ip, J., Chin, N., &amp; Rensink, R. (2021). Correlation perception in scatterplots is invariant to dot size. </w:t>
      </w:r>
      <w:r w:rsidRPr="00E62EA8">
        <w:rPr>
          <w:rFonts w:ascii="Calibri" w:hAnsi="Calibri" w:cs="Calibri"/>
          <w:i/>
          <w:iCs/>
        </w:rPr>
        <w:t>Journal of Vision</w:t>
      </w:r>
      <w:r w:rsidRPr="00E62EA8">
        <w:rPr>
          <w:rFonts w:ascii="Calibri" w:hAnsi="Calibri" w:cs="Calibri"/>
        </w:rPr>
        <w:t xml:space="preserve">, </w:t>
      </w:r>
      <w:r w:rsidRPr="00E62EA8">
        <w:rPr>
          <w:rFonts w:ascii="Calibri" w:hAnsi="Calibri" w:cs="Calibri"/>
          <w:i/>
          <w:iCs/>
        </w:rPr>
        <w:t>21</w:t>
      </w:r>
      <w:r w:rsidRPr="00E62EA8">
        <w:rPr>
          <w:rFonts w:ascii="Calibri" w:hAnsi="Calibri" w:cs="Calibri"/>
        </w:rPr>
        <w:t>(9), 2171. https://doi.org/10.1167/jov.21.9.2171</w:t>
      </w:r>
    </w:p>
    <w:p w14:paraId="55BDF328" w14:textId="77777777" w:rsidR="00E62EA8" w:rsidRPr="00E62EA8" w:rsidRDefault="00E62EA8" w:rsidP="00E62EA8">
      <w:pPr>
        <w:pStyle w:val="Bibliography"/>
        <w:rPr>
          <w:rFonts w:ascii="Calibri" w:hAnsi="Calibri" w:cs="Calibri"/>
        </w:rPr>
      </w:pPr>
      <w:proofErr w:type="spellStart"/>
      <w:r w:rsidRPr="00E62EA8">
        <w:rPr>
          <w:rFonts w:ascii="Calibri" w:hAnsi="Calibri" w:cs="Calibri"/>
        </w:rPr>
        <w:t>Kassambara</w:t>
      </w:r>
      <w:proofErr w:type="spellEnd"/>
      <w:r w:rsidRPr="00E62EA8">
        <w:rPr>
          <w:rFonts w:ascii="Calibri" w:hAnsi="Calibri" w:cs="Calibri"/>
        </w:rPr>
        <w:t xml:space="preserve">, A. (2019, January 19). GGPlot2 Essentials for Great Data Visualization in R. </w:t>
      </w:r>
      <w:proofErr w:type="spellStart"/>
      <w:r w:rsidRPr="00E62EA8">
        <w:rPr>
          <w:rFonts w:ascii="Calibri" w:hAnsi="Calibri" w:cs="Calibri"/>
          <w:i/>
          <w:iCs/>
        </w:rPr>
        <w:t>Datanovia</w:t>
      </w:r>
      <w:proofErr w:type="spellEnd"/>
      <w:r w:rsidRPr="00E62EA8">
        <w:rPr>
          <w:rFonts w:ascii="Calibri" w:hAnsi="Calibri" w:cs="Calibri"/>
        </w:rPr>
        <w:t>. https://www.datanovia.com/en/product/ggplot2-essentials-for-great-data-visualization-in-r/</w:t>
      </w:r>
    </w:p>
    <w:p w14:paraId="732619E6" w14:textId="77777777" w:rsidR="00E62EA8" w:rsidRPr="00E62EA8" w:rsidRDefault="00E62EA8" w:rsidP="00E62EA8">
      <w:pPr>
        <w:pStyle w:val="Bibliography"/>
        <w:rPr>
          <w:rFonts w:ascii="Calibri" w:hAnsi="Calibri" w:cs="Calibri"/>
        </w:rPr>
      </w:pPr>
      <w:r w:rsidRPr="00E62EA8">
        <w:rPr>
          <w:rFonts w:ascii="Calibri" w:hAnsi="Calibri" w:cs="Calibri"/>
        </w:rPr>
        <w:t xml:space="preserve">Kay, M., &amp; Heer, J. (2016). Beyond Weber’s Law: A Second Look at Ranking Visualizations of Correlation. </w:t>
      </w:r>
      <w:r w:rsidRPr="00E62EA8">
        <w:rPr>
          <w:rFonts w:ascii="Calibri" w:hAnsi="Calibri" w:cs="Calibri"/>
          <w:i/>
          <w:iCs/>
        </w:rPr>
        <w:t>IEEE Transactions on Visualization and Computer Graphics</w:t>
      </w:r>
      <w:r w:rsidRPr="00E62EA8">
        <w:rPr>
          <w:rFonts w:ascii="Calibri" w:hAnsi="Calibri" w:cs="Calibri"/>
        </w:rPr>
        <w:t xml:space="preserve">, </w:t>
      </w:r>
      <w:r w:rsidRPr="00E62EA8">
        <w:rPr>
          <w:rFonts w:ascii="Calibri" w:hAnsi="Calibri" w:cs="Calibri"/>
          <w:i/>
          <w:iCs/>
        </w:rPr>
        <w:t>22</w:t>
      </w:r>
      <w:r w:rsidRPr="00E62EA8">
        <w:rPr>
          <w:rFonts w:ascii="Calibri" w:hAnsi="Calibri" w:cs="Calibri"/>
        </w:rPr>
        <w:t>(1), 469–478. https://doi.org/10.1109/tvcg.2015.2467671</w:t>
      </w:r>
    </w:p>
    <w:p w14:paraId="17BC7AA1" w14:textId="77777777" w:rsidR="00E62EA8" w:rsidRPr="00E62EA8" w:rsidRDefault="00E62EA8" w:rsidP="00E62EA8">
      <w:pPr>
        <w:pStyle w:val="Bibliography"/>
        <w:rPr>
          <w:rFonts w:ascii="Calibri" w:hAnsi="Calibri" w:cs="Calibri"/>
        </w:rPr>
      </w:pPr>
      <w:r w:rsidRPr="00E62EA8">
        <w:rPr>
          <w:rFonts w:ascii="Calibri" w:hAnsi="Calibri" w:cs="Calibri"/>
        </w:rPr>
        <w:t xml:space="preserve">Keim, D. A., Hao, M. C., Dayal, U., </w:t>
      </w:r>
      <w:proofErr w:type="spellStart"/>
      <w:r w:rsidRPr="00E62EA8">
        <w:rPr>
          <w:rFonts w:ascii="Calibri" w:hAnsi="Calibri" w:cs="Calibri"/>
        </w:rPr>
        <w:t>Janetzko</w:t>
      </w:r>
      <w:proofErr w:type="spellEnd"/>
      <w:r w:rsidRPr="00E62EA8">
        <w:rPr>
          <w:rFonts w:ascii="Calibri" w:hAnsi="Calibri" w:cs="Calibri"/>
        </w:rPr>
        <w:t xml:space="preserve">, H., &amp; Bak, P. (2010). Generalized Scatter Plots. </w:t>
      </w:r>
      <w:r w:rsidRPr="00E62EA8">
        <w:rPr>
          <w:rFonts w:ascii="Calibri" w:hAnsi="Calibri" w:cs="Calibri"/>
          <w:i/>
          <w:iCs/>
        </w:rPr>
        <w:t>Information Visualization</w:t>
      </w:r>
      <w:r w:rsidRPr="00E62EA8">
        <w:rPr>
          <w:rFonts w:ascii="Calibri" w:hAnsi="Calibri" w:cs="Calibri"/>
        </w:rPr>
        <w:t xml:space="preserve">, </w:t>
      </w:r>
      <w:r w:rsidRPr="00E62EA8">
        <w:rPr>
          <w:rFonts w:ascii="Calibri" w:hAnsi="Calibri" w:cs="Calibri"/>
          <w:i/>
          <w:iCs/>
        </w:rPr>
        <w:t>9</w:t>
      </w:r>
      <w:r w:rsidRPr="00E62EA8">
        <w:rPr>
          <w:rFonts w:ascii="Calibri" w:hAnsi="Calibri" w:cs="Calibri"/>
        </w:rPr>
        <w:t>(4), 301–311. https://doi.org/10.1057/ivs.2009.34</w:t>
      </w:r>
    </w:p>
    <w:p w14:paraId="34B91F85" w14:textId="77777777" w:rsidR="00E62EA8" w:rsidRPr="00E62EA8" w:rsidRDefault="00E62EA8" w:rsidP="00E62EA8">
      <w:pPr>
        <w:pStyle w:val="Bibliography"/>
        <w:rPr>
          <w:rFonts w:ascii="Calibri" w:hAnsi="Calibri" w:cs="Calibri"/>
        </w:rPr>
      </w:pPr>
      <w:r w:rsidRPr="00E62EA8">
        <w:rPr>
          <w:rFonts w:ascii="Calibri" w:hAnsi="Calibri" w:cs="Calibri"/>
        </w:rPr>
        <w:t xml:space="preserve">Kelley, K., &amp; Preacher, K. J. (2012). On effect size. </w:t>
      </w:r>
      <w:r w:rsidRPr="00E62EA8">
        <w:rPr>
          <w:rFonts w:ascii="Calibri" w:hAnsi="Calibri" w:cs="Calibri"/>
          <w:i/>
          <w:iCs/>
        </w:rPr>
        <w:t>Psychological Methods</w:t>
      </w:r>
      <w:r w:rsidRPr="00E62EA8">
        <w:rPr>
          <w:rFonts w:ascii="Calibri" w:hAnsi="Calibri" w:cs="Calibri"/>
        </w:rPr>
        <w:t xml:space="preserve">, </w:t>
      </w:r>
      <w:r w:rsidRPr="00E62EA8">
        <w:rPr>
          <w:rFonts w:ascii="Calibri" w:hAnsi="Calibri" w:cs="Calibri"/>
          <w:i/>
          <w:iCs/>
        </w:rPr>
        <w:t>17</w:t>
      </w:r>
      <w:r w:rsidRPr="00E62EA8">
        <w:rPr>
          <w:rFonts w:ascii="Calibri" w:hAnsi="Calibri" w:cs="Calibri"/>
        </w:rPr>
        <w:t>(2), 137–152. https://doi.org/10.1037/a0028086</w:t>
      </w:r>
    </w:p>
    <w:p w14:paraId="3CFB1186" w14:textId="77777777" w:rsidR="00E62EA8" w:rsidRPr="00E62EA8" w:rsidRDefault="00E62EA8" w:rsidP="00E62EA8">
      <w:pPr>
        <w:pStyle w:val="Bibliography"/>
        <w:rPr>
          <w:rFonts w:ascii="Calibri" w:hAnsi="Calibri" w:cs="Calibri"/>
        </w:rPr>
      </w:pPr>
      <w:r w:rsidRPr="00E62EA8">
        <w:rPr>
          <w:rFonts w:ascii="Calibri" w:hAnsi="Calibri" w:cs="Calibri"/>
        </w:rPr>
        <w:t xml:space="preserve">Krantz, D. H. (1972). A theory of magnitude estimation and cross-modality matching. </w:t>
      </w:r>
      <w:r w:rsidRPr="00E62EA8">
        <w:rPr>
          <w:rFonts w:ascii="Calibri" w:hAnsi="Calibri" w:cs="Calibri"/>
          <w:i/>
          <w:iCs/>
        </w:rPr>
        <w:t>Journal of Mathematical Psychology</w:t>
      </w:r>
      <w:r w:rsidRPr="00E62EA8">
        <w:rPr>
          <w:rFonts w:ascii="Calibri" w:hAnsi="Calibri" w:cs="Calibri"/>
        </w:rPr>
        <w:t xml:space="preserve">, </w:t>
      </w:r>
      <w:r w:rsidRPr="00E62EA8">
        <w:rPr>
          <w:rFonts w:ascii="Calibri" w:hAnsi="Calibri" w:cs="Calibri"/>
          <w:i/>
          <w:iCs/>
        </w:rPr>
        <w:t>9</w:t>
      </w:r>
      <w:r w:rsidRPr="00E62EA8">
        <w:rPr>
          <w:rFonts w:ascii="Calibri" w:hAnsi="Calibri" w:cs="Calibri"/>
        </w:rPr>
        <w:t>(2), 168–199. https://doi.org/10.1016/0022-2496(72)90025-9</w:t>
      </w:r>
    </w:p>
    <w:p w14:paraId="06DC2437" w14:textId="77777777" w:rsidR="00E62EA8" w:rsidRPr="00E62EA8" w:rsidRDefault="00E62EA8" w:rsidP="00E62EA8">
      <w:pPr>
        <w:pStyle w:val="Bibliography"/>
        <w:rPr>
          <w:rFonts w:ascii="Calibri" w:hAnsi="Calibri" w:cs="Calibri"/>
        </w:rPr>
      </w:pPr>
      <w:r w:rsidRPr="00E62EA8">
        <w:rPr>
          <w:rFonts w:ascii="Calibri" w:hAnsi="Calibri" w:cs="Calibri"/>
        </w:rPr>
        <w:t xml:space="preserve">Krantz, D. H., &amp; Tversky, A. (1971). Conjoint-measurement analysis of composition rules in psychology. </w:t>
      </w:r>
      <w:r w:rsidRPr="00E62EA8">
        <w:rPr>
          <w:rFonts w:ascii="Calibri" w:hAnsi="Calibri" w:cs="Calibri"/>
          <w:i/>
          <w:iCs/>
        </w:rPr>
        <w:t>Psychological Review</w:t>
      </w:r>
      <w:r w:rsidRPr="00E62EA8">
        <w:rPr>
          <w:rFonts w:ascii="Calibri" w:hAnsi="Calibri" w:cs="Calibri"/>
        </w:rPr>
        <w:t xml:space="preserve">, </w:t>
      </w:r>
      <w:r w:rsidRPr="00E62EA8">
        <w:rPr>
          <w:rFonts w:ascii="Calibri" w:hAnsi="Calibri" w:cs="Calibri"/>
          <w:i/>
          <w:iCs/>
        </w:rPr>
        <w:t>78</w:t>
      </w:r>
      <w:r w:rsidRPr="00E62EA8">
        <w:rPr>
          <w:rFonts w:ascii="Calibri" w:hAnsi="Calibri" w:cs="Calibri"/>
        </w:rPr>
        <w:t>(2), 151–169. https://doi.org/10.1037/h0030637</w:t>
      </w:r>
    </w:p>
    <w:p w14:paraId="4665FFFD" w14:textId="77777777" w:rsidR="00E62EA8" w:rsidRPr="00E62EA8" w:rsidRDefault="00E62EA8" w:rsidP="00E62EA8">
      <w:pPr>
        <w:pStyle w:val="Bibliography"/>
        <w:rPr>
          <w:rFonts w:ascii="Calibri" w:hAnsi="Calibri" w:cs="Calibri"/>
        </w:rPr>
      </w:pPr>
      <w:r w:rsidRPr="00E62EA8">
        <w:rPr>
          <w:rFonts w:ascii="Calibri" w:hAnsi="Calibri" w:cs="Calibri"/>
        </w:rPr>
        <w:t xml:space="preserve">Krantz, D., Luce, D., Suppes, P., &amp; Tversky, A. (1971). </w:t>
      </w:r>
      <w:r w:rsidRPr="00E62EA8">
        <w:rPr>
          <w:rFonts w:ascii="Calibri" w:hAnsi="Calibri" w:cs="Calibri"/>
          <w:i/>
          <w:iCs/>
        </w:rPr>
        <w:t>Foundations of Measurement, Vol. I: Additive and Polynomial Representations</w:t>
      </w:r>
      <w:r w:rsidRPr="00E62EA8">
        <w:rPr>
          <w:rFonts w:ascii="Calibri" w:hAnsi="Calibri" w:cs="Calibri"/>
        </w:rPr>
        <w:t>. New York Academic Press.</w:t>
      </w:r>
    </w:p>
    <w:p w14:paraId="521A549E" w14:textId="77777777" w:rsidR="00E62EA8" w:rsidRPr="00E62EA8" w:rsidRDefault="00E62EA8" w:rsidP="00E62EA8">
      <w:pPr>
        <w:pStyle w:val="Bibliography"/>
        <w:rPr>
          <w:rFonts w:ascii="Calibri" w:hAnsi="Calibri" w:cs="Calibri"/>
        </w:rPr>
      </w:pPr>
      <w:r w:rsidRPr="00E62EA8">
        <w:rPr>
          <w:rFonts w:ascii="Calibri" w:hAnsi="Calibri" w:cs="Calibri"/>
        </w:rPr>
        <w:t xml:space="preserve">Kuznetsova, A., Brockhoff, P. B., &amp; Christensen, R. H. B. (2017). </w:t>
      </w:r>
      <w:proofErr w:type="spellStart"/>
      <w:r w:rsidRPr="00E62EA8">
        <w:rPr>
          <w:rFonts w:ascii="Calibri" w:hAnsi="Calibri" w:cs="Calibri"/>
        </w:rPr>
        <w:t>lmerTest</w:t>
      </w:r>
      <w:proofErr w:type="spellEnd"/>
      <w:r w:rsidRPr="00E62EA8">
        <w:rPr>
          <w:rFonts w:ascii="Calibri" w:hAnsi="Calibri" w:cs="Calibri"/>
        </w:rPr>
        <w:t xml:space="preserve"> Package: Tests in Linear Mixed Effects Models. </w:t>
      </w:r>
      <w:r w:rsidRPr="00E62EA8">
        <w:rPr>
          <w:rFonts w:ascii="Calibri" w:hAnsi="Calibri" w:cs="Calibri"/>
          <w:i/>
          <w:iCs/>
        </w:rPr>
        <w:t>Journal of Statistical Software</w:t>
      </w:r>
      <w:r w:rsidRPr="00E62EA8">
        <w:rPr>
          <w:rFonts w:ascii="Calibri" w:hAnsi="Calibri" w:cs="Calibri"/>
        </w:rPr>
        <w:t xml:space="preserve">, </w:t>
      </w:r>
      <w:r w:rsidRPr="00E62EA8">
        <w:rPr>
          <w:rFonts w:ascii="Calibri" w:hAnsi="Calibri" w:cs="Calibri"/>
          <w:i/>
          <w:iCs/>
        </w:rPr>
        <w:t>82</w:t>
      </w:r>
      <w:r w:rsidRPr="00E62EA8">
        <w:rPr>
          <w:rFonts w:ascii="Calibri" w:hAnsi="Calibri" w:cs="Calibri"/>
        </w:rPr>
        <w:t>(13), 1–26. https://doi.org/10.18637/jss.v082.i13</w:t>
      </w:r>
    </w:p>
    <w:p w14:paraId="572D04B8" w14:textId="77777777" w:rsidR="00E62EA8" w:rsidRPr="00E62EA8" w:rsidRDefault="00E62EA8" w:rsidP="00E62EA8">
      <w:pPr>
        <w:pStyle w:val="Bibliography"/>
        <w:rPr>
          <w:rFonts w:ascii="Calibri" w:hAnsi="Calibri" w:cs="Calibri"/>
        </w:rPr>
      </w:pPr>
      <w:r w:rsidRPr="00E62EA8">
        <w:rPr>
          <w:rFonts w:ascii="Calibri" w:hAnsi="Calibri" w:cs="Calibri"/>
        </w:rPr>
        <w:lastRenderedPageBreak/>
        <w:t xml:space="preserve">Lane, D. M., Anderson, C. A., &amp; Kellam, K. L. (1985). Judging the Relatedness of Variables: The Psychophysics of Covariation Detection. </w:t>
      </w:r>
      <w:r w:rsidRPr="00E62EA8">
        <w:rPr>
          <w:rFonts w:ascii="Calibri" w:hAnsi="Calibri" w:cs="Calibri"/>
          <w:i/>
          <w:iCs/>
        </w:rPr>
        <w:t>Journal of Experimental Psychology: Human Perception and Performance</w:t>
      </w:r>
      <w:r w:rsidRPr="00E62EA8">
        <w:rPr>
          <w:rFonts w:ascii="Calibri" w:hAnsi="Calibri" w:cs="Calibri"/>
        </w:rPr>
        <w:t xml:space="preserve">, </w:t>
      </w:r>
      <w:r w:rsidRPr="00E62EA8">
        <w:rPr>
          <w:rFonts w:ascii="Calibri" w:hAnsi="Calibri" w:cs="Calibri"/>
          <w:i/>
          <w:iCs/>
        </w:rPr>
        <w:t>11</w:t>
      </w:r>
      <w:r w:rsidRPr="00E62EA8">
        <w:rPr>
          <w:rFonts w:ascii="Calibri" w:hAnsi="Calibri" w:cs="Calibri"/>
        </w:rPr>
        <w:t>(5), 640–649. https://doi.org/10.1037/0096-1523.11.5.640</w:t>
      </w:r>
    </w:p>
    <w:p w14:paraId="751AE015" w14:textId="77777777" w:rsidR="00E62EA8" w:rsidRPr="00E62EA8" w:rsidRDefault="00E62EA8" w:rsidP="00E62EA8">
      <w:pPr>
        <w:pStyle w:val="Bibliography"/>
        <w:rPr>
          <w:rFonts w:ascii="Calibri" w:hAnsi="Calibri" w:cs="Calibri"/>
        </w:rPr>
      </w:pPr>
      <w:r w:rsidRPr="00E62EA8">
        <w:rPr>
          <w:rFonts w:ascii="Calibri" w:hAnsi="Calibri" w:cs="Calibri"/>
        </w:rPr>
        <w:t xml:space="preserve">Lenth, R. V. (2001). Some Practical Guidelines for Effective Sample Size Determination. </w:t>
      </w:r>
      <w:r w:rsidRPr="00E62EA8">
        <w:rPr>
          <w:rFonts w:ascii="Calibri" w:hAnsi="Calibri" w:cs="Calibri"/>
          <w:i/>
          <w:iCs/>
        </w:rPr>
        <w:t>The American Statistician</w:t>
      </w:r>
      <w:r w:rsidRPr="00E62EA8">
        <w:rPr>
          <w:rFonts w:ascii="Calibri" w:hAnsi="Calibri" w:cs="Calibri"/>
        </w:rPr>
        <w:t xml:space="preserve">, </w:t>
      </w:r>
      <w:r w:rsidRPr="00E62EA8">
        <w:rPr>
          <w:rFonts w:ascii="Calibri" w:hAnsi="Calibri" w:cs="Calibri"/>
          <w:i/>
          <w:iCs/>
        </w:rPr>
        <w:t>55</w:t>
      </w:r>
      <w:r w:rsidRPr="00E62EA8">
        <w:rPr>
          <w:rFonts w:ascii="Calibri" w:hAnsi="Calibri" w:cs="Calibri"/>
        </w:rPr>
        <w:t>(3), 187–193. https://doi.org/10.1198/000313001317098149</w:t>
      </w:r>
    </w:p>
    <w:p w14:paraId="23136C48" w14:textId="77777777" w:rsidR="00E62EA8" w:rsidRPr="00E62EA8" w:rsidRDefault="00E62EA8" w:rsidP="00E62EA8">
      <w:pPr>
        <w:pStyle w:val="Bibliography"/>
        <w:rPr>
          <w:rFonts w:ascii="Calibri" w:hAnsi="Calibri" w:cs="Calibri"/>
        </w:rPr>
      </w:pPr>
      <w:r w:rsidRPr="00E62EA8">
        <w:rPr>
          <w:rFonts w:ascii="Calibri" w:hAnsi="Calibri" w:cs="Calibri"/>
        </w:rPr>
        <w:t xml:space="preserve">Lenth, R. V., Bolker, B., </w:t>
      </w:r>
      <w:proofErr w:type="spellStart"/>
      <w:r w:rsidRPr="00E62EA8">
        <w:rPr>
          <w:rFonts w:ascii="Calibri" w:hAnsi="Calibri" w:cs="Calibri"/>
        </w:rPr>
        <w:t>Buerkner</w:t>
      </w:r>
      <w:proofErr w:type="spellEnd"/>
      <w:r w:rsidRPr="00E62EA8">
        <w:rPr>
          <w:rFonts w:ascii="Calibri" w:hAnsi="Calibri" w:cs="Calibri"/>
        </w:rPr>
        <w:t xml:space="preserve">, P., </w:t>
      </w:r>
      <w:proofErr w:type="spellStart"/>
      <w:r w:rsidRPr="00E62EA8">
        <w:rPr>
          <w:rFonts w:ascii="Calibri" w:hAnsi="Calibri" w:cs="Calibri"/>
        </w:rPr>
        <w:t>Giné</w:t>
      </w:r>
      <w:proofErr w:type="spellEnd"/>
      <w:r w:rsidRPr="00E62EA8">
        <w:rPr>
          <w:rFonts w:ascii="Calibri" w:hAnsi="Calibri" w:cs="Calibri"/>
        </w:rPr>
        <w:t xml:space="preserve">-Vázquez, I., Herve, M., Jung, M., Love, J., Miguez, F., </w:t>
      </w:r>
      <w:proofErr w:type="spellStart"/>
      <w:r w:rsidRPr="00E62EA8">
        <w:rPr>
          <w:rFonts w:ascii="Calibri" w:hAnsi="Calibri" w:cs="Calibri"/>
        </w:rPr>
        <w:t>Riebl</w:t>
      </w:r>
      <w:proofErr w:type="spellEnd"/>
      <w:r w:rsidRPr="00E62EA8">
        <w:rPr>
          <w:rFonts w:ascii="Calibri" w:hAnsi="Calibri" w:cs="Calibri"/>
        </w:rPr>
        <w:t xml:space="preserve">, H., &amp; </w:t>
      </w:r>
      <w:proofErr w:type="spellStart"/>
      <w:r w:rsidRPr="00E62EA8">
        <w:rPr>
          <w:rFonts w:ascii="Calibri" w:hAnsi="Calibri" w:cs="Calibri"/>
        </w:rPr>
        <w:t>Singmann</w:t>
      </w:r>
      <w:proofErr w:type="spellEnd"/>
      <w:r w:rsidRPr="00E62EA8">
        <w:rPr>
          <w:rFonts w:ascii="Calibri" w:hAnsi="Calibri" w:cs="Calibri"/>
        </w:rPr>
        <w:t xml:space="preserve">, H. (2023). </w:t>
      </w:r>
      <w:proofErr w:type="spellStart"/>
      <w:r w:rsidRPr="00E62EA8">
        <w:rPr>
          <w:rFonts w:ascii="Calibri" w:hAnsi="Calibri" w:cs="Calibri"/>
          <w:i/>
          <w:iCs/>
        </w:rPr>
        <w:t>emmeans</w:t>
      </w:r>
      <w:proofErr w:type="spellEnd"/>
      <w:r w:rsidRPr="00E62EA8">
        <w:rPr>
          <w:rFonts w:ascii="Calibri" w:hAnsi="Calibri" w:cs="Calibri"/>
          <w:i/>
          <w:iCs/>
        </w:rPr>
        <w:t>: Estimated Marginal Means, aka Least-Squares Means</w:t>
      </w:r>
      <w:r w:rsidRPr="00E62EA8">
        <w:rPr>
          <w:rFonts w:ascii="Calibri" w:hAnsi="Calibri" w:cs="Calibri"/>
        </w:rPr>
        <w:t xml:space="preserve"> (1.8.7) [Computer software]. https://cran.r-project.org/web/packages/emmeans/index.html</w:t>
      </w:r>
    </w:p>
    <w:p w14:paraId="3B2DDA4D" w14:textId="77777777" w:rsidR="00E62EA8" w:rsidRPr="00E62EA8" w:rsidRDefault="00E62EA8" w:rsidP="00E62EA8">
      <w:pPr>
        <w:pStyle w:val="Bibliography"/>
        <w:rPr>
          <w:rFonts w:ascii="Calibri" w:hAnsi="Calibri" w:cs="Calibri"/>
        </w:rPr>
      </w:pPr>
      <w:r w:rsidRPr="00E62EA8">
        <w:rPr>
          <w:rFonts w:ascii="Calibri" w:hAnsi="Calibri" w:cs="Calibri"/>
        </w:rPr>
        <w:t xml:space="preserve">Luce, D., Krantz, D., Suppes, P., &amp; Tversky, A. (1990). </w:t>
      </w:r>
      <w:r w:rsidRPr="00E62EA8">
        <w:rPr>
          <w:rFonts w:ascii="Calibri" w:hAnsi="Calibri" w:cs="Calibri"/>
          <w:i/>
          <w:iCs/>
        </w:rPr>
        <w:t>Foundations of Measurement, Vol. Iii: Representation, Axiomatization, and Invariance</w:t>
      </w:r>
      <w:r w:rsidRPr="00E62EA8">
        <w:rPr>
          <w:rFonts w:ascii="Calibri" w:hAnsi="Calibri" w:cs="Calibri"/>
        </w:rPr>
        <w:t>. New York Academic Press.</w:t>
      </w:r>
    </w:p>
    <w:p w14:paraId="691C9523" w14:textId="77777777" w:rsidR="00E62EA8" w:rsidRPr="00E62EA8" w:rsidRDefault="00E62EA8" w:rsidP="00E62EA8">
      <w:pPr>
        <w:pStyle w:val="Bibliography"/>
        <w:rPr>
          <w:rFonts w:ascii="Calibri" w:hAnsi="Calibri" w:cs="Calibri"/>
        </w:rPr>
      </w:pPr>
      <w:proofErr w:type="spellStart"/>
      <w:r w:rsidRPr="00E62EA8">
        <w:rPr>
          <w:rFonts w:ascii="Calibri" w:hAnsi="Calibri" w:cs="Calibri"/>
        </w:rPr>
        <w:t>Lüdecke</w:t>
      </w:r>
      <w:proofErr w:type="spellEnd"/>
      <w:r w:rsidRPr="00E62EA8">
        <w:rPr>
          <w:rFonts w:ascii="Calibri" w:hAnsi="Calibri" w:cs="Calibri"/>
        </w:rPr>
        <w:t xml:space="preserve">, D., Ben-Shachar, M. S., Patil, I., Waggoner, P., &amp; Makowski, D. (2021). </w:t>
      </w:r>
      <w:r w:rsidRPr="00E62EA8">
        <w:rPr>
          <w:rFonts w:ascii="Calibri" w:hAnsi="Calibri" w:cs="Calibri"/>
          <w:i/>
          <w:iCs/>
        </w:rPr>
        <w:t>performance: An R Package for Assessment, Comparison and Testing of Statistical Models</w:t>
      </w:r>
      <w:r w:rsidRPr="00E62EA8">
        <w:rPr>
          <w:rFonts w:ascii="Calibri" w:hAnsi="Calibri" w:cs="Calibri"/>
        </w:rPr>
        <w:t xml:space="preserve">. </w:t>
      </w:r>
      <w:proofErr w:type="spellStart"/>
      <w:r w:rsidRPr="00E62EA8">
        <w:rPr>
          <w:rFonts w:ascii="Calibri" w:hAnsi="Calibri" w:cs="Calibri"/>
        </w:rPr>
        <w:t>PsyArXiv</w:t>
      </w:r>
      <w:proofErr w:type="spellEnd"/>
      <w:r w:rsidRPr="00E62EA8">
        <w:rPr>
          <w:rFonts w:ascii="Calibri" w:hAnsi="Calibri" w:cs="Calibri"/>
        </w:rPr>
        <w:t>. https://doi.org/10.31234/osf.io/vtq8f</w:t>
      </w:r>
    </w:p>
    <w:p w14:paraId="08923F67" w14:textId="77777777" w:rsidR="00E62EA8" w:rsidRPr="00E62EA8" w:rsidRDefault="00E62EA8" w:rsidP="00E62EA8">
      <w:pPr>
        <w:pStyle w:val="Bibliography"/>
        <w:rPr>
          <w:rFonts w:ascii="Calibri" w:hAnsi="Calibri" w:cs="Calibri"/>
        </w:rPr>
      </w:pPr>
      <w:r w:rsidRPr="00E62EA8">
        <w:rPr>
          <w:rFonts w:ascii="Calibri" w:hAnsi="Calibri" w:cs="Calibri"/>
        </w:rPr>
        <w:t xml:space="preserve">Mayo, D. G. (2018). </w:t>
      </w:r>
      <w:r w:rsidRPr="00E62EA8">
        <w:rPr>
          <w:rFonts w:ascii="Calibri" w:hAnsi="Calibri" w:cs="Calibri"/>
          <w:i/>
          <w:iCs/>
        </w:rPr>
        <w:t>Statistical Inference as Severe Testing: How to Get Beyond the Statistics Wars</w:t>
      </w:r>
      <w:r w:rsidRPr="00E62EA8">
        <w:rPr>
          <w:rFonts w:ascii="Calibri" w:hAnsi="Calibri" w:cs="Calibri"/>
        </w:rPr>
        <w:t>. Cambridge University Press. https://doi.org/10.1017/9781107286184</w:t>
      </w:r>
    </w:p>
    <w:p w14:paraId="6D97042B" w14:textId="77777777" w:rsidR="00E62EA8" w:rsidRPr="00E62EA8" w:rsidRDefault="00E62EA8" w:rsidP="00E62EA8">
      <w:pPr>
        <w:pStyle w:val="Bibliography"/>
        <w:rPr>
          <w:rFonts w:ascii="Calibri" w:hAnsi="Calibri" w:cs="Calibri"/>
        </w:rPr>
      </w:pPr>
      <w:r w:rsidRPr="00E62EA8">
        <w:rPr>
          <w:rFonts w:ascii="Calibri" w:hAnsi="Calibri" w:cs="Calibri"/>
        </w:rPr>
        <w:t xml:space="preserve">Meehl, P. E. (1990). Appraising and Amending Theories: The Strategy of </w:t>
      </w:r>
      <w:proofErr w:type="spellStart"/>
      <w:r w:rsidRPr="00E62EA8">
        <w:rPr>
          <w:rFonts w:ascii="Calibri" w:hAnsi="Calibri" w:cs="Calibri"/>
        </w:rPr>
        <w:t>Lakatosian</w:t>
      </w:r>
      <w:proofErr w:type="spellEnd"/>
      <w:r w:rsidRPr="00E62EA8">
        <w:rPr>
          <w:rFonts w:ascii="Calibri" w:hAnsi="Calibri" w:cs="Calibri"/>
        </w:rPr>
        <w:t xml:space="preserve"> </w:t>
      </w:r>
      <w:proofErr w:type="spellStart"/>
      <w:r w:rsidRPr="00E62EA8">
        <w:rPr>
          <w:rFonts w:ascii="Calibri" w:hAnsi="Calibri" w:cs="Calibri"/>
        </w:rPr>
        <w:t>Defense</w:t>
      </w:r>
      <w:proofErr w:type="spellEnd"/>
      <w:r w:rsidRPr="00E62EA8">
        <w:rPr>
          <w:rFonts w:ascii="Calibri" w:hAnsi="Calibri" w:cs="Calibri"/>
        </w:rPr>
        <w:t xml:space="preserve"> and Two Principles That Warrant It. </w:t>
      </w:r>
      <w:r w:rsidRPr="00E62EA8">
        <w:rPr>
          <w:rFonts w:ascii="Calibri" w:hAnsi="Calibri" w:cs="Calibri"/>
          <w:i/>
          <w:iCs/>
        </w:rPr>
        <w:t>Psychological Inquiry</w:t>
      </w:r>
      <w:r w:rsidRPr="00E62EA8">
        <w:rPr>
          <w:rFonts w:ascii="Calibri" w:hAnsi="Calibri" w:cs="Calibri"/>
        </w:rPr>
        <w:t xml:space="preserve">, </w:t>
      </w:r>
      <w:r w:rsidRPr="00E62EA8">
        <w:rPr>
          <w:rFonts w:ascii="Calibri" w:hAnsi="Calibri" w:cs="Calibri"/>
          <w:i/>
          <w:iCs/>
        </w:rPr>
        <w:t>1</w:t>
      </w:r>
      <w:r w:rsidRPr="00E62EA8">
        <w:rPr>
          <w:rFonts w:ascii="Calibri" w:hAnsi="Calibri" w:cs="Calibri"/>
        </w:rPr>
        <w:t>(2), 108–141.</w:t>
      </w:r>
    </w:p>
    <w:p w14:paraId="5587D6D6" w14:textId="77777777" w:rsidR="00E62EA8" w:rsidRPr="00E62EA8" w:rsidRDefault="00E62EA8" w:rsidP="00E62EA8">
      <w:pPr>
        <w:pStyle w:val="Bibliography"/>
        <w:rPr>
          <w:rFonts w:ascii="Calibri" w:hAnsi="Calibri" w:cs="Calibri"/>
        </w:rPr>
      </w:pPr>
      <w:r w:rsidRPr="00E62EA8">
        <w:rPr>
          <w:rFonts w:ascii="Calibri" w:hAnsi="Calibri" w:cs="Calibri"/>
        </w:rPr>
        <w:t xml:space="preserve">Meyer, J., &amp; Shinar, D. (1992). Estimating correlations from scatterplots. </w:t>
      </w:r>
      <w:r w:rsidRPr="00E62EA8">
        <w:rPr>
          <w:rFonts w:ascii="Calibri" w:hAnsi="Calibri" w:cs="Calibri"/>
          <w:i/>
          <w:iCs/>
        </w:rPr>
        <w:t>Human Factors</w:t>
      </w:r>
      <w:r w:rsidRPr="00E62EA8">
        <w:rPr>
          <w:rFonts w:ascii="Calibri" w:hAnsi="Calibri" w:cs="Calibri"/>
        </w:rPr>
        <w:t xml:space="preserve">, </w:t>
      </w:r>
      <w:r w:rsidRPr="00E62EA8">
        <w:rPr>
          <w:rFonts w:ascii="Calibri" w:hAnsi="Calibri" w:cs="Calibri"/>
          <w:i/>
          <w:iCs/>
        </w:rPr>
        <w:t>34</w:t>
      </w:r>
      <w:r w:rsidRPr="00E62EA8">
        <w:rPr>
          <w:rFonts w:ascii="Calibri" w:hAnsi="Calibri" w:cs="Calibri"/>
        </w:rPr>
        <w:t>(3), 335–349. https://doi.org/10.1177/001872089203400307</w:t>
      </w:r>
    </w:p>
    <w:p w14:paraId="5749BB43" w14:textId="77777777" w:rsidR="00E62EA8" w:rsidRPr="00E62EA8" w:rsidRDefault="00E62EA8" w:rsidP="00E62EA8">
      <w:pPr>
        <w:pStyle w:val="Bibliography"/>
        <w:rPr>
          <w:rFonts w:ascii="Calibri" w:hAnsi="Calibri" w:cs="Calibri"/>
        </w:rPr>
      </w:pPr>
      <w:r w:rsidRPr="00E62EA8">
        <w:rPr>
          <w:rFonts w:ascii="Calibri" w:hAnsi="Calibri" w:cs="Calibri"/>
        </w:rPr>
        <w:t xml:space="preserve">Meyer, J., </w:t>
      </w:r>
      <w:proofErr w:type="spellStart"/>
      <w:r w:rsidRPr="00E62EA8">
        <w:rPr>
          <w:rFonts w:ascii="Calibri" w:hAnsi="Calibri" w:cs="Calibri"/>
        </w:rPr>
        <w:t>Taieb</w:t>
      </w:r>
      <w:proofErr w:type="spellEnd"/>
      <w:r w:rsidRPr="00E62EA8">
        <w:rPr>
          <w:rFonts w:ascii="Calibri" w:hAnsi="Calibri" w:cs="Calibri"/>
        </w:rPr>
        <w:t xml:space="preserve">, M., &amp; </w:t>
      </w:r>
      <w:proofErr w:type="spellStart"/>
      <w:r w:rsidRPr="00E62EA8">
        <w:rPr>
          <w:rFonts w:ascii="Calibri" w:hAnsi="Calibri" w:cs="Calibri"/>
        </w:rPr>
        <w:t>Flascher</w:t>
      </w:r>
      <w:proofErr w:type="spellEnd"/>
      <w:r w:rsidRPr="00E62EA8">
        <w:rPr>
          <w:rFonts w:ascii="Calibri" w:hAnsi="Calibri" w:cs="Calibri"/>
        </w:rPr>
        <w:t xml:space="preserve">, I. (1997). Correlation estimates as perceptual judgments. </w:t>
      </w:r>
      <w:r w:rsidRPr="00E62EA8">
        <w:rPr>
          <w:rFonts w:ascii="Calibri" w:hAnsi="Calibri" w:cs="Calibri"/>
          <w:i/>
          <w:iCs/>
        </w:rPr>
        <w:t>Journal of Experimental Psychology: Applied</w:t>
      </w:r>
      <w:r w:rsidRPr="00E62EA8">
        <w:rPr>
          <w:rFonts w:ascii="Calibri" w:hAnsi="Calibri" w:cs="Calibri"/>
        </w:rPr>
        <w:t xml:space="preserve">, </w:t>
      </w:r>
      <w:r w:rsidRPr="00E62EA8">
        <w:rPr>
          <w:rFonts w:ascii="Calibri" w:hAnsi="Calibri" w:cs="Calibri"/>
          <w:i/>
          <w:iCs/>
        </w:rPr>
        <w:t>3</w:t>
      </w:r>
      <w:r w:rsidRPr="00E62EA8">
        <w:rPr>
          <w:rFonts w:ascii="Calibri" w:hAnsi="Calibri" w:cs="Calibri"/>
        </w:rPr>
        <w:t>(1), 3–20. https://doi.org/10.1037/1076-898x.3.1.3</w:t>
      </w:r>
    </w:p>
    <w:p w14:paraId="42A1EC48" w14:textId="77777777" w:rsidR="00E62EA8" w:rsidRPr="00E62EA8" w:rsidRDefault="00E62EA8" w:rsidP="00E62EA8">
      <w:pPr>
        <w:pStyle w:val="Bibliography"/>
        <w:rPr>
          <w:rFonts w:ascii="Calibri" w:hAnsi="Calibri" w:cs="Calibri"/>
        </w:rPr>
      </w:pPr>
      <w:r w:rsidRPr="00E62EA8">
        <w:rPr>
          <w:rFonts w:ascii="Calibri" w:hAnsi="Calibri" w:cs="Calibri"/>
        </w:rPr>
        <w:t xml:space="preserve">Micallef, L., Palmas, G., </w:t>
      </w:r>
      <w:proofErr w:type="spellStart"/>
      <w:r w:rsidRPr="00E62EA8">
        <w:rPr>
          <w:rFonts w:ascii="Calibri" w:hAnsi="Calibri" w:cs="Calibri"/>
        </w:rPr>
        <w:t>Oulasvirta</w:t>
      </w:r>
      <w:proofErr w:type="spellEnd"/>
      <w:r w:rsidRPr="00E62EA8">
        <w:rPr>
          <w:rFonts w:ascii="Calibri" w:hAnsi="Calibri" w:cs="Calibri"/>
        </w:rPr>
        <w:t xml:space="preserve">, A., &amp; Weinkauf, T. (2017). Towards Perceptual Optimization of the Visual Design of Scatterplots. </w:t>
      </w:r>
      <w:r w:rsidRPr="00E62EA8">
        <w:rPr>
          <w:rFonts w:ascii="Calibri" w:hAnsi="Calibri" w:cs="Calibri"/>
          <w:i/>
          <w:iCs/>
        </w:rPr>
        <w:t>IEEE Transactions on Visualization and Computer Graphics</w:t>
      </w:r>
      <w:r w:rsidRPr="00E62EA8">
        <w:rPr>
          <w:rFonts w:ascii="Calibri" w:hAnsi="Calibri" w:cs="Calibri"/>
        </w:rPr>
        <w:t xml:space="preserve">, </w:t>
      </w:r>
      <w:r w:rsidRPr="00E62EA8">
        <w:rPr>
          <w:rFonts w:ascii="Calibri" w:hAnsi="Calibri" w:cs="Calibri"/>
          <w:i/>
          <w:iCs/>
        </w:rPr>
        <w:t>23</w:t>
      </w:r>
      <w:r w:rsidRPr="00E62EA8">
        <w:rPr>
          <w:rFonts w:ascii="Calibri" w:hAnsi="Calibri" w:cs="Calibri"/>
        </w:rPr>
        <w:t>(6), 1588–1599. https://doi.org/10.1109/TVCG.2017.2674978</w:t>
      </w:r>
    </w:p>
    <w:p w14:paraId="58F2520F" w14:textId="77777777" w:rsidR="00E62EA8" w:rsidRPr="00E62EA8" w:rsidRDefault="00E62EA8" w:rsidP="00E62EA8">
      <w:pPr>
        <w:pStyle w:val="Bibliography"/>
        <w:rPr>
          <w:rFonts w:ascii="Calibri" w:hAnsi="Calibri" w:cs="Calibri"/>
        </w:rPr>
      </w:pPr>
      <w:r w:rsidRPr="00E62EA8">
        <w:rPr>
          <w:rFonts w:ascii="Calibri" w:hAnsi="Calibri" w:cs="Calibri"/>
        </w:rPr>
        <w:t xml:space="preserve">Mitchem, D. G., </w:t>
      </w:r>
      <w:proofErr w:type="spellStart"/>
      <w:r w:rsidRPr="00E62EA8">
        <w:rPr>
          <w:rFonts w:ascii="Calibri" w:hAnsi="Calibri" w:cs="Calibri"/>
        </w:rPr>
        <w:t>Zietsch</w:t>
      </w:r>
      <w:proofErr w:type="spellEnd"/>
      <w:r w:rsidRPr="00E62EA8">
        <w:rPr>
          <w:rFonts w:ascii="Calibri" w:hAnsi="Calibri" w:cs="Calibri"/>
        </w:rPr>
        <w:t xml:space="preserve">, B. P., Wright, M. J., Martin, N. G., Hewitt, J. K., &amp; Keller, M. C. (2015). NO RELATIONSHIP BETWEEN INTELLIGENCE AND FACIAL ATTRACTIVENESS IN A LARGE, GENETICALLY INFORMATIVE SAMPLE. </w:t>
      </w:r>
      <w:r w:rsidRPr="00E62EA8">
        <w:rPr>
          <w:rFonts w:ascii="Calibri" w:hAnsi="Calibri" w:cs="Calibri"/>
          <w:i/>
          <w:iCs/>
        </w:rPr>
        <w:t xml:space="preserve">Evolution and Human </w:t>
      </w:r>
      <w:proofErr w:type="spellStart"/>
      <w:proofErr w:type="gramStart"/>
      <w:r w:rsidRPr="00E62EA8">
        <w:rPr>
          <w:rFonts w:ascii="Calibri" w:hAnsi="Calibri" w:cs="Calibri"/>
          <w:i/>
          <w:iCs/>
        </w:rPr>
        <w:t>Behavior</w:t>
      </w:r>
      <w:proofErr w:type="spellEnd"/>
      <w:r w:rsidRPr="00E62EA8">
        <w:rPr>
          <w:rFonts w:ascii="Calibri" w:hAnsi="Calibri" w:cs="Calibri"/>
          <w:i/>
          <w:iCs/>
        </w:rPr>
        <w:t> :</w:t>
      </w:r>
      <w:proofErr w:type="gramEnd"/>
      <w:r w:rsidRPr="00E62EA8">
        <w:rPr>
          <w:rFonts w:ascii="Calibri" w:hAnsi="Calibri" w:cs="Calibri"/>
          <w:i/>
          <w:iCs/>
        </w:rPr>
        <w:t xml:space="preserve"> Official Journal of the Human </w:t>
      </w:r>
      <w:proofErr w:type="spellStart"/>
      <w:r w:rsidRPr="00E62EA8">
        <w:rPr>
          <w:rFonts w:ascii="Calibri" w:hAnsi="Calibri" w:cs="Calibri"/>
          <w:i/>
          <w:iCs/>
        </w:rPr>
        <w:t>Behavior</w:t>
      </w:r>
      <w:proofErr w:type="spellEnd"/>
      <w:r w:rsidRPr="00E62EA8">
        <w:rPr>
          <w:rFonts w:ascii="Calibri" w:hAnsi="Calibri" w:cs="Calibri"/>
          <w:i/>
          <w:iCs/>
        </w:rPr>
        <w:t xml:space="preserve"> and Evolution Society</w:t>
      </w:r>
      <w:r w:rsidRPr="00E62EA8">
        <w:rPr>
          <w:rFonts w:ascii="Calibri" w:hAnsi="Calibri" w:cs="Calibri"/>
        </w:rPr>
        <w:t xml:space="preserve">, </w:t>
      </w:r>
      <w:r w:rsidRPr="00E62EA8">
        <w:rPr>
          <w:rFonts w:ascii="Calibri" w:hAnsi="Calibri" w:cs="Calibri"/>
          <w:i/>
          <w:iCs/>
        </w:rPr>
        <w:t>36</w:t>
      </w:r>
      <w:r w:rsidRPr="00E62EA8">
        <w:rPr>
          <w:rFonts w:ascii="Calibri" w:hAnsi="Calibri" w:cs="Calibri"/>
        </w:rPr>
        <w:t>(3), 240–247. https://doi.org/10.1016/j.evolhumbehav.2014.11.009</w:t>
      </w:r>
    </w:p>
    <w:p w14:paraId="6342E35D" w14:textId="77777777" w:rsidR="00E62EA8" w:rsidRPr="00E62EA8" w:rsidRDefault="00E62EA8" w:rsidP="00E62EA8">
      <w:pPr>
        <w:pStyle w:val="Bibliography"/>
        <w:rPr>
          <w:rFonts w:ascii="Calibri" w:hAnsi="Calibri" w:cs="Calibri"/>
        </w:rPr>
      </w:pPr>
      <w:r w:rsidRPr="00E62EA8">
        <w:rPr>
          <w:rFonts w:ascii="Calibri" w:hAnsi="Calibri" w:cs="Calibri"/>
        </w:rPr>
        <w:t xml:space="preserve">Morys-Carter, W. L. (2021). </w:t>
      </w:r>
      <w:proofErr w:type="spellStart"/>
      <w:r w:rsidRPr="00E62EA8">
        <w:rPr>
          <w:rFonts w:ascii="Calibri" w:hAnsi="Calibri" w:cs="Calibri"/>
        </w:rPr>
        <w:t>ScreenScale</w:t>
      </w:r>
      <w:proofErr w:type="spellEnd"/>
      <w:r w:rsidRPr="00E62EA8">
        <w:rPr>
          <w:rFonts w:ascii="Calibri" w:hAnsi="Calibri" w:cs="Calibri"/>
        </w:rPr>
        <w:t xml:space="preserve">. </w:t>
      </w:r>
      <w:proofErr w:type="spellStart"/>
      <w:r w:rsidRPr="00E62EA8">
        <w:rPr>
          <w:rFonts w:ascii="Calibri" w:hAnsi="Calibri" w:cs="Calibri"/>
          <w:i/>
          <w:iCs/>
        </w:rPr>
        <w:t>ScreenScale</w:t>
      </w:r>
      <w:proofErr w:type="spellEnd"/>
      <w:r w:rsidRPr="00E62EA8">
        <w:rPr>
          <w:rFonts w:ascii="Calibri" w:hAnsi="Calibri" w:cs="Calibri"/>
          <w:i/>
          <w:iCs/>
        </w:rPr>
        <w:t xml:space="preserve"> [Computer Software]. </w:t>
      </w:r>
      <w:proofErr w:type="spellStart"/>
      <w:r w:rsidRPr="00E62EA8">
        <w:rPr>
          <w:rFonts w:ascii="Calibri" w:hAnsi="Calibri" w:cs="Calibri"/>
          <w:i/>
          <w:iCs/>
        </w:rPr>
        <w:t>Pavlovia</w:t>
      </w:r>
      <w:proofErr w:type="spellEnd"/>
      <w:r w:rsidRPr="00E62EA8">
        <w:rPr>
          <w:rFonts w:ascii="Calibri" w:hAnsi="Calibri" w:cs="Calibri"/>
        </w:rPr>
        <w:t>. https://osf.io/8fhqk/</w:t>
      </w:r>
    </w:p>
    <w:p w14:paraId="18193F6E" w14:textId="77777777" w:rsidR="00E62EA8" w:rsidRPr="00E62EA8" w:rsidRDefault="00E62EA8" w:rsidP="00E62EA8">
      <w:pPr>
        <w:pStyle w:val="Bibliography"/>
        <w:rPr>
          <w:rFonts w:ascii="Calibri" w:hAnsi="Calibri" w:cs="Calibri"/>
        </w:rPr>
      </w:pPr>
      <w:r w:rsidRPr="00E62EA8">
        <w:rPr>
          <w:rFonts w:ascii="Calibri" w:hAnsi="Calibri" w:cs="Calibri"/>
        </w:rPr>
        <w:t xml:space="preserve">Neitz, J., &amp; Neitz, M. (2011). The genetics of normal and defective </w:t>
      </w:r>
      <w:proofErr w:type="spellStart"/>
      <w:r w:rsidRPr="00E62EA8">
        <w:rPr>
          <w:rFonts w:ascii="Calibri" w:hAnsi="Calibri" w:cs="Calibri"/>
        </w:rPr>
        <w:t>color</w:t>
      </w:r>
      <w:proofErr w:type="spellEnd"/>
      <w:r w:rsidRPr="00E62EA8">
        <w:rPr>
          <w:rFonts w:ascii="Calibri" w:hAnsi="Calibri" w:cs="Calibri"/>
        </w:rPr>
        <w:t xml:space="preserve"> vision. </w:t>
      </w:r>
      <w:r w:rsidRPr="00E62EA8">
        <w:rPr>
          <w:rFonts w:ascii="Calibri" w:hAnsi="Calibri" w:cs="Calibri"/>
          <w:i/>
          <w:iCs/>
        </w:rPr>
        <w:t>Vision Research</w:t>
      </w:r>
      <w:r w:rsidRPr="00E62EA8">
        <w:rPr>
          <w:rFonts w:ascii="Calibri" w:hAnsi="Calibri" w:cs="Calibri"/>
        </w:rPr>
        <w:t xml:space="preserve">, </w:t>
      </w:r>
      <w:r w:rsidRPr="00E62EA8">
        <w:rPr>
          <w:rFonts w:ascii="Calibri" w:hAnsi="Calibri" w:cs="Calibri"/>
          <w:i/>
          <w:iCs/>
        </w:rPr>
        <w:t>51</w:t>
      </w:r>
      <w:r w:rsidRPr="00E62EA8">
        <w:rPr>
          <w:rFonts w:ascii="Calibri" w:hAnsi="Calibri" w:cs="Calibri"/>
        </w:rPr>
        <w:t>(7), 633–651. https://doi.org/10.1016/j.visres.2010.12.002</w:t>
      </w:r>
    </w:p>
    <w:p w14:paraId="1BA30DDE" w14:textId="77777777" w:rsidR="00E62EA8" w:rsidRPr="00E62EA8" w:rsidRDefault="00E62EA8" w:rsidP="00E62EA8">
      <w:pPr>
        <w:pStyle w:val="Bibliography"/>
        <w:rPr>
          <w:rFonts w:ascii="Calibri" w:hAnsi="Calibri" w:cs="Calibri"/>
        </w:rPr>
      </w:pPr>
      <w:proofErr w:type="spellStart"/>
      <w:r w:rsidRPr="00E62EA8">
        <w:rPr>
          <w:rFonts w:ascii="Calibri" w:hAnsi="Calibri" w:cs="Calibri"/>
        </w:rPr>
        <w:t>Pashler</w:t>
      </w:r>
      <w:proofErr w:type="spellEnd"/>
      <w:r w:rsidRPr="00E62EA8">
        <w:rPr>
          <w:rFonts w:ascii="Calibri" w:hAnsi="Calibri" w:cs="Calibri"/>
        </w:rPr>
        <w:t xml:space="preserve">, H., &amp; Harris, C. R. (2021). Statistical consequences of staging exploration and confirmation. </w:t>
      </w:r>
      <w:r w:rsidRPr="00E62EA8">
        <w:rPr>
          <w:rFonts w:ascii="Calibri" w:hAnsi="Calibri" w:cs="Calibri"/>
          <w:i/>
          <w:iCs/>
        </w:rPr>
        <w:t>Methods in Psychology</w:t>
      </w:r>
      <w:r w:rsidRPr="00E62EA8">
        <w:rPr>
          <w:rFonts w:ascii="Calibri" w:hAnsi="Calibri" w:cs="Calibri"/>
        </w:rPr>
        <w:t xml:space="preserve">, </w:t>
      </w:r>
      <w:r w:rsidRPr="00E62EA8">
        <w:rPr>
          <w:rFonts w:ascii="Calibri" w:hAnsi="Calibri" w:cs="Calibri"/>
          <w:i/>
          <w:iCs/>
        </w:rPr>
        <w:t>5</w:t>
      </w:r>
      <w:r w:rsidRPr="00E62EA8">
        <w:rPr>
          <w:rFonts w:ascii="Calibri" w:hAnsi="Calibri" w:cs="Calibri"/>
        </w:rPr>
        <w:t>, 100078. https://doi.org/10.1016/j.metip.2021.100078</w:t>
      </w:r>
    </w:p>
    <w:p w14:paraId="5957CC3F" w14:textId="77777777" w:rsidR="00E62EA8" w:rsidRPr="00E62EA8" w:rsidRDefault="00E62EA8" w:rsidP="00E62EA8">
      <w:pPr>
        <w:pStyle w:val="Bibliography"/>
        <w:rPr>
          <w:rFonts w:ascii="Calibri" w:hAnsi="Calibri" w:cs="Calibri"/>
        </w:rPr>
      </w:pPr>
      <w:r w:rsidRPr="00E62EA8">
        <w:rPr>
          <w:rFonts w:ascii="Calibri" w:hAnsi="Calibri" w:cs="Calibri"/>
        </w:rPr>
        <w:t xml:space="preserve">Peer, E., Rothschild, D., Gordon, A., </w:t>
      </w:r>
      <w:proofErr w:type="spellStart"/>
      <w:r w:rsidRPr="00E62EA8">
        <w:rPr>
          <w:rFonts w:ascii="Calibri" w:hAnsi="Calibri" w:cs="Calibri"/>
        </w:rPr>
        <w:t>Evernden</w:t>
      </w:r>
      <w:proofErr w:type="spellEnd"/>
      <w:r w:rsidRPr="00E62EA8">
        <w:rPr>
          <w:rFonts w:ascii="Calibri" w:hAnsi="Calibri" w:cs="Calibri"/>
        </w:rPr>
        <w:t xml:space="preserve">, Z., &amp; Damer, E. (2022). Data quality of platforms and panels for online </w:t>
      </w:r>
      <w:proofErr w:type="spellStart"/>
      <w:r w:rsidRPr="00E62EA8">
        <w:rPr>
          <w:rFonts w:ascii="Calibri" w:hAnsi="Calibri" w:cs="Calibri"/>
        </w:rPr>
        <w:t>behavioral</w:t>
      </w:r>
      <w:proofErr w:type="spellEnd"/>
      <w:r w:rsidRPr="00E62EA8">
        <w:rPr>
          <w:rFonts w:ascii="Calibri" w:hAnsi="Calibri" w:cs="Calibri"/>
        </w:rPr>
        <w:t xml:space="preserve"> research. </w:t>
      </w:r>
      <w:proofErr w:type="spellStart"/>
      <w:r w:rsidRPr="00E62EA8">
        <w:rPr>
          <w:rFonts w:ascii="Calibri" w:hAnsi="Calibri" w:cs="Calibri"/>
          <w:i/>
          <w:iCs/>
        </w:rPr>
        <w:t>Behavior</w:t>
      </w:r>
      <w:proofErr w:type="spellEnd"/>
      <w:r w:rsidRPr="00E62EA8">
        <w:rPr>
          <w:rFonts w:ascii="Calibri" w:hAnsi="Calibri" w:cs="Calibri"/>
          <w:i/>
          <w:iCs/>
        </w:rPr>
        <w:t xml:space="preserve"> Research Methods</w:t>
      </w:r>
      <w:r w:rsidRPr="00E62EA8">
        <w:rPr>
          <w:rFonts w:ascii="Calibri" w:hAnsi="Calibri" w:cs="Calibri"/>
        </w:rPr>
        <w:t xml:space="preserve">, </w:t>
      </w:r>
      <w:r w:rsidRPr="00E62EA8">
        <w:rPr>
          <w:rFonts w:ascii="Calibri" w:hAnsi="Calibri" w:cs="Calibri"/>
          <w:i/>
          <w:iCs/>
        </w:rPr>
        <w:t>54</w:t>
      </w:r>
      <w:r w:rsidRPr="00E62EA8">
        <w:rPr>
          <w:rFonts w:ascii="Calibri" w:hAnsi="Calibri" w:cs="Calibri"/>
        </w:rPr>
        <w:t>(4), 1643–1662. https://doi.org/10.3758/s13428-021-01694-3</w:t>
      </w:r>
    </w:p>
    <w:p w14:paraId="18437B7C" w14:textId="77777777" w:rsidR="00E62EA8" w:rsidRPr="00E62EA8" w:rsidRDefault="00E62EA8" w:rsidP="00E62EA8">
      <w:pPr>
        <w:pStyle w:val="Bibliography"/>
        <w:rPr>
          <w:rFonts w:ascii="Calibri" w:hAnsi="Calibri" w:cs="Calibri"/>
        </w:rPr>
      </w:pPr>
      <w:r w:rsidRPr="00E62EA8">
        <w:rPr>
          <w:rFonts w:ascii="Calibri" w:hAnsi="Calibri" w:cs="Calibri"/>
        </w:rPr>
        <w:lastRenderedPageBreak/>
        <w:t xml:space="preserve">Peirce, J., Gray, J., Simpson, S., MacAskill, M., </w:t>
      </w:r>
      <w:proofErr w:type="spellStart"/>
      <w:r w:rsidRPr="00E62EA8">
        <w:rPr>
          <w:rFonts w:ascii="Calibri" w:hAnsi="Calibri" w:cs="Calibri"/>
        </w:rPr>
        <w:t>Höchenberger</w:t>
      </w:r>
      <w:proofErr w:type="spellEnd"/>
      <w:r w:rsidRPr="00E62EA8">
        <w:rPr>
          <w:rFonts w:ascii="Calibri" w:hAnsi="Calibri" w:cs="Calibri"/>
        </w:rPr>
        <w:t xml:space="preserve">, R., Sogo, H., Kastman, E., &amp; Lindeløv, J. (2019). </w:t>
      </w:r>
      <w:r w:rsidRPr="00E62EA8">
        <w:rPr>
          <w:rFonts w:ascii="Calibri" w:hAnsi="Calibri" w:cs="Calibri"/>
          <w:i/>
          <w:iCs/>
        </w:rPr>
        <w:t xml:space="preserve">PsychoPy2: Experiments in </w:t>
      </w:r>
      <w:proofErr w:type="spellStart"/>
      <w:r w:rsidRPr="00E62EA8">
        <w:rPr>
          <w:rFonts w:ascii="Calibri" w:hAnsi="Calibri" w:cs="Calibri"/>
          <w:i/>
          <w:iCs/>
        </w:rPr>
        <w:t>behavior</w:t>
      </w:r>
      <w:proofErr w:type="spellEnd"/>
      <w:r w:rsidRPr="00E62EA8">
        <w:rPr>
          <w:rFonts w:ascii="Calibri" w:hAnsi="Calibri" w:cs="Calibri"/>
          <w:i/>
          <w:iCs/>
        </w:rPr>
        <w:t xml:space="preserve"> made easy</w:t>
      </w:r>
      <w:r w:rsidRPr="00E62EA8">
        <w:rPr>
          <w:rFonts w:ascii="Calibri" w:hAnsi="Calibri" w:cs="Calibri"/>
        </w:rPr>
        <w:t xml:space="preserve"> [Python]. https://doi.org/10.3758/s13428-018-01193-y (Original work published 2010)</w:t>
      </w:r>
    </w:p>
    <w:p w14:paraId="6FE4FB6B" w14:textId="77777777" w:rsidR="00E62EA8" w:rsidRPr="00E62EA8" w:rsidRDefault="00E62EA8" w:rsidP="00E62EA8">
      <w:pPr>
        <w:pStyle w:val="Bibliography"/>
        <w:rPr>
          <w:rFonts w:ascii="Calibri" w:hAnsi="Calibri" w:cs="Calibri"/>
        </w:rPr>
      </w:pPr>
      <w:r w:rsidRPr="00E62EA8">
        <w:rPr>
          <w:rFonts w:ascii="Calibri" w:hAnsi="Calibri" w:cs="Calibri"/>
        </w:rPr>
        <w:t xml:space="preserve">Peirce, J. W. (2007). </w:t>
      </w:r>
      <w:proofErr w:type="spellStart"/>
      <w:r w:rsidRPr="00E62EA8">
        <w:rPr>
          <w:rFonts w:ascii="Calibri" w:hAnsi="Calibri" w:cs="Calibri"/>
        </w:rPr>
        <w:t>PsychoPy</w:t>
      </w:r>
      <w:proofErr w:type="spellEnd"/>
      <w:r w:rsidRPr="00E62EA8">
        <w:rPr>
          <w:rFonts w:ascii="Calibri" w:hAnsi="Calibri" w:cs="Calibri"/>
        </w:rPr>
        <w:t xml:space="preserve">—Psychophysics software in Python. </w:t>
      </w:r>
      <w:r w:rsidRPr="00E62EA8">
        <w:rPr>
          <w:rFonts w:ascii="Calibri" w:hAnsi="Calibri" w:cs="Calibri"/>
          <w:i/>
          <w:iCs/>
        </w:rPr>
        <w:t>Journal of Neuroscience Methods</w:t>
      </w:r>
      <w:r w:rsidRPr="00E62EA8">
        <w:rPr>
          <w:rFonts w:ascii="Calibri" w:hAnsi="Calibri" w:cs="Calibri"/>
        </w:rPr>
        <w:t xml:space="preserve">, </w:t>
      </w:r>
      <w:r w:rsidRPr="00E62EA8">
        <w:rPr>
          <w:rFonts w:ascii="Calibri" w:hAnsi="Calibri" w:cs="Calibri"/>
          <w:i/>
          <w:iCs/>
        </w:rPr>
        <w:t>162</w:t>
      </w:r>
      <w:r w:rsidRPr="00E62EA8">
        <w:rPr>
          <w:rFonts w:ascii="Calibri" w:hAnsi="Calibri" w:cs="Calibri"/>
        </w:rPr>
        <w:t>(1–2), 8–13. https://doi.org/10.1016/j.jneumeth.2006.11.017</w:t>
      </w:r>
    </w:p>
    <w:p w14:paraId="3E8E1AA1" w14:textId="77777777" w:rsidR="00E62EA8" w:rsidRPr="00E62EA8" w:rsidRDefault="00E62EA8" w:rsidP="00E62EA8">
      <w:pPr>
        <w:pStyle w:val="Bibliography"/>
        <w:rPr>
          <w:rFonts w:ascii="Calibri" w:hAnsi="Calibri" w:cs="Calibri"/>
        </w:rPr>
      </w:pPr>
      <w:r w:rsidRPr="00E62EA8">
        <w:rPr>
          <w:rFonts w:ascii="Calibri" w:hAnsi="Calibri" w:cs="Calibri"/>
        </w:rPr>
        <w:t xml:space="preserve">Pollack, I. (1960). Identification of visual correlational scatterplots. </w:t>
      </w:r>
      <w:r w:rsidRPr="00E62EA8">
        <w:rPr>
          <w:rFonts w:ascii="Calibri" w:hAnsi="Calibri" w:cs="Calibri"/>
          <w:i/>
          <w:iCs/>
        </w:rPr>
        <w:t>Journal of Experimental Psychology</w:t>
      </w:r>
      <w:r w:rsidRPr="00E62EA8">
        <w:rPr>
          <w:rFonts w:ascii="Calibri" w:hAnsi="Calibri" w:cs="Calibri"/>
        </w:rPr>
        <w:t xml:space="preserve">, </w:t>
      </w:r>
      <w:r w:rsidRPr="00E62EA8">
        <w:rPr>
          <w:rFonts w:ascii="Calibri" w:hAnsi="Calibri" w:cs="Calibri"/>
          <w:i/>
          <w:iCs/>
        </w:rPr>
        <w:t>59</w:t>
      </w:r>
      <w:r w:rsidRPr="00E62EA8">
        <w:rPr>
          <w:rFonts w:ascii="Calibri" w:hAnsi="Calibri" w:cs="Calibri"/>
        </w:rPr>
        <w:t>(6), 351–360. https://doi.org/10.1037/h0042245</w:t>
      </w:r>
    </w:p>
    <w:p w14:paraId="6CA0558C" w14:textId="77777777" w:rsidR="00E62EA8" w:rsidRPr="00E62EA8" w:rsidRDefault="00E62EA8" w:rsidP="00E62EA8">
      <w:pPr>
        <w:pStyle w:val="Bibliography"/>
        <w:rPr>
          <w:rFonts w:ascii="Calibri" w:hAnsi="Calibri" w:cs="Calibri"/>
        </w:rPr>
      </w:pPr>
      <w:r w:rsidRPr="00E62EA8">
        <w:rPr>
          <w:rFonts w:ascii="Calibri" w:hAnsi="Calibri" w:cs="Calibri"/>
        </w:rPr>
        <w:t xml:space="preserve">Rensink, R. A. (2012). Invariance of Correlation Perception. </w:t>
      </w:r>
      <w:r w:rsidRPr="00E62EA8">
        <w:rPr>
          <w:rFonts w:ascii="Calibri" w:hAnsi="Calibri" w:cs="Calibri"/>
          <w:i/>
          <w:iCs/>
        </w:rPr>
        <w:t>Journal of Vision</w:t>
      </w:r>
      <w:r w:rsidRPr="00E62EA8">
        <w:rPr>
          <w:rFonts w:ascii="Calibri" w:hAnsi="Calibri" w:cs="Calibri"/>
        </w:rPr>
        <w:t xml:space="preserve">, </w:t>
      </w:r>
      <w:r w:rsidRPr="00E62EA8">
        <w:rPr>
          <w:rFonts w:ascii="Calibri" w:hAnsi="Calibri" w:cs="Calibri"/>
          <w:i/>
          <w:iCs/>
        </w:rPr>
        <w:t>12</w:t>
      </w:r>
      <w:r w:rsidRPr="00E62EA8">
        <w:rPr>
          <w:rFonts w:ascii="Calibri" w:hAnsi="Calibri" w:cs="Calibri"/>
        </w:rPr>
        <w:t>(9), 433. https://doi.org/10.1167/12.9.433</w:t>
      </w:r>
    </w:p>
    <w:p w14:paraId="5DFECB80" w14:textId="77777777" w:rsidR="00E62EA8" w:rsidRPr="00E62EA8" w:rsidRDefault="00E62EA8" w:rsidP="00E62EA8">
      <w:pPr>
        <w:pStyle w:val="Bibliography"/>
        <w:rPr>
          <w:rFonts w:ascii="Calibri" w:hAnsi="Calibri" w:cs="Calibri"/>
        </w:rPr>
      </w:pPr>
      <w:r w:rsidRPr="00E62EA8">
        <w:rPr>
          <w:rFonts w:ascii="Calibri" w:hAnsi="Calibri" w:cs="Calibri"/>
        </w:rPr>
        <w:t xml:space="preserve">Rensink, R. A. (2016). An Entropy Theory of Correlation Perception. </w:t>
      </w:r>
      <w:r w:rsidRPr="00E62EA8">
        <w:rPr>
          <w:rFonts w:ascii="Calibri" w:hAnsi="Calibri" w:cs="Calibri"/>
          <w:i/>
          <w:iCs/>
        </w:rPr>
        <w:t>Journal of Vision</w:t>
      </w:r>
      <w:r w:rsidRPr="00E62EA8">
        <w:rPr>
          <w:rFonts w:ascii="Calibri" w:hAnsi="Calibri" w:cs="Calibri"/>
        </w:rPr>
        <w:t xml:space="preserve">, </w:t>
      </w:r>
      <w:r w:rsidRPr="00E62EA8">
        <w:rPr>
          <w:rFonts w:ascii="Calibri" w:hAnsi="Calibri" w:cs="Calibri"/>
          <w:i/>
          <w:iCs/>
        </w:rPr>
        <w:t>16</w:t>
      </w:r>
      <w:r w:rsidRPr="00E62EA8">
        <w:rPr>
          <w:rFonts w:ascii="Calibri" w:hAnsi="Calibri" w:cs="Calibri"/>
        </w:rPr>
        <w:t>(12), 811. https://doi.org/10.1167/16.12.811</w:t>
      </w:r>
    </w:p>
    <w:p w14:paraId="12D1E038" w14:textId="77777777" w:rsidR="00E62EA8" w:rsidRPr="00E62EA8" w:rsidRDefault="00E62EA8" w:rsidP="00E62EA8">
      <w:pPr>
        <w:pStyle w:val="Bibliography"/>
        <w:rPr>
          <w:rFonts w:ascii="Calibri" w:hAnsi="Calibri" w:cs="Calibri"/>
        </w:rPr>
      </w:pPr>
      <w:r w:rsidRPr="00E62EA8">
        <w:rPr>
          <w:rFonts w:ascii="Calibri" w:hAnsi="Calibri" w:cs="Calibri"/>
        </w:rPr>
        <w:t xml:space="preserve">Rensink, R. A. (2017). The nature of correlation perception in scatterplots. </w:t>
      </w:r>
      <w:r w:rsidRPr="00E62EA8">
        <w:rPr>
          <w:rFonts w:ascii="Calibri" w:hAnsi="Calibri" w:cs="Calibri"/>
          <w:i/>
          <w:iCs/>
        </w:rPr>
        <w:t>Psychonomic Bulletin &amp; Review</w:t>
      </w:r>
      <w:r w:rsidRPr="00E62EA8">
        <w:rPr>
          <w:rFonts w:ascii="Calibri" w:hAnsi="Calibri" w:cs="Calibri"/>
        </w:rPr>
        <w:t xml:space="preserve">, </w:t>
      </w:r>
      <w:r w:rsidRPr="00E62EA8">
        <w:rPr>
          <w:rFonts w:ascii="Calibri" w:hAnsi="Calibri" w:cs="Calibri"/>
          <w:i/>
          <w:iCs/>
        </w:rPr>
        <w:t>24</w:t>
      </w:r>
      <w:r w:rsidRPr="00E62EA8">
        <w:rPr>
          <w:rFonts w:ascii="Calibri" w:hAnsi="Calibri" w:cs="Calibri"/>
        </w:rPr>
        <w:t>(3), 776–797. https://doi.org/10.3758/s13423-016-1174-7</w:t>
      </w:r>
    </w:p>
    <w:p w14:paraId="18937B58" w14:textId="77777777" w:rsidR="00E62EA8" w:rsidRPr="00E62EA8" w:rsidRDefault="00E62EA8" w:rsidP="00E62EA8">
      <w:pPr>
        <w:pStyle w:val="Bibliography"/>
        <w:rPr>
          <w:rFonts w:ascii="Calibri" w:hAnsi="Calibri" w:cs="Calibri"/>
        </w:rPr>
      </w:pPr>
      <w:r w:rsidRPr="00E62EA8">
        <w:rPr>
          <w:rFonts w:ascii="Calibri" w:hAnsi="Calibri" w:cs="Calibri"/>
        </w:rPr>
        <w:t xml:space="preserve">Rensink, R. A., &amp; Baldridge, G. (2010). The Perception of Correlation in Scatterplots. </w:t>
      </w:r>
      <w:r w:rsidRPr="00E62EA8">
        <w:rPr>
          <w:rFonts w:ascii="Calibri" w:hAnsi="Calibri" w:cs="Calibri"/>
          <w:i/>
          <w:iCs/>
        </w:rPr>
        <w:t>Computer Graphics Forum</w:t>
      </w:r>
      <w:r w:rsidRPr="00E62EA8">
        <w:rPr>
          <w:rFonts w:ascii="Calibri" w:hAnsi="Calibri" w:cs="Calibri"/>
        </w:rPr>
        <w:t xml:space="preserve">, </w:t>
      </w:r>
      <w:r w:rsidRPr="00E62EA8">
        <w:rPr>
          <w:rFonts w:ascii="Calibri" w:hAnsi="Calibri" w:cs="Calibri"/>
          <w:i/>
          <w:iCs/>
        </w:rPr>
        <w:t>29</w:t>
      </w:r>
      <w:r w:rsidRPr="00E62EA8">
        <w:rPr>
          <w:rFonts w:ascii="Calibri" w:hAnsi="Calibri" w:cs="Calibri"/>
        </w:rPr>
        <w:t>(3), 1203–1210. https://doi.org/10.1111/j.1467-8659.2009.01694.x</w:t>
      </w:r>
    </w:p>
    <w:p w14:paraId="6CEF9EE1" w14:textId="77777777" w:rsidR="00E62EA8" w:rsidRPr="00E62EA8" w:rsidRDefault="00E62EA8" w:rsidP="00E62EA8">
      <w:pPr>
        <w:pStyle w:val="Bibliography"/>
        <w:rPr>
          <w:rFonts w:ascii="Calibri" w:hAnsi="Calibri" w:cs="Calibri"/>
        </w:rPr>
      </w:pPr>
      <w:r w:rsidRPr="00E62EA8">
        <w:rPr>
          <w:rFonts w:ascii="Calibri" w:hAnsi="Calibri" w:cs="Calibri"/>
        </w:rPr>
        <w:t xml:space="preserve">Rubin, M. (2017). When does </w:t>
      </w:r>
      <w:proofErr w:type="spellStart"/>
      <w:r w:rsidRPr="00E62EA8">
        <w:rPr>
          <w:rFonts w:ascii="Calibri" w:hAnsi="Calibri" w:cs="Calibri"/>
        </w:rPr>
        <w:t>HARKing</w:t>
      </w:r>
      <w:proofErr w:type="spellEnd"/>
      <w:r w:rsidRPr="00E62EA8">
        <w:rPr>
          <w:rFonts w:ascii="Calibri" w:hAnsi="Calibri" w:cs="Calibri"/>
        </w:rPr>
        <w:t xml:space="preserve"> hurt? Identifying when different types of undisclosed post hoc hypothesizing harm scientific progress. </w:t>
      </w:r>
      <w:r w:rsidRPr="00E62EA8">
        <w:rPr>
          <w:rFonts w:ascii="Calibri" w:hAnsi="Calibri" w:cs="Calibri"/>
          <w:i/>
          <w:iCs/>
        </w:rPr>
        <w:t>Review of General Psychology</w:t>
      </w:r>
      <w:r w:rsidRPr="00E62EA8">
        <w:rPr>
          <w:rFonts w:ascii="Calibri" w:hAnsi="Calibri" w:cs="Calibri"/>
        </w:rPr>
        <w:t xml:space="preserve">, </w:t>
      </w:r>
      <w:r w:rsidRPr="00E62EA8">
        <w:rPr>
          <w:rFonts w:ascii="Calibri" w:hAnsi="Calibri" w:cs="Calibri"/>
          <w:i/>
          <w:iCs/>
        </w:rPr>
        <w:t>21</w:t>
      </w:r>
      <w:r w:rsidRPr="00E62EA8">
        <w:rPr>
          <w:rFonts w:ascii="Calibri" w:hAnsi="Calibri" w:cs="Calibri"/>
        </w:rPr>
        <w:t>, 308–320. https://doi.org/10.1037/gpr0000128</w:t>
      </w:r>
    </w:p>
    <w:p w14:paraId="3FAF1B9E" w14:textId="77777777" w:rsidR="00E62EA8" w:rsidRPr="00E62EA8" w:rsidRDefault="00E62EA8" w:rsidP="00E62EA8">
      <w:pPr>
        <w:pStyle w:val="Bibliography"/>
        <w:rPr>
          <w:rFonts w:ascii="Calibri" w:hAnsi="Calibri" w:cs="Calibri"/>
        </w:rPr>
      </w:pPr>
      <w:r w:rsidRPr="00E62EA8">
        <w:rPr>
          <w:rFonts w:ascii="Calibri" w:hAnsi="Calibri" w:cs="Calibri"/>
        </w:rPr>
        <w:t xml:space="preserve">Rubin, M. (2022). The Costs of </w:t>
      </w:r>
      <w:proofErr w:type="spellStart"/>
      <w:r w:rsidRPr="00E62EA8">
        <w:rPr>
          <w:rFonts w:ascii="Calibri" w:hAnsi="Calibri" w:cs="Calibri"/>
        </w:rPr>
        <w:t>HARKing</w:t>
      </w:r>
      <w:proofErr w:type="spellEnd"/>
      <w:r w:rsidRPr="00E62EA8">
        <w:rPr>
          <w:rFonts w:ascii="Calibri" w:hAnsi="Calibri" w:cs="Calibri"/>
        </w:rPr>
        <w:t xml:space="preserve">. </w:t>
      </w:r>
      <w:r w:rsidRPr="00E62EA8">
        <w:rPr>
          <w:rFonts w:ascii="Calibri" w:hAnsi="Calibri" w:cs="Calibri"/>
          <w:i/>
          <w:iCs/>
        </w:rPr>
        <w:t>The British Journal for the Philosophy of Science</w:t>
      </w:r>
      <w:r w:rsidRPr="00E62EA8">
        <w:rPr>
          <w:rFonts w:ascii="Calibri" w:hAnsi="Calibri" w:cs="Calibri"/>
        </w:rPr>
        <w:t xml:space="preserve">, </w:t>
      </w:r>
      <w:r w:rsidRPr="00E62EA8">
        <w:rPr>
          <w:rFonts w:ascii="Calibri" w:hAnsi="Calibri" w:cs="Calibri"/>
          <w:i/>
          <w:iCs/>
        </w:rPr>
        <w:t>73</w:t>
      </w:r>
      <w:r w:rsidRPr="00E62EA8">
        <w:rPr>
          <w:rFonts w:ascii="Calibri" w:hAnsi="Calibri" w:cs="Calibri"/>
        </w:rPr>
        <w:t>, 535–560. https://doi.org/10.1093/bjps/axz050</w:t>
      </w:r>
    </w:p>
    <w:p w14:paraId="3BC35C3B" w14:textId="77777777" w:rsidR="00E62EA8" w:rsidRPr="00E62EA8" w:rsidRDefault="00E62EA8" w:rsidP="00E62EA8">
      <w:pPr>
        <w:pStyle w:val="Bibliography"/>
        <w:rPr>
          <w:rFonts w:ascii="Calibri" w:hAnsi="Calibri" w:cs="Calibri"/>
        </w:rPr>
      </w:pPr>
      <w:r w:rsidRPr="00E62EA8">
        <w:rPr>
          <w:rFonts w:ascii="Calibri" w:hAnsi="Calibri" w:cs="Calibri"/>
        </w:rPr>
        <w:t xml:space="preserve">Rubin, M., &amp; Donkin, C. (2022). Exploratory hypothesis tests can be more compelling than confirmatory hypothesis tests. </w:t>
      </w:r>
      <w:r w:rsidRPr="00E62EA8">
        <w:rPr>
          <w:rFonts w:ascii="Calibri" w:hAnsi="Calibri" w:cs="Calibri"/>
          <w:i/>
          <w:iCs/>
        </w:rPr>
        <w:t>Philosophical Psychology</w:t>
      </w:r>
      <w:r w:rsidRPr="00E62EA8">
        <w:rPr>
          <w:rFonts w:ascii="Calibri" w:hAnsi="Calibri" w:cs="Calibri"/>
        </w:rPr>
        <w:t>. https://doi.org/10.1080/09515089.2022.2113771</w:t>
      </w:r>
    </w:p>
    <w:p w14:paraId="50B6297C" w14:textId="77777777" w:rsidR="00E62EA8" w:rsidRPr="00E62EA8" w:rsidRDefault="00E62EA8" w:rsidP="00E62EA8">
      <w:pPr>
        <w:pStyle w:val="Bibliography"/>
        <w:rPr>
          <w:rFonts w:ascii="Calibri" w:hAnsi="Calibri" w:cs="Calibri"/>
        </w:rPr>
      </w:pPr>
      <w:r w:rsidRPr="00E62EA8">
        <w:rPr>
          <w:rFonts w:ascii="Calibri" w:hAnsi="Calibri" w:cs="Calibri"/>
        </w:rPr>
        <w:t xml:space="preserve">Sarikaya, A., &amp; Gleicher, M. (2018). Scatterplots: Tasks, Data, and Designs. </w:t>
      </w:r>
      <w:r w:rsidRPr="00E62EA8">
        <w:rPr>
          <w:rFonts w:ascii="Calibri" w:hAnsi="Calibri" w:cs="Calibri"/>
          <w:i/>
          <w:iCs/>
        </w:rPr>
        <w:t>IEEE Transactions on Visualization and Computer Graphics</w:t>
      </w:r>
      <w:r w:rsidRPr="00E62EA8">
        <w:rPr>
          <w:rFonts w:ascii="Calibri" w:hAnsi="Calibri" w:cs="Calibri"/>
        </w:rPr>
        <w:t xml:space="preserve">, </w:t>
      </w:r>
      <w:r w:rsidRPr="00E62EA8">
        <w:rPr>
          <w:rFonts w:ascii="Calibri" w:hAnsi="Calibri" w:cs="Calibri"/>
          <w:i/>
          <w:iCs/>
        </w:rPr>
        <w:t>24</w:t>
      </w:r>
      <w:r w:rsidRPr="00E62EA8">
        <w:rPr>
          <w:rFonts w:ascii="Calibri" w:hAnsi="Calibri" w:cs="Calibri"/>
        </w:rPr>
        <w:t>(1), 402–412. https://doi.org/10.1109/tvcg.2017.2744184</w:t>
      </w:r>
    </w:p>
    <w:p w14:paraId="77626305" w14:textId="77777777" w:rsidR="00E62EA8" w:rsidRPr="00E62EA8" w:rsidRDefault="00E62EA8" w:rsidP="00E62EA8">
      <w:pPr>
        <w:pStyle w:val="Bibliography"/>
        <w:rPr>
          <w:rFonts w:ascii="Calibri" w:hAnsi="Calibri" w:cs="Calibri"/>
        </w:rPr>
      </w:pPr>
      <w:r w:rsidRPr="00E62EA8">
        <w:rPr>
          <w:rFonts w:ascii="Calibri" w:hAnsi="Calibri" w:cs="Calibri"/>
        </w:rPr>
        <w:t xml:space="preserve">Schad, D. J., </w:t>
      </w:r>
      <w:proofErr w:type="spellStart"/>
      <w:r w:rsidRPr="00E62EA8">
        <w:rPr>
          <w:rFonts w:ascii="Calibri" w:hAnsi="Calibri" w:cs="Calibri"/>
        </w:rPr>
        <w:t>Vasishth</w:t>
      </w:r>
      <w:proofErr w:type="spellEnd"/>
      <w:r w:rsidRPr="00E62EA8">
        <w:rPr>
          <w:rFonts w:ascii="Calibri" w:hAnsi="Calibri" w:cs="Calibri"/>
        </w:rPr>
        <w:t xml:space="preserve">, S., Hohenstein, S., &amp; Kliegl, R. (2020). How to capitalize on a priori contrasts in linear (mixed) models: A tutorial. </w:t>
      </w:r>
      <w:r w:rsidRPr="00E62EA8">
        <w:rPr>
          <w:rFonts w:ascii="Calibri" w:hAnsi="Calibri" w:cs="Calibri"/>
          <w:i/>
          <w:iCs/>
        </w:rPr>
        <w:t>Journal of Memory and Language</w:t>
      </w:r>
      <w:r w:rsidRPr="00E62EA8">
        <w:rPr>
          <w:rFonts w:ascii="Calibri" w:hAnsi="Calibri" w:cs="Calibri"/>
        </w:rPr>
        <w:t xml:space="preserve">, </w:t>
      </w:r>
      <w:r w:rsidRPr="00E62EA8">
        <w:rPr>
          <w:rFonts w:ascii="Calibri" w:hAnsi="Calibri" w:cs="Calibri"/>
          <w:i/>
          <w:iCs/>
        </w:rPr>
        <w:t>110</w:t>
      </w:r>
      <w:r w:rsidRPr="00E62EA8">
        <w:rPr>
          <w:rFonts w:ascii="Calibri" w:hAnsi="Calibri" w:cs="Calibri"/>
        </w:rPr>
        <w:t>, 104038. https://doi.org/10.1016/j.jml.2019.104038</w:t>
      </w:r>
    </w:p>
    <w:p w14:paraId="147DA304" w14:textId="77777777" w:rsidR="00E62EA8" w:rsidRPr="00E62EA8" w:rsidRDefault="00E62EA8" w:rsidP="00E62EA8">
      <w:pPr>
        <w:pStyle w:val="Bibliography"/>
        <w:rPr>
          <w:rFonts w:ascii="Calibri" w:hAnsi="Calibri" w:cs="Calibri"/>
        </w:rPr>
      </w:pPr>
      <w:r w:rsidRPr="00E62EA8">
        <w:rPr>
          <w:rFonts w:ascii="Calibri" w:hAnsi="Calibri" w:cs="Calibri"/>
        </w:rPr>
        <w:t xml:space="preserve">Schäfer, T., &amp; Schwarz, M. A. (2019). The Meaningfulness of Effect Sizes in Psychological Research: Differences Between Sub-Disciplines and the Impact of Potential Biases. </w:t>
      </w:r>
      <w:r w:rsidRPr="00E62EA8">
        <w:rPr>
          <w:rFonts w:ascii="Calibri" w:hAnsi="Calibri" w:cs="Calibri"/>
          <w:i/>
          <w:iCs/>
        </w:rPr>
        <w:t>Frontiers in Psychology</w:t>
      </w:r>
      <w:r w:rsidRPr="00E62EA8">
        <w:rPr>
          <w:rFonts w:ascii="Calibri" w:hAnsi="Calibri" w:cs="Calibri"/>
        </w:rPr>
        <w:t xml:space="preserve">, </w:t>
      </w:r>
      <w:r w:rsidRPr="00E62EA8">
        <w:rPr>
          <w:rFonts w:ascii="Calibri" w:hAnsi="Calibri" w:cs="Calibri"/>
          <w:i/>
          <w:iCs/>
        </w:rPr>
        <w:t>10</w:t>
      </w:r>
      <w:r w:rsidRPr="00E62EA8">
        <w:rPr>
          <w:rFonts w:ascii="Calibri" w:hAnsi="Calibri" w:cs="Calibri"/>
        </w:rPr>
        <w:t>. https://www.frontiersin.org/article/10.3389/fpsyg.2019.00813</w:t>
      </w:r>
    </w:p>
    <w:p w14:paraId="32E38F05" w14:textId="77777777" w:rsidR="00E62EA8" w:rsidRPr="00E62EA8" w:rsidRDefault="00E62EA8" w:rsidP="00E62EA8">
      <w:pPr>
        <w:pStyle w:val="Bibliography"/>
        <w:rPr>
          <w:rFonts w:ascii="Calibri" w:hAnsi="Calibri" w:cs="Calibri"/>
        </w:rPr>
      </w:pPr>
      <w:r w:rsidRPr="00E62EA8">
        <w:rPr>
          <w:rFonts w:ascii="Calibri" w:hAnsi="Calibri" w:cs="Calibri"/>
        </w:rPr>
        <w:t xml:space="preserve">Stevens, S. S. (1951). </w:t>
      </w:r>
      <w:r w:rsidRPr="00E62EA8">
        <w:rPr>
          <w:rFonts w:ascii="Calibri" w:hAnsi="Calibri" w:cs="Calibri"/>
          <w:i/>
          <w:iCs/>
        </w:rPr>
        <w:t xml:space="preserve">Mathematics, </w:t>
      </w:r>
      <w:proofErr w:type="gramStart"/>
      <w:r w:rsidRPr="00E62EA8">
        <w:rPr>
          <w:rFonts w:ascii="Calibri" w:hAnsi="Calibri" w:cs="Calibri"/>
          <w:i/>
          <w:iCs/>
        </w:rPr>
        <w:t>measurement</w:t>
      </w:r>
      <w:proofErr w:type="gramEnd"/>
      <w:r w:rsidRPr="00E62EA8">
        <w:rPr>
          <w:rFonts w:ascii="Calibri" w:hAnsi="Calibri" w:cs="Calibri"/>
          <w:i/>
          <w:iCs/>
        </w:rPr>
        <w:t xml:space="preserve"> and psychophysics.</w:t>
      </w:r>
      <w:r w:rsidRPr="00E62EA8">
        <w:rPr>
          <w:rFonts w:ascii="Calibri" w:hAnsi="Calibri" w:cs="Calibri"/>
        </w:rPr>
        <w:t xml:space="preserve"> Wiley.</w:t>
      </w:r>
    </w:p>
    <w:p w14:paraId="5EF27FFE" w14:textId="77777777" w:rsidR="00E62EA8" w:rsidRPr="00E62EA8" w:rsidRDefault="00E62EA8" w:rsidP="00E62EA8">
      <w:pPr>
        <w:pStyle w:val="Bibliography"/>
        <w:rPr>
          <w:rFonts w:ascii="Calibri" w:hAnsi="Calibri" w:cs="Calibri"/>
        </w:rPr>
      </w:pPr>
      <w:r w:rsidRPr="00E62EA8">
        <w:rPr>
          <w:rFonts w:ascii="Calibri" w:hAnsi="Calibri" w:cs="Calibri"/>
        </w:rPr>
        <w:t xml:space="preserve">Stevens, S. S. (1975). </w:t>
      </w:r>
      <w:r w:rsidRPr="00E62EA8">
        <w:rPr>
          <w:rFonts w:ascii="Calibri" w:hAnsi="Calibri" w:cs="Calibri"/>
          <w:i/>
          <w:iCs/>
        </w:rPr>
        <w:t>Psychophysics: Introduction to Its Perceptual, Neural, and Social Prospects</w:t>
      </w:r>
      <w:r w:rsidRPr="00E62EA8">
        <w:rPr>
          <w:rFonts w:ascii="Calibri" w:hAnsi="Calibri" w:cs="Calibri"/>
        </w:rPr>
        <w:t>. Wiley.</w:t>
      </w:r>
    </w:p>
    <w:p w14:paraId="18251090" w14:textId="77777777" w:rsidR="00E62EA8" w:rsidRPr="00E62EA8" w:rsidRDefault="00E62EA8" w:rsidP="00E62EA8">
      <w:pPr>
        <w:pStyle w:val="Bibliography"/>
        <w:rPr>
          <w:rFonts w:ascii="Calibri" w:hAnsi="Calibri" w:cs="Calibri"/>
        </w:rPr>
      </w:pPr>
      <w:r w:rsidRPr="00E62EA8">
        <w:rPr>
          <w:rFonts w:ascii="Calibri" w:hAnsi="Calibri" w:cs="Calibri"/>
        </w:rPr>
        <w:t xml:space="preserve">Stevens, S. S. (1957). </w:t>
      </w:r>
      <w:r w:rsidRPr="00E62EA8">
        <w:rPr>
          <w:rFonts w:ascii="Calibri" w:hAnsi="Calibri" w:cs="Calibri"/>
          <w:i/>
          <w:iCs/>
        </w:rPr>
        <w:t>On the psychophysical law</w:t>
      </w:r>
      <w:r w:rsidRPr="00E62EA8">
        <w:rPr>
          <w:rFonts w:ascii="Calibri" w:hAnsi="Calibri" w:cs="Calibri"/>
        </w:rPr>
        <w:t>. https://philpapers.org/rec/STEOTP-13</w:t>
      </w:r>
    </w:p>
    <w:p w14:paraId="60F91D42" w14:textId="77777777" w:rsidR="00E62EA8" w:rsidRPr="00E62EA8" w:rsidRDefault="00E62EA8" w:rsidP="00E62EA8">
      <w:pPr>
        <w:pStyle w:val="Bibliography"/>
        <w:rPr>
          <w:rFonts w:ascii="Calibri" w:hAnsi="Calibri" w:cs="Calibri"/>
        </w:rPr>
      </w:pPr>
      <w:r w:rsidRPr="00E62EA8">
        <w:rPr>
          <w:rFonts w:ascii="Calibri" w:hAnsi="Calibri" w:cs="Calibri"/>
        </w:rPr>
        <w:t xml:space="preserve">Stewart, A. J. (2019). </w:t>
      </w:r>
      <w:r w:rsidRPr="00E62EA8">
        <w:rPr>
          <w:rFonts w:ascii="Calibri" w:hAnsi="Calibri" w:cs="Calibri"/>
          <w:i/>
          <w:iCs/>
        </w:rPr>
        <w:t>Reproducible Data Visualisations</w:t>
      </w:r>
      <w:r w:rsidRPr="00E62EA8">
        <w:rPr>
          <w:rFonts w:ascii="Calibri" w:hAnsi="Calibri" w:cs="Calibri"/>
        </w:rPr>
        <w:t>.</w:t>
      </w:r>
    </w:p>
    <w:p w14:paraId="4FE4489D" w14:textId="77777777" w:rsidR="00E62EA8" w:rsidRPr="00E62EA8" w:rsidRDefault="00E62EA8" w:rsidP="00E62EA8">
      <w:pPr>
        <w:pStyle w:val="Bibliography"/>
        <w:rPr>
          <w:rFonts w:ascii="Calibri" w:hAnsi="Calibri" w:cs="Calibri"/>
        </w:rPr>
      </w:pPr>
      <w:r w:rsidRPr="00E62EA8">
        <w:rPr>
          <w:rFonts w:ascii="Calibri" w:hAnsi="Calibri" w:cs="Calibri"/>
        </w:rPr>
        <w:t xml:space="preserve">Stewart, A. J. (2022). </w:t>
      </w:r>
      <w:r w:rsidRPr="00E62EA8">
        <w:rPr>
          <w:rFonts w:ascii="Calibri" w:hAnsi="Calibri" w:cs="Calibri"/>
          <w:i/>
          <w:iCs/>
        </w:rPr>
        <w:t>Advanced Data Skills, Open Science and Reproducibility. Week 3: Data Visualisation</w:t>
      </w:r>
      <w:r w:rsidRPr="00E62EA8">
        <w:rPr>
          <w:rFonts w:ascii="Calibri" w:hAnsi="Calibri" w:cs="Calibri"/>
        </w:rPr>
        <w:t xml:space="preserve">. </w:t>
      </w:r>
      <w:proofErr w:type="gramStart"/>
      <w:r w:rsidRPr="00E62EA8">
        <w:rPr>
          <w:rFonts w:ascii="Calibri" w:hAnsi="Calibri" w:cs="Calibri"/>
        </w:rPr>
        <w:lastRenderedPageBreak/>
        <w:t>https://ajstewartlang.github.io/06_data_visualisation/knitted_workshop/06_data_visualisation#geom_violin(</w:t>
      </w:r>
      <w:proofErr w:type="gramEnd"/>
      <w:r w:rsidRPr="00E62EA8">
        <w:rPr>
          <w:rFonts w:ascii="Calibri" w:hAnsi="Calibri" w:cs="Calibri"/>
        </w:rPr>
        <w:t>)</w:t>
      </w:r>
    </w:p>
    <w:p w14:paraId="03C28E7F" w14:textId="77777777" w:rsidR="00E62EA8" w:rsidRPr="00E62EA8" w:rsidRDefault="00E62EA8" w:rsidP="00E62EA8">
      <w:pPr>
        <w:pStyle w:val="Bibliography"/>
        <w:rPr>
          <w:rFonts w:ascii="Calibri" w:hAnsi="Calibri" w:cs="Calibri"/>
        </w:rPr>
      </w:pPr>
      <w:r w:rsidRPr="00E62EA8">
        <w:rPr>
          <w:rFonts w:ascii="Calibri" w:hAnsi="Calibri" w:cs="Calibri"/>
        </w:rPr>
        <w:t xml:space="preserve">Strahan, R. F., &amp; Hansen, C. J. (1978). Underestimating Correlation from Scatterplots. </w:t>
      </w:r>
      <w:r w:rsidRPr="00E62EA8">
        <w:rPr>
          <w:rFonts w:ascii="Calibri" w:hAnsi="Calibri" w:cs="Calibri"/>
          <w:i/>
          <w:iCs/>
        </w:rPr>
        <w:t>Applied Psychological Measurement</w:t>
      </w:r>
      <w:r w:rsidRPr="00E62EA8">
        <w:rPr>
          <w:rFonts w:ascii="Calibri" w:hAnsi="Calibri" w:cs="Calibri"/>
        </w:rPr>
        <w:t xml:space="preserve">, </w:t>
      </w:r>
      <w:r w:rsidRPr="00E62EA8">
        <w:rPr>
          <w:rFonts w:ascii="Calibri" w:hAnsi="Calibri" w:cs="Calibri"/>
          <w:i/>
          <w:iCs/>
        </w:rPr>
        <w:t>2</w:t>
      </w:r>
      <w:r w:rsidRPr="00E62EA8">
        <w:rPr>
          <w:rFonts w:ascii="Calibri" w:hAnsi="Calibri" w:cs="Calibri"/>
        </w:rPr>
        <w:t>(4), 543–550. https://doi.org/10.1177/014662167800200409</w:t>
      </w:r>
    </w:p>
    <w:p w14:paraId="59E16159" w14:textId="77777777" w:rsidR="00E62EA8" w:rsidRPr="00E62EA8" w:rsidRDefault="00E62EA8" w:rsidP="00E62EA8">
      <w:pPr>
        <w:pStyle w:val="Bibliography"/>
        <w:rPr>
          <w:rFonts w:ascii="Calibri" w:hAnsi="Calibri" w:cs="Calibri"/>
        </w:rPr>
      </w:pPr>
      <w:r w:rsidRPr="00E62EA8">
        <w:rPr>
          <w:rFonts w:ascii="Calibri" w:hAnsi="Calibri" w:cs="Calibri"/>
        </w:rPr>
        <w:t xml:space="preserve">Strain, G., Stewart, A., Warren, P. A., &amp; Jay, C. (2023). The Effects of Contrast on Correlation Perception in Scatterplots. </w:t>
      </w:r>
      <w:r w:rsidRPr="00E62EA8">
        <w:rPr>
          <w:rFonts w:ascii="Calibri" w:hAnsi="Calibri" w:cs="Calibri"/>
          <w:i/>
          <w:iCs/>
        </w:rPr>
        <w:t>International Journal of Human-Computer Studies</w:t>
      </w:r>
      <w:r w:rsidRPr="00E62EA8">
        <w:rPr>
          <w:rFonts w:ascii="Calibri" w:hAnsi="Calibri" w:cs="Calibri"/>
        </w:rPr>
        <w:t xml:space="preserve">, </w:t>
      </w:r>
      <w:r w:rsidRPr="00E62EA8">
        <w:rPr>
          <w:rFonts w:ascii="Calibri" w:hAnsi="Calibri" w:cs="Calibri"/>
          <w:i/>
          <w:iCs/>
        </w:rPr>
        <w:t>176</w:t>
      </w:r>
      <w:r w:rsidRPr="00E62EA8">
        <w:rPr>
          <w:rFonts w:ascii="Calibri" w:hAnsi="Calibri" w:cs="Calibri"/>
        </w:rPr>
        <w:t>, 103040. https://doi.org/10.1016/j.ijhcs.2023.103040</w:t>
      </w:r>
    </w:p>
    <w:p w14:paraId="36606A8D" w14:textId="77777777" w:rsidR="00E62EA8" w:rsidRPr="00E62EA8" w:rsidRDefault="00E62EA8" w:rsidP="00E62EA8">
      <w:pPr>
        <w:pStyle w:val="Bibliography"/>
        <w:rPr>
          <w:rFonts w:ascii="Calibri" w:hAnsi="Calibri" w:cs="Calibri"/>
        </w:rPr>
      </w:pPr>
      <w:r w:rsidRPr="00E62EA8">
        <w:rPr>
          <w:rFonts w:ascii="Calibri" w:hAnsi="Calibri" w:cs="Calibri"/>
        </w:rPr>
        <w:t xml:space="preserve">Suppes, P., Krantz, D., Luce, D., &amp; Tversky, A. (1989). </w:t>
      </w:r>
      <w:r w:rsidRPr="00E62EA8">
        <w:rPr>
          <w:rFonts w:ascii="Calibri" w:hAnsi="Calibri" w:cs="Calibri"/>
          <w:i/>
          <w:iCs/>
        </w:rPr>
        <w:t xml:space="preserve">Foundations of Measurement, Vol. </w:t>
      </w:r>
      <w:proofErr w:type="spellStart"/>
      <w:r w:rsidRPr="00E62EA8">
        <w:rPr>
          <w:rFonts w:ascii="Calibri" w:hAnsi="Calibri" w:cs="Calibri"/>
          <w:i/>
          <w:iCs/>
        </w:rPr>
        <w:t>Ii</w:t>
      </w:r>
      <w:proofErr w:type="spellEnd"/>
      <w:r w:rsidRPr="00E62EA8">
        <w:rPr>
          <w:rFonts w:ascii="Calibri" w:hAnsi="Calibri" w:cs="Calibri"/>
          <w:i/>
          <w:iCs/>
        </w:rPr>
        <w:t>: Geometrical, Threshold, and Probabilistic Representations</w:t>
      </w:r>
      <w:r w:rsidRPr="00E62EA8">
        <w:rPr>
          <w:rFonts w:ascii="Calibri" w:hAnsi="Calibri" w:cs="Calibri"/>
        </w:rPr>
        <w:t>. New York Academic Press.</w:t>
      </w:r>
    </w:p>
    <w:p w14:paraId="2BE4672F" w14:textId="77777777" w:rsidR="00E62EA8" w:rsidRPr="00E62EA8" w:rsidRDefault="00E62EA8" w:rsidP="00E62EA8">
      <w:pPr>
        <w:pStyle w:val="Bibliography"/>
        <w:rPr>
          <w:rFonts w:ascii="Calibri" w:hAnsi="Calibri" w:cs="Calibri"/>
        </w:rPr>
      </w:pPr>
      <w:r w:rsidRPr="00E62EA8">
        <w:rPr>
          <w:rFonts w:ascii="Calibri" w:hAnsi="Calibri" w:cs="Calibri"/>
        </w:rPr>
        <w:t xml:space="preserve">Szollosi, A., Kellen, D., Navarro, D. J., Shiffrin, R., </w:t>
      </w:r>
      <w:proofErr w:type="spellStart"/>
      <w:r w:rsidRPr="00E62EA8">
        <w:rPr>
          <w:rFonts w:ascii="Calibri" w:hAnsi="Calibri" w:cs="Calibri"/>
        </w:rPr>
        <w:t>Rooij</w:t>
      </w:r>
      <w:proofErr w:type="spellEnd"/>
      <w:r w:rsidRPr="00E62EA8">
        <w:rPr>
          <w:rFonts w:ascii="Calibri" w:hAnsi="Calibri" w:cs="Calibri"/>
        </w:rPr>
        <w:t xml:space="preserve">, I. van, Zandt, T. V., &amp; Donkin, C. (2020). Is Preregistration Worthwhile? </w:t>
      </w:r>
      <w:r w:rsidRPr="00E62EA8">
        <w:rPr>
          <w:rFonts w:ascii="Calibri" w:hAnsi="Calibri" w:cs="Calibri"/>
          <w:i/>
          <w:iCs/>
        </w:rPr>
        <w:t>Trends in Cognitive Sciences</w:t>
      </w:r>
      <w:r w:rsidRPr="00E62EA8">
        <w:rPr>
          <w:rFonts w:ascii="Calibri" w:hAnsi="Calibri" w:cs="Calibri"/>
        </w:rPr>
        <w:t xml:space="preserve">, </w:t>
      </w:r>
      <w:r w:rsidRPr="00E62EA8">
        <w:rPr>
          <w:rFonts w:ascii="Calibri" w:hAnsi="Calibri" w:cs="Calibri"/>
          <w:i/>
          <w:iCs/>
        </w:rPr>
        <w:t>24</w:t>
      </w:r>
      <w:r w:rsidRPr="00E62EA8">
        <w:rPr>
          <w:rFonts w:ascii="Calibri" w:hAnsi="Calibri" w:cs="Calibri"/>
        </w:rPr>
        <w:t>(2), 94–95. https://doi.org/10.1016/j.tics.2019.11.009</w:t>
      </w:r>
    </w:p>
    <w:p w14:paraId="7457463F" w14:textId="77777777" w:rsidR="00E62EA8" w:rsidRPr="00E62EA8" w:rsidRDefault="00E62EA8" w:rsidP="00E62EA8">
      <w:pPr>
        <w:pStyle w:val="Bibliography"/>
        <w:rPr>
          <w:rFonts w:ascii="Calibri" w:hAnsi="Calibri" w:cs="Calibri"/>
        </w:rPr>
      </w:pPr>
      <w:r w:rsidRPr="00E62EA8">
        <w:rPr>
          <w:rFonts w:ascii="Calibri" w:hAnsi="Calibri" w:cs="Calibri"/>
        </w:rPr>
        <w:t xml:space="preserve">Tufte, E. (1982). </w:t>
      </w:r>
      <w:r w:rsidRPr="00E62EA8">
        <w:rPr>
          <w:rFonts w:ascii="Calibri" w:hAnsi="Calibri" w:cs="Calibri"/>
          <w:i/>
          <w:iCs/>
        </w:rPr>
        <w:t>The visual display of quantitative information</w:t>
      </w:r>
      <w:r w:rsidRPr="00E62EA8">
        <w:rPr>
          <w:rFonts w:ascii="Calibri" w:hAnsi="Calibri" w:cs="Calibri"/>
        </w:rPr>
        <w:t>. Graphics Press.</w:t>
      </w:r>
    </w:p>
    <w:p w14:paraId="532EC65D" w14:textId="77777777" w:rsidR="00E62EA8" w:rsidRPr="00E62EA8" w:rsidRDefault="00E62EA8" w:rsidP="00E62EA8">
      <w:pPr>
        <w:pStyle w:val="Bibliography"/>
        <w:rPr>
          <w:rFonts w:ascii="Calibri" w:hAnsi="Calibri" w:cs="Calibri"/>
        </w:rPr>
      </w:pPr>
      <w:r w:rsidRPr="00E62EA8">
        <w:rPr>
          <w:rFonts w:ascii="Calibri" w:hAnsi="Calibri" w:cs="Calibri"/>
        </w:rPr>
        <w:t xml:space="preserve">Tufte, E. (2001). </w:t>
      </w:r>
      <w:r w:rsidRPr="00E62EA8">
        <w:rPr>
          <w:rFonts w:ascii="Calibri" w:hAnsi="Calibri" w:cs="Calibri"/>
          <w:i/>
          <w:iCs/>
        </w:rPr>
        <w:t>The Visual Display of Quantitative Information</w:t>
      </w:r>
      <w:r w:rsidRPr="00E62EA8">
        <w:rPr>
          <w:rFonts w:ascii="Calibri" w:hAnsi="Calibri" w:cs="Calibri"/>
        </w:rPr>
        <w:t xml:space="preserve"> (2nd edition). Graphics Press USA.</w:t>
      </w:r>
    </w:p>
    <w:p w14:paraId="447CB1C8" w14:textId="77777777" w:rsidR="00E62EA8" w:rsidRPr="00E62EA8" w:rsidRDefault="00E62EA8" w:rsidP="00E62EA8">
      <w:pPr>
        <w:pStyle w:val="Bibliography"/>
        <w:rPr>
          <w:rFonts w:ascii="Calibri" w:hAnsi="Calibri" w:cs="Calibri"/>
        </w:rPr>
      </w:pPr>
      <w:r w:rsidRPr="00E62EA8">
        <w:rPr>
          <w:rFonts w:ascii="Calibri" w:hAnsi="Calibri" w:cs="Calibri"/>
        </w:rPr>
        <w:t>van ’t Veer, A. E., &amp; Giner-</w:t>
      </w:r>
      <w:proofErr w:type="spellStart"/>
      <w:r w:rsidRPr="00E62EA8">
        <w:rPr>
          <w:rFonts w:ascii="Calibri" w:hAnsi="Calibri" w:cs="Calibri"/>
        </w:rPr>
        <w:t>Sorolla</w:t>
      </w:r>
      <w:proofErr w:type="spellEnd"/>
      <w:r w:rsidRPr="00E62EA8">
        <w:rPr>
          <w:rFonts w:ascii="Calibri" w:hAnsi="Calibri" w:cs="Calibri"/>
        </w:rPr>
        <w:t xml:space="preserve">, R. (2016). Pre-registration in social psychology—A discussion and suggested template. </w:t>
      </w:r>
      <w:r w:rsidRPr="00E62EA8">
        <w:rPr>
          <w:rFonts w:ascii="Calibri" w:hAnsi="Calibri" w:cs="Calibri"/>
          <w:i/>
          <w:iCs/>
        </w:rPr>
        <w:t>Journal of Experimental Social Psychology</w:t>
      </w:r>
      <w:r w:rsidRPr="00E62EA8">
        <w:rPr>
          <w:rFonts w:ascii="Calibri" w:hAnsi="Calibri" w:cs="Calibri"/>
        </w:rPr>
        <w:t xml:space="preserve">, </w:t>
      </w:r>
      <w:r w:rsidRPr="00E62EA8">
        <w:rPr>
          <w:rFonts w:ascii="Calibri" w:hAnsi="Calibri" w:cs="Calibri"/>
          <w:i/>
          <w:iCs/>
        </w:rPr>
        <w:t>67</w:t>
      </w:r>
      <w:r w:rsidRPr="00E62EA8">
        <w:rPr>
          <w:rFonts w:ascii="Calibri" w:hAnsi="Calibri" w:cs="Calibri"/>
        </w:rPr>
        <w:t>, 2–12. https://doi.org/10.1016/j.jesp.2016.03.004</w:t>
      </w:r>
    </w:p>
    <w:p w14:paraId="7EBD10E1" w14:textId="77777777" w:rsidR="00E62EA8" w:rsidRPr="00E62EA8" w:rsidRDefault="00E62EA8" w:rsidP="00E62EA8">
      <w:pPr>
        <w:pStyle w:val="Bibliography"/>
        <w:rPr>
          <w:rFonts w:ascii="Calibri" w:hAnsi="Calibri" w:cs="Calibri"/>
        </w:rPr>
      </w:pPr>
      <w:proofErr w:type="spellStart"/>
      <w:r w:rsidRPr="00E62EA8">
        <w:rPr>
          <w:rFonts w:ascii="Calibri" w:hAnsi="Calibri" w:cs="Calibri"/>
        </w:rPr>
        <w:t>Voeten</w:t>
      </w:r>
      <w:proofErr w:type="spellEnd"/>
      <w:r w:rsidRPr="00E62EA8">
        <w:rPr>
          <w:rFonts w:ascii="Calibri" w:hAnsi="Calibri" w:cs="Calibri"/>
        </w:rPr>
        <w:t xml:space="preserve">, C. C. (2023). </w:t>
      </w:r>
      <w:proofErr w:type="spellStart"/>
      <w:r w:rsidRPr="00E62EA8">
        <w:rPr>
          <w:rFonts w:ascii="Calibri" w:hAnsi="Calibri" w:cs="Calibri"/>
          <w:i/>
          <w:iCs/>
        </w:rPr>
        <w:t>buildmer</w:t>
      </w:r>
      <w:proofErr w:type="spellEnd"/>
      <w:r w:rsidRPr="00E62EA8">
        <w:rPr>
          <w:rFonts w:ascii="Calibri" w:hAnsi="Calibri" w:cs="Calibri"/>
          <w:i/>
          <w:iCs/>
        </w:rPr>
        <w:t>: Stepwise Elimination and Term Reordering for Mixed-Effects Regression</w:t>
      </w:r>
      <w:r w:rsidRPr="00E62EA8">
        <w:rPr>
          <w:rFonts w:ascii="Calibri" w:hAnsi="Calibri" w:cs="Calibri"/>
        </w:rPr>
        <w:t xml:space="preserve"> (2.9) [Computer software]. https://cran.r-project.org/web/packages/buildmer/index.html</w:t>
      </w:r>
    </w:p>
    <w:p w14:paraId="363D9607" w14:textId="77777777" w:rsidR="00E62EA8" w:rsidRPr="00E62EA8" w:rsidRDefault="00E62EA8" w:rsidP="00E62EA8">
      <w:pPr>
        <w:pStyle w:val="Bibliography"/>
        <w:rPr>
          <w:rFonts w:ascii="Calibri" w:hAnsi="Calibri" w:cs="Calibri"/>
        </w:rPr>
      </w:pPr>
      <w:r w:rsidRPr="00E62EA8">
        <w:rPr>
          <w:rFonts w:ascii="Calibri" w:hAnsi="Calibri" w:cs="Calibri"/>
        </w:rPr>
        <w:t xml:space="preserve">Wang, J., Cai, X., Su, J., Liao, Y., &amp; Wu, Y. (2022). What makes a scatterplot hard to comprehend: Data size and pattern salience matter. </w:t>
      </w:r>
      <w:r w:rsidRPr="00E62EA8">
        <w:rPr>
          <w:rFonts w:ascii="Calibri" w:hAnsi="Calibri" w:cs="Calibri"/>
          <w:i/>
          <w:iCs/>
        </w:rPr>
        <w:t>Journal of Visualization</w:t>
      </w:r>
      <w:r w:rsidRPr="00E62EA8">
        <w:rPr>
          <w:rFonts w:ascii="Calibri" w:hAnsi="Calibri" w:cs="Calibri"/>
        </w:rPr>
        <w:t xml:space="preserve">, </w:t>
      </w:r>
      <w:r w:rsidRPr="00E62EA8">
        <w:rPr>
          <w:rFonts w:ascii="Calibri" w:hAnsi="Calibri" w:cs="Calibri"/>
          <w:i/>
          <w:iCs/>
        </w:rPr>
        <w:t>25</w:t>
      </w:r>
      <w:r w:rsidRPr="00E62EA8">
        <w:rPr>
          <w:rFonts w:ascii="Calibri" w:hAnsi="Calibri" w:cs="Calibri"/>
        </w:rPr>
        <w:t>(1), 59–75. https://doi.org/10.1007/s12650-021-00778-8</w:t>
      </w:r>
    </w:p>
    <w:p w14:paraId="73B161FB" w14:textId="77777777" w:rsidR="00E62EA8" w:rsidRPr="00E62EA8" w:rsidRDefault="00E62EA8" w:rsidP="00E62EA8">
      <w:pPr>
        <w:pStyle w:val="Bibliography"/>
        <w:rPr>
          <w:rFonts w:ascii="Calibri" w:hAnsi="Calibri" w:cs="Calibri"/>
        </w:rPr>
      </w:pPr>
      <w:r w:rsidRPr="00E62EA8">
        <w:rPr>
          <w:rFonts w:ascii="Calibri" w:hAnsi="Calibri" w:cs="Calibri"/>
        </w:rPr>
        <w:t xml:space="preserve">Wehner, M. R., Nead, K. T., &amp; Linos, E. (2017). Correlation Among Cancer Incidence and Mortality Rates and Internet Searches in the United States. </w:t>
      </w:r>
      <w:r w:rsidRPr="00E62EA8">
        <w:rPr>
          <w:rFonts w:ascii="Calibri" w:hAnsi="Calibri" w:cs="Calibri"/>
          <w:i/>
          <w:iCs/>
        </w:rPr>
        <w:t>JAMA Dermatology</w:t>
      </w:r>
      <w:r w:rsidRPr="00E62EA8">
        <w:rPr>
          <w:rFonts w:ascii="Calibri" w:hAnsi="Calibri" w:cs="Calibri"/>
        </w:rPr>
        <w:t xml:space="preserve">, </w:t>
      </w:r>
      <w:r w:rsidRPr="00E62EA8">
        <w:rPr>
          <w:rFonts w:ascii="Calibri" w:hAnsi="Calibri" w:cs="Calibri"/>
          <w:i/>
          <w:iCs/>
        </w:rPr>
        <w:t>153</w:t>
      </w:r>
      <w:r w:rsidRPr="00E62EA8">
        <w:rPr>
          <w:rFonts w:ascii="Calibri" w:hAnsi="Calibri" w:cs="Calibri"/>
        </w:rPr>
        <w:t>(9), 911–914. https://doi.org/10.1001/jamadermatol.2017.1870</w:t>
      </w:r>
    </w:p>
    <w:p w14:paraId="7708D969" w14:textId="77777777" w:rsidR="00E62EA8" w:rsidRPr="00E62EA8" w:rsidRDefault="00E62EA8" w:rsidP="00E62EA8">
      <w:pPr>
        <w:pStyle w:val="Bibliography"/>
        <w:rPr>
          <w:rFonts w:ascii="Calibri" w:hAnsi="Calibri" w:cs="Calibri"/>
        </w:rPr>
      </w:pPr>
      <w:r w:rsidRPr="00E62EA8">
        <w:rPr>
          <w:rFonts w:ascii="Calibri" w:hAnsi="Calibri" w:cs="Calibri"/>
        </w:rPr>
        <w:t>Weissgerber, T. L., Winham, S. J., Heinzen, E. P., Milin-</w:t>
      </w:r>
      <w:proofErr w:type="spellStart"/>
      <w:r w:rsidRPr="00E62EA8">
        <w:rPr>
          <w:rFonts w:ascii="Calibri" w:hAnsi="Calibri" w:cs="Calibri"/>
        </w:rPr>
        <w:t>Lazovic</w:t>
      </w:r>
      <w:proofErr w:type="spellEnd"/>
      <w:r w:rsidRPr="00E62EA8">
        <w:rPr>
          <w:rFonts w:ascii="Calibri" w:hAnsi="Calibri" w:cs="Calibri"/>
        </w:rPr>
        <w:t xml:space="preserve">, J., Garcia-Valencia, O., </w:t>
      </w:r>
      <w:proofErr w:type="spellStart"/>
      <w:r w:rsidRPr="00E62EA8">
        <w:rPr>
          <w:rFonts w:ascii="Calibri" w:hAnsi="Calibri" w:cs="Calibri"/>
        </w:rPr>
        <w:t>Bukumiric</w:t>
      </w:r>
      <w:proofErr w:type="spellEnd"/>
      <w:r w:rsidRPr="00E62EA8">
        <w:rPr>
          <w:rFonts w:ascii="Calibri" w:hAnsi="Calibri" w:cs="Calibri"/>
        </w:rPr>
        <w:t xml:space="preserve">, Z., Savic, M., </w:t>
      </w:r>
      <w:proofErr w:type="spellStart"/>
      <w:r w:rsidRPr="00E62EA8">
        <w:rPr>
          <w:rFonts w:ascii="Calibri" w:hAnsi="Calibri" w:cs="Calibri"/>
        </w:rPr>
        <w:t>Garovic</w:t>
      </w:r>
      <w:proofErr w:type="spellEnd"/>
      <w:r w:rsidRPr="00E62EA8">
        <w:rPr>
          <w:rFonts w:ascii="Calibri" w:hAnsi="Calibri" w:cs="Calibri"/>
        </w:rPr>
        <w:t xml:space="preserve">, V. D., Milic, N., &amp; Milic, N. (2019). Reveal, Don’t Conceal: Transforming Data Visualization to Improve Transparency. </w:t>
      </w:r>
      <w:r w:rsidRPr="00E62EA8">
        <w:rPr>
          <w:rFonts w:ascii="Calibri" w:hAnsi="Calibri" w:cs="Calibri"/>
          <w:i/>
          <w:iCs/>
        </w:rPr>
        <w:t>Circulation</w:t>
      </w:r>
      <w:r w:rsidRPr="00E62EA8">
        <w:rPr>
          <w:rFonts w:ascii="Calibri" w:hAnsi="Calibri" w:cs="Calibri"/>
        </w:rPr>
        <w:t xml:space="preserve">, </w:t>
      </w:r>
      <w:r w:rsidRPr="00E62EA8">
        <w:rPr>
          <w:rFonts w:ascii="Calibri" w:hAnsi="Calibri" w:cs="Calibri"/>
          <w:i/>
          <w:iCs/>
        </w:rPr>
        <w:t>140</w:t>
      </w:r>
      <w:r w:rsidRPr="00E62EA8">
        <w:rPr>
          <w:rFonts w:ascii="Calibri" w:hAnsi="Calibri" w:cs="Calibri"/>
        </w:rPr>
        <w:t>(18), 1506–1518.</w:t>
      </w:r>
    </w:p>
    <w:p w14:paraId="29897B78" w14:textId="77777777" w:rsidR="00E62EA8" w:rsidRPr="00E62EA8" w:rsidRDefault="00E62EA8" w:rsidP="00E62EA8">
      <w:pPr>
        <w:pStyle w:val="Bibliography"/>
        <w:rPr>
          <w:rFonts w:ascii="Calibri" w:hAnsi="Calibri" w:cs="Calibri"/>
        </w:rPr>
      </w:pPr>
      <w:r w:rsidRPr="00E62EA8">
        <w:rPr>
          <w:rFonts w:ascii="Calibri" w:hAnsi="Calibri" w:cs="Calibri"/>
        </w:rPr>
        <w:t xml:space="preserve">Wickham, H., Chang, W., Henry, L., Pedersen, T. L., Takahashi, K., Wilke, C., Woo, K., Yutani, H., Dunnington, D., Posit, &amp; PBC. (2023). </w:t>
      </w:r>
      <w:r w:rsidRPr="00E62EA8">
        <w:rPr>
          <w:rFonts w:ascii="Calibri" w:hAnsi="Calibri" w:cs="Calibri"/>
          <w:i/>
          <w:iCs/>
        </w:rPr>
        <w:t>ggplot2: Create Elegant Data Visualisations Using the Grammar of Graphics</w:t>
      </w:r>
      <w:r w:rsidRPr="00E62EA8">
        <w:rPr>
          <w:rFonts w:ascii="Calibri" w:hAnsi="Calibri" w:cs="Calibri"/>
        </w:rPr>
        <w:t xml:space="preserve"> (3.4.2) [Computer software]. https://cran.r-project.org/web/packages/ggplot2/index.html</w:t>
      </w:r>
    </w:p>
    <w:p w14:paraId="1A527AD8" w14:textId="77777777" w:rsidR="00E62EA8" w:rsidRPr="00E62EA8" w:rsidRDefault="00E62EA8" w:rsidP="00E62EA8">
      <w:pPr>
        <w:pStyle w:val="Bibliography"/>
        <w:rPr>
          <w:rFonts w:ascii="Calibri" w:hAnsi="Calibri" w:cs="Calibri"/>
        </w:rPr>
      </w:pPr>
      <w:r w:rsidRPr="00E62EA8">
        <w:rPr>
          <w:rFonts w:ascii="Calibri" w:hAnsi="Calibri" w:cs="Calibri"/>
        </w:rPr>
        <w:t xml:space="preserve">Wilke, C. O. (2019). </w:t>
      </w:r>
      <w:r w:rsidRPr="00E62EA8">
        <w:rPr>
          <w:rFonts w:ascii="Calibri" w:hAnsi="Calibri" w:cs="Calibri"/>
          <w:i/>
          <w:iCs/>
        </w:rPr>
        <w:t>Fundamentals of Data Visualization: A Primer on Making Informative and Compelling Figures</w:t>
      </w:r>
      <w:r w:rsidRPr="00E62EA8">
        <w:rPr>
          <w:rFonts w:ascii="Calibri" w:hAnsi="Calibri" w:cs="Calibri"/>
        </w:rPr>
        <w:t>. O’Reilly Media.</w:t>
      </w:r>
    </w:p>
    <w:p w14:paraId="693F788C" w14:textId="77777777" w:rsidR="00E62EA8" w:rsidRPr="00E62EA8" w:rsidRDefault="00E62EA8" w:rsidP="00E62EA8">
      <w:pPr>
        <w:pStyle w:val="Bibliography"/>
        <w:rPr>
          <w:rFonts w:ascii="Calibri" w:hAnsi="Calibri" w:cs="Calibri"/>
        </w:rPr>
      </w:pPr>
      <w:r w:rsidRPr="00E62EA8">
        <w:rPr>
          <w:rFonts w:ascii="Calibri" w:hAnsi="Calibri" w:cs="Calibri"/>
        </w:rPr>
        <w:t xml:space="preserve">Ziemkiewicz, C., &amp; Kosara, R. (2010). Laws of attraction: From perceptual forces to conceptual similarity. </w:t>
      </w:r>
      <w:r w:rsidRPr="00E62EA8">
        <w:rPr>
          <w:rFonts w:ascii="Calibri" w:hAnsi="Calibri" w:cs="Calibri"/>
          <w:i/>
          <w:iCs/>
        </w:rPr>
        <w:t>IEEE Transactions on Visualization and Computer Graphics</w:t>
      </w:r>
      <w:r w:rsidRPr="00E62EA8">
        <w:rPr>
          <w:rFonts w:ascii="Calibri" w:hAnsi="Calibri" w:cs="Calibri"/>
        </w:rPr>
        <w:t xml:space="preserve">, </w:t>
      </w:r>
      <w:r w:rsidRPr="00E62EA8">
        <w:rPr>
          <w:rFonts w:ascii="Calibri" w:hAnsi="Calibri" w:cs="Calibri"/>
          <w:i/>
          <w:iCs/>
        </w:rPr>
        <w:t>16</w:t>
      </w:r>
      <w:r w:rsidRPr="00E62EA8">
        <w:rPr>
          <w:rFonts w:ascii="Calibri" w:hAnsi="Calibri" w:cs="Calibri"/>
        </w:rPr>
        <w:t>(6), 1009–1016. https://doi.org/10.1109/TVCG.2010.174</w:t>
      </w:r>
    </w:p>
    <w:p w14:paraId="11495119" w14:textId="2DEF6717" w:rsidR="00E62EA8" w:rsidRDefault="00E62EA8">
      <w:pPr>
        <w:rPr>
          <w:b/>
          <w:bCs/>
        </w:rPr>
      </w:pPr>
      <w:r>
        <w:rPr>
          <w:b/>
          <w:bCs/>
        </w:rPr>
        <w:fldChar w:fldCharType="end"/>
      </w:r>
    </w:p>
    <w:p w14:paraId="18DCE009" w14:textId="77777777" w:rsidR="00091127" w:rsidRDefault="00091127">
      <w:pPr>
        <w:rPr>
          <w:b/>
          <w:bCs/>
        </w:rPr>
      </w:pPr>
    </w:p>
    <w:p w14:paraId="5E566D6D" w14:textId="56C4D2EE" w:rsidR="006F26AD" w:rsidRDefault="00E62EA8">
      <w:pPr>
        <w:rPr>
          <w:b/>
          <w:bCs/>
        </w:rPr>
      </w:pPr>
      <w:r>
        <w:rPr>
          <w:b/>
          <w:bCs/>
        </w:rPr>
        <w:lastRenderedPageBreak/>
        <w:t>Appendix A</w:t>
      </w:r>
    </w:p>
    <w:p w14:paraId="0267DD66" w14:textId="69AD850E" w:rsidR="00ED2B62" w:rsidRDefault="00C00E84">
      <w:pPr>
        <w:rPr>
          <w:b/>
          <w:bCs/>
        </w:rPr>
      </w:pPr>
      <w:commentRangeStart w:id="6"/>
      <w:r>
        <w:rPr>
          <w:b/>
          <w:bCs/>
        </w:rPr>
        <w:t>ADD MORE LIT FOR THIS.</w:t>
      </w:r>
      <w:commentRangeEnd w:id="6"/>
      <w:r w:rsidR="00E62EA8">
        <w:rPr>
          <w:rStyle w:val="CommentReference"/>
        </w:rPr>
        <w:commentReference w:id="6"/>
      </w:r>
    </w:p>
    <w:p w14:paraId="4111C7D5" w14:textId="0BD09B09" w:rsidR="006A106B" w:rsidRDefault="00ED2B62">
      <w:r>
        <w:t xml:space="preserve">There is much debate among researchers, including the creators of the </w:t>
      </w:r>
      <w:proofErr w:type="spellStart"/>
      <w:r>
        <w:t>emmeans</w:t>
      </w:r>
      <w:proofErr w:type="spellEnd"/>
      <w:r>
        <w:t xml:space="preserve"> package, concerning what is regarded as an appropriate sigma for effect size </w:t>
      </w:r>
      <w:proofErr w:type="spellStart"/>
      <w:r>
        <w:t>calculcations</w:t>
      </w:r>
      <w:proofErr w:type="spellEnd"/>
      <w:r>
        <w:t xml:space="preserve">. The creators of </w:t>
      </w:r>
      <w:proofErr w:type="spellStart"/>
      <w:r>
        <w:t>emmeans</w:t>
      </w:r>
      <w:proofErr w:type="spellEnd"/>
      <w:r>
        <w:t xml:space="preserve"> do state that effect size results can widely differ due to </w:t>
      </w:r>
      <w:r w:rsidR="006A106B">
        <w:t>different calculations in sigma</w:t>
      </w:r>
      <w:r w:rsidR="00C00E84">
        <w:t xml:space="preserve"> and that their examples soberingly demonstrate the potential inaccuracy of effect sizes.</w:t>
      </w:r>
      <w:r w:rsidR="006A106B">
        <w:t xml:space="preserve"> The uncorrected effect sizes below were constructed using default coding within the </w:t>
      </w:r>
      <w:proofErr w:type="spellStart"/>
      <w:proofErr w:type="gramStart"/>
      <w:r w:rsidR="006A106B">
        <w:t>eff</w:t>
      </w:r>
      <w:proofErr w:type="gramEnd"/>
      <w:r w:rsidR="006A106B">
        <w:t>_size</w:t>
      </w:r>
      <w:proofErr w:type="spellEnd"/>
      <w:r w:rsidR="006A106B">
        <w:t xml:space="preserve"> function detailed below</w:t>
      </w:r>
      <w:r w:rsidR="00285FCA">
        <w:t xml:space="preserve"> (shown in r code)</w:t>
      </w:r>
      <w:r w:rsidR="006A106B">
        <w:t>.</w:t>
      </w:r>
    </w:p>
    <w:p w14:paraId="602A706E" w14:textId="553CF148" w:rsidR="006A106B" w:rsidRPr="00ED2B62" w:rsidRDefault="006A106B">
      <w:proofErr w:type="spellStart"/>
      <w:r>
        <w:t>eff_</w:t>
      </w:r>
      <w:proofErr w:type="gramStart"/>
      <w:r>
        <w:t>size</w:t>
      </w:r>
      <w:proofErr w:type="spellEnd"/>
      <w:r>
        <w:t>(</w:t>
      </w:r>
      <w:proofErr w:type="spellStart"/>
      <w:proofErr w:type="gramEnd"/>
      <w:r>
        <w:t>emmeans_contrasts</w:t>
      </w:r>
      <w:proofErr w:type="spellEnd"/>
      <w:r>
        <w:t>, sigma = sigma(</w:t>
      </w:r>
      <w:proofErr w:type="spellStart"/>
      <w:r>
        <w:t>dot_pitch</w:t>
      </w:r>
      <w:proofErr w:type="spellEnd"/>
      <w:r>
        <w:t xml:space="preserve"> model), = </w:t>
      </w:r>
      <w:proofErr w:type="spellStart"/>
      <w:r>
        <w:t>edf</w:t>
      </w:r>
      <w:proofErr w:type="spellEnd"/>
      <w:r>
        <w:t xml:space="preserve"> = </w:t>
      </w:r>
      <w:proofErr w:type="spellStart"/>
      <w:r>
        <w:t>df.residual</w:t>
      </w:r>
      <w:proofErr w:type="spellEnd"/>
      <w:r>
        <w:t>(dot pitch model).</w:t>
      </w:r>
    </w:p>
    <w:p w14:paraId="1793FD49" w14:textId="37B04EE5" w:rsidR="006A106B" w:rsidRDefault="006A106B">
      <w:r w:rsidRPr="006A106B">
        <w:t>However,</w:t>
      </w:r>
      <w:r>
        <w:t xml:space="preserve"> as one can see from the table below, the effect sizes are incredibly high even for nonsignificant findings. While significance cannot establish whether effects are present, it is important to judge the effects by select criteria and transparently report said criteria and rationale. Our rationale is three-fold. First, the effect sizes, in our opinion, are too high relative to other models that boast stronger claims for said effect sizes, e.g., the literacy model effect sizes. Second, regardless of </w:t>
      </w:r>
      <w:r w:rsidR="00627974">
        <w:t>it being possible</w:t>
      </w:r>
      <w:r>
        <w:t>, it is highly unlikely that these effect sizes are accurate</w:t>
      </w:r>
      <w:r w:rsidR="00627974">
        <w:t>; it would be incredibly rare</w:t>
      </w:r>
      <w:r>
        <w:t>. Third, some research suggests that this issue can be due to the calculation of sigma</w:t>
      </w:r>
      <w:r w:rsidR="00627974">
        <w:t>, the unreliability of a variable (dot pitch), and overestimated variance</w:t>
      </w:r>
      <w:r>
        <w:t xml:space="preserve">. </w:t>
      </w:r>
      <w:r w:rsidR="00627974">
        <w:t>This point means that the high variability or unreliability overestimates the SD</w:t>
      </w:r>
      <w:r w:rsidR="00285FCA">
        <w:t xml:space="preserve"> and can cause inflated effect sizes.</w:t>
      </w:r>
      <w:r w:rsidR="00627974">
        <w:t xml:space="preserve"> </w:t>
      </w:r>
      <w:r>
        <w:t>Thus, the correction below was used</w:t>
      </w:r>
      <w:r w:rsidR="00285FCA">
        <w:t xml:space="preserve"> (shown in r code)</w:t>
      </w:r>
      <w:r>
        <w:t xml:space="preserve">. </w:t>
      </w:r>
    </w:p>
    <w:p w14:paraId="38EBE8BF" w14:textId="77777777" w:rsidR="006A106B" w:rsidRDefault="006A106B" w:rsidP="006A106B">
      <w:proofErr w:type="spellStart"/>
      <w:r>
        <w:t>Tot_sd</w:t>
      </w:r>
      <w:proofErr w:type="spellEnd"/>
      <w:r>
        <w:t xml:space="preserve"> = </w:t>
      </w:r>
      <w:proofErr w:type="gramStart"/>
      <w:r>
        <w:t>sqrt(</w:t>
      </w:r>
      <w:proofErr w:type="gramEnd"/>
      <w:r>
        <w:t xml:space="preserve">random effect 1 </w:t>
      </w:r>
      <w:proofErr w:type="spellStart"/>
      <w:r>
        <w:t>sd</w:t>
      </w:r>
      <w:proofErr w:type="spellEnd"/>
      <w:r>
        <w:t xml:space="preserve"> + random effect 2 </w:t>
      </w:r>
      <w:proofErr w:type="spellStart"/>
      <w:r>
        <w:t>sd</w:t>
      </w:r>
      <w:proofErr w:type="spellEnd"/>
      <w:r>
        <w:t xml:space="preserve"> + residuals </w:t>
      </w:r>
      <w:proofErr w:type="spellStart"/>
      <w:r>
        <w:t>sd</w:t>
      </w:r>
      <w:proofErr w:type="spellEnd"/>
      <w:r>
        <w:t xml:space="preserve">) </w:t>
      </w:r>
    </w:p>
    <w:p w14:paraId="0395D7CB" w14:textId="73E87C0D" w:rsidR="006A106B" w:rsidRPr="00ED2B62" w:rsidRDefault="006A106B" w:rsidP="006A106B">
      <w:proofErr w:type="spellStart"/>
      <w:r>
        <w:t>eff_</w:t>
      </w:r>
      <w:proofErr w:type="gramStart"/>
      <w:r>
        <w:t>size</w:t>
      </w:r>
      <w:proofErr w:type="spellEnd"/>
      <w:r>
        <w:t>(</w:t>
      </w:r>
      <w:proofErr w:type="spellStart"/>
      <w:proofErr w:type="gramEnd"/>
      <w:r>
        <w:t>emmeans_contrasts</w:t>
      </w:r>
      <w:proofErr w:type="spellEnd"/>
      <w:r>
        <w:t xml:space="preserve">, sigma = </w:t>
      </w:r>
      <w:proofErr w:type="spellStart"/>
      <w:r>
        <w:t>tot_sd</w:t>
      </w:r>
      <w:proofErr w:type="spellEnd"/>
      <w:r>
        <w:t xml:space="preserve">, = </w:t>
      </w:r>
      <w:proofErr w:type="spellStart"/>
      <w:r>
        <w:t>edf</w:t>
      </w:r>
      <w:proofErr w:type="spellEnd"/>
      <w:r>
        <w:t xml:space="preserve"> = </w:t>
      </w:r>
      <w:proofErr w:type="spellStart"/>
      <w:r>
        <w:t>df.residual</w:t>
      </w:r>
      <w:proofErr w:type="spellEnd"/>
      <w:r>
        <w:t>(dot pitch model).</w:t>
      </w:r>
    </w:p>
    <w:p w14:paraId="01E39E96" w14:textId="4506BD34" w:rsidR="00ED2B62" w:rsidRDefault="00285FCA">
      <w:r>
        <w:t xml:space="preserve">This is a correction recommended by a few sources to counteract an evidently biased effect size. While this is not necessary for all effect size calculations for </w:t>
      </w:r>
      <w:proofErr w:type="spellStart"/>
      <w:r>
        <w:t>emmeans</w:t>
      </w:r>
      <w:proofErr w:type="spellEnd"/>
      <w:r>
        <w:t xml:space="preserve"> </w:t>
      </w:r>
      <w:proofErr w:type="spellStart"/>
      <w:proofErr w:type="gramStart"/>
      <w:r>
        <w:t>eff</w:t>
      </w:r>
      <w:proofErr w:type="gramEnd"/>
      <w:r>
        <w:t>_size</w:t>
      </w:r>
      <w:proofErr w:type="spellEnd"/>
      <w:r>
        <w:t xml:space="preserve">, it can be used. </w:t>
      </w:r>
      <w:r w:rsidR="006A106B">
        <w:t>With this correction, the resulting effect sizes, to our mind, were a) more consistent with other findings</w:t>
      </w:r>
      <w:r>
        <w:t xml:space="preserve"> within the study,</w:t>
      </w:r>
      <w:r w:rsidR="006A106B">
        <w:t xml:space="preserve"> and b) more </w:t>
      </w:r>
      <w:r w:rsidR="003C4A71">
        <w:t>accurate</w:t>
      </w:r>
      <w:r w:rsidR="006A106B">
        <w:t>.</w:t>
      </w:r>
      <w:r>
        <w:t xml:space="preserve"> Ostensibly, these are effect sizes one would expect to find given the statistical results found.</w:t>
      </w:r>
      <w:r w:rsidR="006A106B">
        <w:t xml:space="preserve"> While the calculation </w:t>
      </w:r>
      <w:r w:rsidR="003C4A71">
        <w:t>is</w:t>
      </w:r>
      <w:r w:rsidR="006A106B">
        <w:t xml:space="preserve"> more conservative, it allows the dot pitch model results to be interpreted more stringently</w:t>
      </w:r>
      <w:r w:rsidR="003173F9">
        <w:t xml:space="preserve"> and consequently in relation to the other models</w:t>
      </w:r>
      <w:r w:rsidR="006A106B">
        <w:t xml:space="preserve">. </w:t>
      </w:r>
      <w:r>
        <w:t xml:space="preserve">Finally, the unstandardised effect sizes (the differences in error rates) are shown and, some argue, are more useful than standardised effect sizes. This is because they retain more contextual information of the measured construct and </w:t>
      </w:r>
      <w:proofErr w:type="gramStart"/>
      <w:r>
        <w:t>are able to</w:t>
      </w:r>
      <w:proofErr w:type="gramEnd"/>
      <w:r>
        <w:t xml:space="preserve"> highlight factors such as deficiencies and sample specific information whereas standardised effect sizes lose this ability.</w:t>
      </w:r>
    </w:p>
    <w:p w14:paraId="370E1D15" w14:textId="77777777" w:rsidR="006A106B" w:rsidRPr="006A106B" w:rsidRDefault="006A106B"/>
    <w:p w14:paraId="16AE7DAC" w14:textId="77777777" w:rsidR="00ED2B62" w:rsidRDefault="00ED2B62">
      <w:pPr>
        <w:rPr>
          <w:b/>
          <w:bCs/>
        </w:rPr>
      </w:pPr>
    </w:p>
    <w:tbl>
      <w:tblPr>
        <w:tblStyle w:val="TableGrid"/>
        <w:tblW w:w="10065" w:type="dxa"/>
        <w:tblInd w:w="-714" w:type="dxa"/>
        <w:tblLook w:val="04A0" w:firstRow="1" w:lastRow="0" w:firstColumn="1" w:lastColumn="0" w:noHBand="0" w:noVBand="1"/>
      </w:tblPr>
      <w:tblGrid>
        <w:gridCol w:w="2094"/>
        <w:gridCol w:w="1385"/>
        <w:gridCol w:w="1303"/>
        <w:gridCol w:w="1318"/>
        <w:gridCol w:w="1210"/>
        <w:gridCol w:w="1210"/>
        <w:gridCol w:w="1545"/>
      </w:tblGrid>
      <w:tr w:rsidR="00ED2B62" w14:paraId="1B254B70" w14:textId="77777777" w:rsidTr="002708D1">
        <w:tc>
          <w:tcPr>
            <w:tcW w:w="2094" w:type="dxa"/>
          </w:tcPr>
          <w:p w14:paraId="4EBBE1BC" w14:textId="77777777" w:rsidR="00ED2B62" w:rsidRDefault="00ED2B62" w:rsidP="002708D1">
            <w:r>
              <w:t>Contrast</w:t>
            </w:r>
          </w:p>
        </w:tc>
        <w:tc>
          <w:tcPr>
            <w:tcW w:w="1385" w:type="dxa"/>
          </w:tcPr>
          <w:p w14:paraId="18CFBD98" w14:textId="77777777" w:rsidR="00ED2B62" w:rsidRDefault="00ED2B62" w:rsidP="002708D1">
            <w:r>
              <w:t>Estimate</w:t>
            </w:r>
          </w:p>
        </w:tc>
        <w:tc>
          <w:tcPr>
            <w:tcW w:w="1303" w:type="dxa"/>
          </w:tcPr>
          <w:p w14:paraId="74A930F4" w14:textId="77777777" w:rsidR="00ED2B62" w:rsidRDefault="00ED2B62" w:rsidP="002708D1">
            <w:r>
              <w:t>Z ratio</w:t>
            </w:r>
          </w:p>
        </w:tc>
        <w:tc>
          <w:tcPr>
            <w:tcW w:w="1318" w:type="dxa"/>
          </w:tcPr>
          <w:p w14:paraId="19C7FE73" w14:textId="77777777" w:rsidR="00ED2B62" w:rsidRDefault="00ED2B62" w:rsidP="002708D1">
            <w:r>
              <w:t>P value</w:t>
            </w:r>
          </w:p>
        </w:tc>
        <w:tc>
          <w:tcPr>
            <w:tcW w:w="1210" w:type="dxa"/>
          </w:tcPr>
          <w:p w14:paraId="2879345B" w14:textId="77777777" w:rsidR="00ED2B62" w:rsidRDefault="00ED2B62" w:rsidP="002708D1">
            <w:r>
              <w:t>Cohen’s d</w:t>
            </w:r>
          </w:p>
        </w:tc>
        <w:tc>
          <w:tcPr>
            <w:tcW w:w="1210" w:type="dxa"/>
          </w:tcPr>
          <w:p w14:paraId="4CDA51D6" w14:textId="77777777" w:rsidR="00ED2B62" w:rsidRDefault="00ED2B62" w:rsidP="002708D1">
            <w:r>
              <w:t>Cohen’s d LCL</w:t>
            </w:r>
          </w:p>
        </w:tc>
        <w:tc>
          <w:tcPr>
            <w:tcW w:w="1545" w:type="dxa"/>
          </w:tcPr>
          <w:p w14:paraId="6E826338" w14:textId="77777777" w:rsidR="00ED2B62" w:rsidRDefault="00ED2B62" w:rsidP="002708D1">
            <w:r>
              <w:t>Cohen’s d UCL</w:t>
            </w:r>
          </w:p>
        </w:tc>
      </w:tr>
      <w:tr w:rsidR="00ED2B62" w14:paraId="0F3973FB" w14:textId="77777777" w:rsidTr="002708D1">
        <w:tc>
          <w:tcPr>
            <w:tcW w:w="2094" w:type="dxa"/>
          </w:tcPr>
          <w:p w14:paraId="00CBD757" w14:textId="77777777" w:rsidR="00ED2B62" w:rsidRDefault="00ED2B62" w:rsidP="002708D1">
            <w:r>
              <w:t>Nonlinear – linear</w:t>
            </w:r>
          </w:p>
        </w:tc>
        <w:tc>
          <w:tcPr>
            <w:tcW w:w="1385" w:type="dxa"/>
          </w:tcPr>
          <w:p w14:paraId="2710DB4E" w14:textId="77777777" w:rsidR="00ED2B62" w:rsidRDefault="00ED2B62" w:rsidP="002708D1">
            <w:r>
              <w:t>0.1128</w:t>
            </w:r>
          </w:p>
        </w:tc>
        <w:tc>
          <w:tcPr>
            <w:tcW w:w="1303" w:type="dxa"/>
          </w:tcPr>
          <w:p w14:paraId="4CBA09BE" w14:textId="77777777" w:rsidR="00ED2B62" w:rsidRDefault="00ED2B62" w:rsidP="002708D1">
            <w:r>
              <w:t>3.184</w:t>
            </w:r>
          </w:p>
        </w:tc>
        <w:tc>
          <w:tcPr>
            <w:tcW w:w="1318" w:type="dxa"/>
          </w:tcPr>
          <w:p w14:paraId="18148B2A" w14:textId="77777777" w:rsidR="00ED2B62" w:rsidRDefault="00ED2B62" w:rsidP="002708D1">
            <w:r>
              <w:t>0.0079</w:t>
            </w:r>
          </w:p>
        </w:tc>
        <w:tc>
          <w:tcPr>
            <w:tcW w:w="1210" w:type="dxa"/>
          </w:tcPr>
          <w:p w14:paraId="672B90D7" w14:textId="77777777" w:rsidR="00ED2B62" w:rsidRDefault="00ED2B62" w:rsidP="002708D1">
            <w:r>
              <w:t>0.878</w:t>
            </w:r>
          </w:p>
        </w:tc>
        <w:tc>
          <w:tcPr>
            <w:tcW w:w="1210" w:type="dxa"/>
          </w:tcPr>
          <w:p w14:paraId="0D6065FE" w14:textId="77777777" w:rsidR="00ED2B62" w:rsidRDefault="00ED2B62" w:rsidP="002708D1">
            <w:r>
              <w:t>0.3377</w:t>
            </w:r>
          </w:p>
        </w:tc>
        <w:tc>
          <w:tcPr>
            <w:tcW w:w="1545" w:type="dxa"/>
          </w:tcPr>
          <w:p w14:paraId="46358B9A" w14:textId="77777777" w:rsidR="00ED2B62" w:rsidRDefault="00ED2B62" w:rsidP="002708D1">
            <w:r>
              <w:t>1.419</w:t>
            </w:r>
          </w:p>
        </w:tc>
      </w:tr>
      <w:tr w:rsidR="00ED2B62" w14:paraId="1D35C736" w14:textId="77777777" w:rsidTr="002708D1">
        <w:tc>
          <w:tcPr>
            <w:tcW w:w="2094" w:type="dxa"/>
          </w:tcPr>
          <w:p w14:paraId="2A232047" w14:textId="77777777" w:rsidR="00ED2B62" w:rsidRDefault="00ED2B62" w:rsidP="002708D1">
            <w:r>
              <w:t>Nonlinear – inverted</w:t>
            </w:r>
          </w:p>
        </w:tc>
        <w:tc>
          <w:tcPr>
            <w:tcW w:w="1385" w:type="dxa"/>
          </w:tcPr>
          <w:p w14:paraId="209A1132" w14:textId="77777777" w:rsidR="00ED2B62" w:rsidRDefault="00ED2B62" w:rsidP="002708D1">
            <w:r>
              <w:t>0.1894</w:t>
            </w:r>
          </w:p>
        </w:tc>
        <w:tc>
          <w:tcPr>
            <w:tcW w:w="1303" w:type="dxa"/>
          </w:tcPr>
          <w:p w14:paraId="519276FE" w14:textId="77777777" w:rsidR="00ED2B62" w:rsidRDefault="00ED2B62" w:rsidP="002708D1">
            <w:r>
              <w:t>5.325</w:t>
            </w:r>
          </w:p>
        </w:tc>
        <w:tc>
          <w:tcPr>
            <w:tcW w:w="1318" w:type="dxa"/>
          </w:tcPr>
          <w:p w14:paraId="7AEBC137" w14:textId="77777777" w:rsidR="00ED2B62" w:rsidRDefault="00ED2B62" w:rsidP="002708D1">
            <w:r>
              <w:t>&lt;.0001</w:t>
            </w:r>
          </w:p>
        </w:tc>
        <w:tc>
          <w:tcPr>
            <w:tcW w:w="1210" w:type="dxa"/>
          </w:tcPr>
          <w:p w14:paraId="41605E1B" w14:textId="77777777" w:rsidR="00ED2B62" w:rsidRDefault="00ED2B62" w:rsidP="002708D1">
            <w:r>
              <w:t>1.475</w:t>
            </w:r>
          </w:p>
        </w:tc>
        <w:tc>
          <w:tcPr>
            <w:tcW w:w="1210" w:type="dxa"/>
          </w:tcPr>
          <w:p w14:paraId="290706DB" w14:textId="77777777" w:rsidR="00ED2B62" w:rsidRDefault="00ED2B62" w:rsidP="002708D1">
            <w:r>
              <w:t>0.9321</w:t>
            </w:r>
          </w:p>
        </w:tc>
        <w:tc>
          <w:tcPr>
            <w:tcW w:w="1545" w:type="dxa"/>
          </w:tcPr>
          <w:p w14:paraId="0D9EB942" w14:textId="77777777" w:rsidR="00ED2B62" w:rsidRDefault="00ED2B62" w:rsidP="002708D1">
            <w:r>
              <w:t>2.018</w:t>
            </w:r>
          </w:p>
        </w:tc>
      </w:tr>
      <w:tr w:rsidR="00ED2B62" w14:paraId="19E21DA0" w14:textId="77777777" w:rsidTr="002708D1">
        <w:tc>
          <w:tcPr>
            <w:tcW w:w="2094" w:type="dxa"/>
          </w:tcPr>
          <w:p w14:paraId="332818DE" w14:textId="77777777" w:rsidR="00ED2B62" w:rsidRDefault="00ED2B62" w:rsidP="002708D1">
            <w:r>
              <w:t>Nonlinear – standard</w:t>
            </w:r>
          </w:p>
        </w:tc>
        <w:tc>
          <w:tcPr>
            <w:tcW w:w="1385" w:type="dxa"/>
          </w:tcPr>
          <w:p w14:paraId="244EC39C" w14:textId="77777777" w:rsidR="00ED2B62" w:rsidRDefault="00ED2B62" w:rsidP="002708D1">
            <w:r>
              <w:t>0.1690</w:t>
            </w:r>
          </w:p>
        </w:tc>
        <w:tc>
          <w:tcPr>
            <w:tcW w:w="1303" w:type="dxa"/>
          </w:tcPr>
          <w:p w14:paraId="7CB2EBAB" w14:textId="77777777" w:rsidR="00ED2B62" w:rsidRDefault="00ED2B62" w:rsidP="002708D1">
            <w:r>
              <w:t>4.775</w:t>
            </w:r>
          </w:p>
        </w:tc>
        <w:tc>
          <w:tcPr>
            <w:tcW w:w="1318" w:type="dxa"/>
          </w:tcPr>
          <w:p w14:paraId="77080191" w14:textId="77777777" w:rsidR="00ED2B62" w:rsidRDefault="00ED2B62" w:rsidP="002708D1">
            <w:r>
              <w:t>&lt;.0001</w:t>
            </w:r>
          </w:p>
        </w:tc>
        <w:tc>
          <w:tcPr>
            <w:tcW w:w="1210" w:type="dxa"/>
          </w:tcPr>
          <w:p w14:paraId="09312106" w14:textId="77777777" w:rsidR="00ED2B62" w:rsidRDefault="00ED2B62" w:rsidP="002708D1">
            <w:r>
              <w:t>1.316</w:t>
            </w:r>
          </w:p>
        </w:tc>
        <w:tc>
          <w:tcPr>
            <w:tcW w:w="1210" w:type="dxa"/>
          </w:tcPr>
          <w:p w14:paraId="3CCC94B5" w14:textId="77777777" w:rsidR="00ED2B62" w:rsidRDefault="00ED2B62" w:rsidP="002708D1">
            <w:r>
              <w:t>0.776</w:t>
            </w:r>
          </w:p>
        </w:tc>
        <w:tc>
          <w:tcPr>
            <w:tcW w:w="1545" w:type="dxa"/>
          </w:tcPr>
          <w:p w14:paraId="0F71C012" w14:textId="77777777" w:rsidR="00ED2B62" w:rsidRDefault="00ED2B62" w:rsidP="002708D1">
            <w:r>
              <w:t>1.8562</w:t>
            </w:r>
          </w:p>
        </w:tc>
      </w:tr>
      <w:tr w:rsidR="00ED2B62" w14:paraId="6CA4575D" w14:textId="77777777" w:rsidTr="002708D1">
        <w:tc>
          <w:tcPr>
            <w:tcW w:w="2094" w:type="dxa"/>
          </w:tcPr>
          <w:p w14:paraId="1297479D" w14:textId="77777777" w:rsidR="00ED2B62" w:rsidRDefault="00ED2B62" w:rsidP="002708D1">
            <w:r>
              <w:t>Linear – inverted</w:t>
            </w:r>
          </w:p>
        </w:tc>
        <w:tc>
          <w:tcPr>
            <w:tcW w:w="1385" w:type="dxa"/>
          </w:tcPr>
          <w:p w14:paraId="50A30642" w14:textId="77777777" w:rsidR="00ED2B62" w:rsidRDefault="00ED2B62" w:rsidP="002708D1">
            <w:r>
              <w:t>0.0776</w:t>
            </w:r>
          </w:p>
        </w:tc>
        <w:tc>
          <w:tcPr>
            <w:tcW w:w="1303" w:type="dxa"/>
          </w:tcPr>
          <w:p w14:paraId="193402F9" w14:textId="77777777" w:rsidR="00ED2B62" w:rsidRDefault="00ED2B62" w:rsidP="002708D1">
            <w:r>
              <w:t>2.152</w:t>
            </w:r>
          </w:p>
        </w:tc>
        <w:tc>
          <w:tcPr>
            <w:tcW w:w="1318" w:type="dxa"/>
          </w:tcPr>
          <w:p w14:paraId="7B62BAA2" w14:textId="77777777" w:rsidR="00ED2B62" w:rsidRDefault="00ED2B62" w:rsidP="002708D1">
            <w:r>
              <w:t>0.1370</w:t>
            </w:r>
          </w:p>
        </w:tc>
        <w:tc>
          <w:tcPr>
            <w:tcW w:w="1210" w:type="dxa"/>
          </w:tcPr>
          <w:p w14:paraId="159ED130" w14:textId="77777777" w:rsidR="00ED2B62" w:rsidRDefault="00ED2B62" w:rsidP="002708D1">
            <w:r>
              <w:t>0.597</w:t>
            </w:r>
          </w:p>
        </w:tc>
        <w:tc>
          <w:tcPr>
            <w:tcW w:w="1210" w:type="dxa"/>
          </w:tcPr>
          <w:p w14:paraId="08CBED7E" w14:textId="77777777" w:rsidR="00ED2B62" w:rsidRDefault="00ED2B62" w:rsidP="002708D1">
            <w:r>
              <w:t>0.532</w:t>
            </w:r>
          </w:p>
        </w:tc>
        <w:tc>
          <w:tcPr>
            <w:tcW w:w="1545" w:type="dxa"/>
          </w:tcPr>
          <w:p w14:paraId="1262A017" w14:textId="77777777" w:rsidR="00ED2B62" w:rsidRDefault="00ED2B62" w:rsidP="002708D1">
            <w:r>
              <w:t>1.140</w:t>
            </w:r>
          </w:p>
        </w:tc>
      </w:tr>
      <w:tr w:rsidR="00ED2B62" w14:paraId="02448E5A" w14:textId="77777777" w:rsidTr="002708D1">
        <w:tc>
          <w:tcPr>
            <w:tcW w:w="2094" w:type="dxa"/>
          </w:tcPr>
          <w:p w14:paraId="77B86FC9" w14:textId="77777777" w:rsidR="00ED2B62" w:rsidRDefault="00ED2B62" w:rsidP="002708D1">
            <w:r>
              <w:t>Linear – standard</w:t>
            </w:r>
          </w:p>
        </w:tc>
        <w:tc>
          <w:tcPr>
            <w:tcW w:w="1385" w:type="dxa"/>
          </w:tcPr>
          <w:p w14:paraId="79A56C86" w14:textId="77777777" w:rsidR="00ED2B62" w:rsidRDefault="00ED2B62" w:rsidP="002708D1">
            <w:r>
              <w:t>0.0562</w:t>
            </w:r>
          </w:p>
        </w:tc>
        <w:tc>
          <w:tcPr>
            <w:tcW w:w="1303" w:type="dxa"/>
          </w:tcPr>
          <w:p w14:paraId="5A415048" w14:textId="77777777" w:rsidR="00ED2B62" w:rsidRDefault="00ED2B62" w:rsidP="002708D1">
            <w:r>
              <w:t>1.586</w:t>
            </w:r>
          </w:p>
        </w:tc>
        <w:tc>
          <w:tcPr>
            <w:tcW w:w="1318" w:type="dxa"/>
          </w:tcPr>
          <w:p w14:paraId="16B1C0E3" w14:textId="77777777" w:rsidR="00ED2B62" w:rsidRDefault="00ED2B62" w:rsidP="002708D1">
            <w:r>
              <w:t>0.3867</w:t>
            </w:r>
          </w:p>
        </w:tc>
        <w:tc>
          <w:tcPr>
            <w:tcW w:w="1210" w:type="dxa"/>
          </w:tcPr>
          <w:p w14:paraId="3C417911" w14:textId="77777777" w:rsidR="00ED2B62" w:rsidRDefault="00ED2B62" w:rsidP="002708D1">
            <w:r>
              <w:t>0.438</w:t>
            </w:r>
          </w:p>
        </w:tc>
        <w:tc>
          <w:tcPr>
            <w:tcW w:w="1210" w:type="dxa"/>
          </w:tcPr>
          <w:p w14:paraId="36CE4849" w14:textId="77777777" w:rsidR="00ED2B62" w:rsidRDefault="00ED2B62" w:rsidP="002708D1">
            <w:r>
              <w:t>0.103</w:t>
            </w:r>
          </w:p>
        </w:tc>
        <w:tc>
          <w:tcPr>
            <w:tcW w:w="1545" w:type="dxa"/>
          </w:tcPr>
          <w:p w14:paraId="22B7DA75" w14:textId="77777777" w:rsidR="00ED2B62" w:rsidRDefault="00ED2B62" w:rsidP="002708D1">
            <w:r>
              <w:t>0.9782</w:t>
            </w:r>
          </w:p>
        </w:tc>
      </w:tr>
      <w:tr w:rsidR="00ED2B62" w14:paraId="16CF261D" w14:textId="77777777" w:rsidTr="002708D1">
        <w:tc>
          <w:tcPr>
            <w:tcW w:w="2094" w:type="dxa"/>
          </w:tcPr>
          <w:p w14:paraId="1B15CFFD" w14:textId="77777777" w:rsidR="00ED2B62" w:rsidRDefault="00ED2B62" w:rsidP="002708D1">
            <w:r>
              <w:t xml:space="preserve">Standard – inverted </w:t>
            </w:r>
          </w:p>
        </w:tc>
        <w:tc>
          <w:tcPr>
            <w:tcW w:w="1385" w:type="dxa"/>
          </w:tcPr>
          <w:p w14:paraId="2ED8E6B8" w14:textId="77777777" w:rsidR="00ED2B62" w:rsidRDefault="00ED2B62" w:rsidP="002708D1">
            <w:r>
              <w:t>0.0205</w:t>
            </w:r>
          </w:p>
        </w:tc>
        <w:tc>
          <w:tcPr>
            <w:tcW w:w="1303" w:type="dxa"/>
          </w:tcPr>
          <w:p w14:paraId="5217E81A" w14:textId="77777777" w:rsidR="00ED2B62" w:rsidRDefault="00ED2B62" w:rsidP="002708D1">
            <w:r>
              <w:t>0.0575</w:t>
            </w:r>
          </w:p>
        </w:tc>
        <w:tc>
          <w:tcPr>
            <w:tcW w:w="1318" w:type="dxa"/>
          </w:tcPr>
          <w:p w14:paraId="7A2FFD51" w14:textId="77777777" w:rsidR="00ED2B62" w:rsidRDefault="00ED2B62" w:rsidP="002708D1">
            <w:r>
              <w:t>0.9396</w:t>
            </w:r>
          </w:p>
        </w:tc>
        <w:tc>
          <w:tcPr>
            <w:tcW w:w="1210" w:type="dxa"/>
          </w:tcPr>
          <w:p w14:paraId="1E15FE65" w14:textId="77777777" w:rsidR="00ED2B62" w:rsidRDefault="00ED2B62" w:rsidP="002708D1">
            <w:r>
              <w:t>0.159</w:t>
            </w:r>
          </w:p>
        </w:tc>
        <w:tc>
          <w:tcPr>
            <w:tcW w:w="1210" w:type="dxa"/>
          </w:tcPr>
          <w:p w14:paraId="4CCD26CE" w14:textId="77777777" w:rsidR="00ED2B62" w:rsidRDefault="00ED2B62" w:rsidP="002708D1">
            <w:r>
              <w:t>0</w:t>
            </w:r>
          </w:p>
        </w:tc>
        <w:tc>
          <w:tcPr>
            <w:tcW w:w="1545" w:type="dxa"/>
          </w:tcPr>
          <w:p w14:paraId="75569CED" w14:textId="77777777" w:rsidR="00ED2B62" w:rsidRDefault="00ED2B62" w:rsidP="002708D1">
            <w:r>
              <w:t>0.3837</w:t>
            </w:r>
          </w:p>
        </w:tc>
      </w:tr>
    </w:tbl>
    <w:p w14:paraId="0E542FD6" w14:textId="77777777" w:rsidR="00ED2B62" w:rsidRPr="0036524D" w:rsidRDefault="00ED2B62">
      <w:pPr>
        <w:rPr>
          <w:b/>
          <w:bCs/>
        </w:rPr>
      </w:pPr>
    </w:p>
    <w:sectPr w:rsidR="00ED2B62" w:rsidRPr="0036524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phael Derecki" w:date="2023-08-06T23:47:00Z" w:initials="RD">
    <w:p w14:paraId="430E359E" w14:textId="77777777" w:rsidR="007E44B3" w:rsidRDefault="007E44B3" w:rsidP="0065092B">
      <w:pPr>
        <w:pStyle w:val="CommentText"/>
      </w:pPr>
      <w:r>
        <w:rPr>
          <w:rStyle w:val="CommentReference"/>
        </w:rPr>
        <w:annotationRef/>
      </w:r>
      <w:r>
        <w:t>Just some minor points regarding the format</w:t>
      </w:r>
    </w:p>
  </w:comment>
  <w:comment w:id="1" w:author="Raphael Derecki" w:date="2023-08-06T22:12:00Z" w:initials="RD">
    <w:p w14:paraId="23666AD6" w14:textId="46E51864" w:rsidR="00475592" w:rsidRDefault="00475592" w:rsidP="000148F5">
      <w:pPr>
        <w:pStyle w:val="CommentText"/>
      </w:pPr>
      <w:r>
        <w:rPr>
          <w:rStyle w:val="CommentReference"/>
        </w:rPr>
        <w:annotationRef/>
      </w:r>
      <w:r>
        <w:t>Potential references for additional literature if needed.</w:t>
      </w:r>
    </w:p>
  </w:comment>
  <w:comment w:id="2" w:author="Raphael Derecki" w:date="2023-08-06T22:20:00Z" w:initials="RD">
    <w:p w14:paraId="34798D19" w14:textId="77777777" w:rsidR="00EC62F8" w:rsidRDefault="00EC62F8" w:rsidP="002F28C3">
      <w:pPr>
        <w:pStyle w:val="CommentText"/>
      </w:pPr>
      <w:r>
        <w:rPr>
          <w:rStyle w:val="CommentReference"/>
        </w:rPr>
        <w:annotationRef/>
      </w:r>
      <w:r>
        <w:t xml:space="preserve">Will add a statement regarding the reproducibility of the analysis and link to github/binder </w:t>
      </w:r>
    </w:p>
  </w:comment>
  <w:comment w:id="3" w:author="Raphael Derecki" w:date="2023-08-05T22:30:00Z" w:initials="RD">
    <w:p w14:paraId="11A94D71" w14:textId="1BC8FF2C" w:rsidR="008A62D2" w:rsidRDefault="008A62D2">
      <w:pPr>
        <w:pStyle w:val="CommentText"/>
      </w:pPr>
      <w:r>
        <w:rPr>
          <w:rStyle w:val="CommentReference"/>
        </w:rPr>
        <w:annotationRef/>
      </w:r>
      <w:r>
        <w:t>May add diagram of experimental flow</w:t>
      </w:r>
    </w:p>
    <w:p w14:paraId="270CB574" w14:textId="77777777" w:rsidR="008A62D2" w:rsidRDefault="008A62D2">
      <w:pPr>
        <w:pStyle w:val="CommentText"/>
      </w:pPr>
    </w:p>
    <w:p w14:paraId="51C7F2A3" w14:textId="77777777" w:rsidR="008A62D2" w:rsidRDefault="008A62D2" w:rsidP="009C11BC">
      <w:pPr>
        <w:pStyle w:val="CommentText"/>
      </w:pPr>
      <w:r>
        <w:t xml:space="preserve">May add something here regarding differences in gender/age </w:t>
      </w:r>
    </w:p>
  </w:comment>
  <w:comment w:id="4" w:author="Raphael Derecki" w:date="2023-08-06T21:51:00Z" w:initials="RD">
    <w:p w14:paraId="65776F3E" w14:textId="77777777" w:rsidR="00DB22CA" w:rsidRDefault="00DB22CA" w:rsidP="00F22F62">
      <w:pPr>
        <w:pStyle w:val="CommentText"/>
      </w:pPr>
      <w:r>
        <w:rPr>
          <w:rStyle w:val="CommentReference"/>
        </w:rPr>
        <w:annotationRef/>
      </w:r>
      <w:r>
        <w:t>Will add this and the binder files once I have tidied the code up.</w:t>
      </w:r>
    </w:p>
  </w:comment>
  <w:comment w:id="5" w:author="Raphael Derecki" w:date="2023-08-06T04:23:00Z" w:initials="RD">
    <w:p w14:paraId="55A898A1" w14:textId="6F55AD70" w:rsidR="00EA6A37" w:rsidRDefault="00014E8A" w:rsidP="00966D10">
      <w:pPr>
        <w:pStyle w:val="CommentText"/>
      </w:pPr>
      <w:r>
        <w:rPr>
          <w:rStyle w:val="CommentReference"/>
        </w:rPr>
        <w:annotationRef/>
      </w:r>
      <w:r w:rsidR="00EA6A37">
        <w:t>Could add all model summaries in appendix B</w:t>
      </w:r>
    </w:p>
  </w:comment>
  <w:comment w:id="6" w:author="Raphael Derecki" w:date="2023-08-06T23:40:00Z" w:initials="RD">
    <w:p w14:paraId="57DCE2FB" w14:textId="77777777" w:rsidR="00E62EA8" w:rsidRDefault="00E62EA8" w:rsidP="00212FDD">
      <w:pPr>
        <w:pStyle w:val="CommentText"/>
      </w:pPr>
      <w:r>
        <w:rPr>
          <w:rStyle w:val="CommentReference"/>
        </w:rPr>
        <w:annotationRef/>
      </w:r>
      <w:r>
        <w:t>Will add some references from effect size section to this and some emmeans literature.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0E359E" w15:done="0"/>
  <w15:commentEx w15:paraId="23666AD6" w15:done="0"/>
  <w15:commentEx w15:paraId="34798D19" w15:done="0"/>
  <w15:commentEx w15:paraId="51C7F2A3" w15:done="0"/>
  <w15:commentEx w15:paraId="65776F3E" w15:done="0"/>
  <w15:commentEx w15:paraId="55A898A1" w15:done="0"/>
  <w15:commentEx w15:paraId="57DCE2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AAF87" w16cex:dateUtc="2023-08-06T22:47:00Z"/>
  <w16cex:commentExtensible w16cex:durableId="287A9935" w16cex:dateUtc="2023-08-06T21:12:00Z"/>
  <w16cex:commentExtensible w16cex:durableId="287A9B46" w16cex:dateUtc="2023-08-06T21:20:00Z"/>
  <w16cex:commentExtensible w16cex:durableId="28794C09" w16cex:dateUtc="2023-08-05T21:30:00Z"/>
  <w16cex:commentExtensible w16cex:durableId="287A9448" w16cex:dateUtc="2023-08-06T20:51:00Z"/>
  <w16cex:commentExtensible w16cex:durableId="28799EDC" w16cex:dateUtc="2023-08-06T03:23:00Z"/>
  <w16cex:commentExtensible w16cex:durableId="287AAE04" w16cex:dateUtc="2023-08-06T2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0E359E" w16cid:durableId="287AAF87"/>
  <w16cid:commentId w16cid:paraId="23666AD6" w16cid:durableId="287A9935"/>
  <w16cid:commentId w16cid:paraId="34798D19" w16cid:durableId="287A9B46"/>
  <w16cid:commentId w16cid:paraId="51C7F2A3" w16cid:durableId="28794C09"/>
  <w16cid:commentId w16cid:paraId="65776F3E" w16cid:durableId="287A9448"/>
  <w16cid:commentId w16cid:paraId="55A898A1" w16cid:durableId="28799EDC"/>
  <w16cid:commentId w16cid:paraId="57DCE2FB" w16cid:durableId="287AAE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8A26B" w14:textId="77777777" w:rsidR="00176279" w:rsidRDefault="00176279" w:rsidP="00CC22CA">
      <w:pPr>
        <w:spacing w:after="0" w:line="240" w:lineRule="auto"/>
      </w:pPr>
      <w:r>
        <w:separator/>
      </w:r>
    </w:p>
  </w:endnote>
  <w:endnote w:type="continuationSeparator" w:id="0">
    <w:p w14:paraId="19450470" w14:textId="77777777" w:rsidR="00176279" w:rsidRDefault="00176279" w:rsidP="00CC2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647E2" w14:textId="77777777" w:rsidR="00176279" w:rsidRDefault="00176279" w:rsidP="00CC22CA">
      <w:pPr>
        <w:spacing w:after="0" w:line="240" w:lineRule="auto"/>
      </w:pPr>
      <w:r>
        <w:separator/>
      </w:r>
    </w:p>
  </w:footnote>
  <w:footnote w:type="continuationSeparator" w:id="0">
    <w:p w14:paraId="7583450B" w14:textId="77777777" w:rsidR="00176279" w:rsidRDefault="00176279" w:rsidP="00CC2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52746"/>
    <w:multiLevelType w:val="hybridMultilevel"/>
    <w:tmpl w:val="73EA51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46109A"/>
    <w:multiLevelType w:val="hybridMultilevel"/>
    <w:tmpl w:val="05EEE2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847E25"/>
    <w:multiLevelType w:val="hybridMultilevel"/>
    <w:tmpl w:val="4080D4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3D3031"/>
    <w:multiLevelType w:val="hybridMultilevel"/>
    <w:tmpl w:val="0F8A65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2A3277"/>
    <w:multiLevelType w:val="hybridMultilevel"/>
    <w:tmpl w:val="6C2EA428"/>
    <w:lvl w:ilvl="0" w:tplc="6EA29B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8050732">
    <w:abstractNumId w:val="4"/>
  </w:num>
  <w:num w:numId="2" w16cid:durableId="2139253173">
    <w:abstractNumId w:val="1"/>
  </w:num>
  <w:num w:numId="3" w16cid:durableId="1917589385">
    <w:abstractNumId w:val="2"/>
  </w:num>
  <w:num w:numId="4" w16cid:durableId="1451514148">
    <w:abstractNumId w:val="3"/>
  </w:num>
  <w:num w:numId="5" w16cid:durableId="9945253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phael Derecki">
    <w15:presenceInfo w15:providerId="AD" w15:userId="S::raphael.derecki@postgrad.manchester.ac.uk::cc406d92-b13c-4bec-8fb7-91d1a8a77a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E0"/>
    <w:rsid w:val="00014E8A"/>
    <w:rsid w:val="00015D02"/>
    <w:rsid w:val="0002736C"/>
    <w:rsid w:val="000320FB"/>
    <w:rsid w:val="000370C7"/>
    <w:rsid w:val="00037C52"/>
    <w:rsid w:val="000418FD"/>
    <w:rsid w:val="00044069"/>
    <w:rsid w:val="00052775"/>
    <w:rsid w:val="00055F19"/>
    <w:rsid w:val="00077239"/>
    <w:rsid w:val="00082248"/>
    <w:rsid w:val="000869E0"/>
    <w:rsid w:val="00087850"/>
    <w:rsid w:val="00091127"/>
    <w:rsid w:val="000C06F8"/>
    <w:rsid w:val="000C0FE4"/>
    <w:rsid w:val="000D503D"/>
    <w:rsid w:val="000D540D"/>
    <w:rsid w:val="000D7A81"/>
    <w:rsid w:val="000E0A5D"/>
    <w:rsid w:val="001041AE"/>
    <w:rsid w:val="001158AD"/>
    <w:rsid w:val="00121365"/>
    <w:rsid w:val="00126F69"/>
    <w:rsid w:val="0014312B"/>
    <w:rsid w:val="0014393F"/>
    <w:rsid w:val="00145F85"/>
    <w:rsid w:val="0015180E"/>
    <w:rsid w:val="0016390D"/>
    <w:rsid w:val="00164641"/>
    <w:rsid w:val="00176279"/>
    <w:rsid w:val="0018098F"/>
    <w:rsid w:val="001877C9"/>
    <w:rsid w:val="001C329E"/>
    <w:rsid w:val="001D297A"/>
    <w:rsid w:val="001D58EF"/>
    <w:rsid w:val="001E7457"/>
    <w:rsid w:val="001F616F"/>
    <w:rsid w:val="001F7404"/>
    <w:rsid w:val="0020093C"/>
    <w:rsid w:val="00203E10"/>
    <w:rsid w:val="002057C0"/>
    <w:rsid w:val="00236CBA"/>
    <w:rsid w:val="00237BEE"/>
    <w:rsid w:val="002534B0"/>
    <w:rsid w:val="00254821"/>
    <w:rsid w:val="00261585"/>
    <w:rsid w:val="00262A79"/>
    <w:rsid w:val="002675DF"/>
    <w:rsid w:val="002767FA"/>
    <w:rsid w:val="00285FCA"/>
    <w:rsid w:val="002A22D6"/>
    <w:rsid w:val="002B387B"/>
    <w:rsid w:val="002D1C15"/>
    <w:rsid w:val="002E7F17"/>
    <w:rsid w:val="002F286C"/>
    <w:rsid w:val="002F30F5"/>
    <w:rsid w:val="002F6C1D"/>
    <w:rsid w:val="00303787"/>
    <w:rsid w:val="003149CD"/>
    <w:rsid w:val="003173F9"/>
    <w:rsid w:val="00322BB8"/>
    <w:rsid w:val="00333FBE"/>
    <w:rsid w:val="003346CD"/>
    <w:rsid w:val="00340FCE"/>
    <w:rsid w:val="00344D3D"/>
    <w:rsid w:val="003505BF"/>
    <w:rsid w:val="003563FC"/>
    <w:rsid w:val="0036199B"/>
    <w:rsid w:val="00363AB0"/>
    <w:rsid w:val="0036524D"/>
    <w:rsid w:val="00373573"/>
    <w:rsid w:val="00386081"/>
    <w:rsid w:val="003900A4"/>
    <w:rsid w:val="003909B5"/>
    <w:rsid w:val="00395A7A"/>
    <w:rsid w:val="00395C14"/>
    <w:rsid w:val="003971CB"/>
    <w:rsid w:val="003A18B1"/>
    <w:rsid w:val="003C03A5"/>
    <w:rsid w:val="003C4A71"/>
    <w:rsid w:val="003F0E49"/>
    <w:rsid w:val="003F0F54"/>
    <w:rsid w:val="00451B56"/>
    <w:rsid w:val="00453F18"/>
    <w:rsid w:val="00456844"/>
    <w:rsid w:val="00456C2D"/>
    <w:rsid w:val="00462A90"/>
    <w:rsid w:val="0046330D"/>
    <w:rsid w:val="00472E73"/>
    <w:rsid w:val="00475592"/>
    <w:rsid w:val="00475ECE"/>
    <w:rsid w:val="00477D59"/>
    <w:rsid w:val="004818AA"/>
    <w:rsid w:val="00493609"/>
    <w:rsid w:val="004B29C1"/>
    <w:rsid w:val="004B4280"/>
    <w:rsid w:val="004B684D"/>
    <w:rsid w:val="004E3F17"/>
    <w:rsid w:val="004E7A7B"/>
    <w:rsid w:val="005063C2"/>
    <w:rsid w:val="00530C43"/>
    <w:rsid w:val="00535C98"/>
    <w:rsid w:val="00542520"/>
    <w:rsid w:val="00544223"/>
    <w:rsid w:val="0055076B"/>
    <w:rsid w:val="005510CF"/>
    <w:rsid w:val="00553AF0"/>
    <w:rsid w:val="00573AF1"/>
    <w:rsid w:val="005847A1"/>
    <w:rsid w:val="00593D55"/>
    <w:rsid w:val="005A5E2A"/>
    <w:rsid w:val="005A784E"/>
    <w:rsid w:val="005B65AF"/>
    <w:rsid w:val="005C001F"/>
    <w:rsid w:val="005C46CF"/>
    <w:rsid w:val="005D40CE"/>
    <w:rsid w:val="005D4B07"/>
    <w:rsid w:val="005D7EB2"/>
    <w:rsid w:val="005E5D5C"/>
    <w:rsid w:val="005F66B5"/>
    <w:rsid w:val="00601668"/>
    <w:rsid w:val="00611BA4"/>
    <w:rsid w:val="006260E3"/>
    <w:rsid w:val="00627974"/>
    <w:rsid w:val="00632C21"/>
    <w:rsid w:val="0065025F"/>
    <w:rsid w:val="0066237D"/>
    <w:rsid w:val="0066690D"/>
    <w:rsid w:val="006906F9"/>
    <w:rsid w:val="00697724"/>
    <w:rsid w:val="006A106B"/>
    <w:rsid w:val="006A39F5"/>
    <w:rsid w:val="006C1BC0"/>
    <w:rsid w:val="006C6B94"/>
    <w:rsid w:val="006D13DB"/>
    <w:rsid w:val="006D7D5B"/>
    <w:rsid w:val="006E01F4"/>
    <w:rsid w:val="006E606E"/>
    <w:rsid w:val="006F184D"/>
    <w:rsid w:val="006F26AD"/>
    <w:rsid w:val="006F39BD"/>
    <w:rsid w:val="007038A6"/>
    <w:rsid w:val="00707D7F"/>
    <w:rsid w:val="00710F4B"/>
    <w:rsid w:val="007268B6"/>
    <w:rsid w:val="007330C4"/>
    <w:rsid w:val="00740A66"/>
    <w:rsid w:val="00742A0C"/>
    <w:rsid w:val="00742BD0"/>
    <w:rsid w:val="007579E4"/>
    <w:rsid w:val="00763AED"/>
    <w:rsid w:val="00795A10"/>
    <w:rsid w:val="007A0805"/>
    <w:rsid w:val="007A3D4C"/>
    <w:rsid w:val="007B1C60"/>
    <w:rsid w:val="007B6143"/>
    <w:rsid w:val="007B6351"/>
    <w:rsid w:val="007C4568"/>
    <w:rsid w:val="007D70E0"/>
    <w:rsid w:val="007E24B9"/>
    <w:rsid w:val="007E44B3"/>
    <w:rsid w:val="007E5102"/>
    <w:rsid w:val="007F2082"/>
    <w:rsid w:val="007F229C"/>
    <w:rsid w:val="007F2FFF"/>
    <w:rsid w:val="00800A50"/>
    <w:rsid w:val="008066C2"/>
    <w:rsid w:val="00814F0D"/>
    <w:rsid w:val="008248E3"/>
    <w:rsid w:val="0083511A"/>
    <w:rsid w:val="0083660E"/>
    <w:rsid w:val="0083705D"/>
    <w:rsid w:val="00845AB6"/>
    <w:rsid w:val="00853BC9"/>
    <w:rsid w:val="0086173A"/>
    <w:rsid w:val="00867D05"/>
    <w:rsid w:val="00870803"/>
    <w:rsid w:val="0088247A"/>
    <w:rsid w:val="008838CE"/>
    <w:rsid w:val="008932D9"/>
    <w:rsid w:val="008941BE"/>
    <w:rsid w:val="008A2033"/>
    <w:rsid w:val="008A62D2"/>
    <w:rsid w:val="008B27B3"/>
    <w:rsid w:val="008B4C27"/>
    <w:rsid w:val="008B54B8"/>
    <w:rsid w:val="008B79F4"/>
    <w:rsid w:val="008C7017"/>
    <w:rsid w:val="008E59DF"/>
    <w:rsid w:val="008F23C0"/>
    <w:rsid w:val="008F3E40"/>
    <w:rsid w:val="00904CC4"/>
    <w:rsid w:val="00913BBA"/>
    <w:rsid w:val="00921126"/>
    <w:rsid w:val="00922135"/>
    <w:rsid w:val="009254F4"/>
    <w:rsid w:val="0093734A"/>
    <w:rsid w:val="0093769C"/>
    <w:rsid w:val="00944EFC"/>
    <w:rsid w:val="00945FAF"/>
    <w:rsid w:val="00947974"/>
    <w:rsid w:val="00952C22"/>
    <w:rsid w:val="009567E2"/>
    <w:rsid w:val="00962CCC"/>
    <w:rsid w:val="00971151"/>
    <w:rsid w:val="00972327"/>
    <w:rsid w:val="0097241A"/>
    <w:rsid w:val="009746E2"/>
    <w:rsid w:val="00977971"/>
    <w:rsid w:val="00991B60"/>
    <w:rsid w:val="009B138F"/>
    <w:rsid w:val="009B4EAD"/>
    <w:rsid w:val="009D3245"/>
    <w:rsid w:val="009E5621"/>
    <w:rsid w:val="009F6D4C"/>
    <w:rsid w:val="00A02E03"/>
    <w:rsid w:val="00A22BB1"/>
    <w:rsid w:val="00A258DB"/>
    <w:rsid w:val="00A306FA"/>
    <w:rsid w:val="00A31FC6"/>
    <w:rsid w:val="00A33E47"/>
    <w:rsid w:val="00A345D3"/>
    <w:rsid w:val="00A34DC6"/>
    <w:rsid w:val="00A50F08"/>
    <w:rsid w:val="00A6290F"/>
    <w:rsid w:val="00A63269"/>
    <w:rsid w:val="00A67B61"/>
    <w:rsid w:val="00A71091"/>
    <w:rsid w:val="00A915A1"/>
    <w:rsid w:val="00A9622D"/>
    <w:rsid w:val="00AA5BCC"/>
    <w:rsid w:val="00AA5CC0"/>
    <w:rsid w:val="00AB1D32"/>
    <w:rsid w:val="00AD7394"/>
    <w:rsid w:val="00AE1172"/>
    <w:rsid w:val="00AE159D"/>
    <w:rsid w:val="00AE2B10"/>
    <w:rsid w:val="00AE3671"/>
    <w:rsid w:val="00AE697C"/>
    <w:rsid w:val="00B0776F"/>
    <w:rsid w:val="00B11366"/>
    <w:rsid w:val="00B17CC6"/>
    <w:rsid w:val="00B2689F"/>
    <w:rsid w:val="00B279F6"/>
    <w:rsid w:val="00B44FB1"/>
    <w:rsid w:val="00B52768"/>
    <w:rsid w:val="00B54042"/>
    <w:rsid w:val="00B55640"/>
    <w:rsid w:val="00B57FD4"/>
    <w:rsid w:val="00B638AD"/>
    <w:rsid w:val="00B851D4"/>
    <w:rsid w:val="00B91E62"/>
    <w:rsid w:val="00BA3245"/>
    <w:rsid w:val="00BA3FCD"/>
    <w:rsid w:val="00BB3D47"/>
    <w:rsid w:val="00BB6D75"/>
    <w:rsid w:val="00BB6F57"/>
    <w:rsid w:val="00BD3C96"/>
    <w:rsid w:val="00BE14AC"/>
    <w:rsid w:val="00BF6C9B"/>
    <w:rsid w:val="00BF7A7E"/>
    <w:rsid w:val="00C00E84"/>
    <w:rsid w:val="00C05AF6"/>
    <w:rsid w:val="00C05D1F"/>
    <w:rsid w:val="00C120BA"/>
    <w:rsid w:val="00C134CE"/>
    <w:rsid w:val="00C25C9E"/>
    <w:rsid w:val="00C31E43"/>
    <w:rsid w:val="00C325F6"/>
    <w:rsid w:val="00C3661F"/>
    <w:rsid w:val="00C379B4"/>
    <w:rsid w:val="00C4243F"/>
    <w:rsid w:val="00C47E57"/>
    <w:rsid w:val="00C511EC"/>
    <w:rsid w:val="00C85378"/>
    <w:rsid w:val="00C92020"/>
    <w:rsid w:val="00C92452"/>
    <w:rsid w:val="00C96A71"/>
    <w:rsid w:val="00CA055F"/>
    <w:rsid w:val="00CA3B0A"/>
    <w:rsid w:val="00CC22CA"/>
    <w:rsid w:val="00CC785E"/>
    <w:rsid w:val="00CD637D"/>
    <w:rsid w:val="00CF6109"/>
    <w:rsid w:val="00D07A41"/>
    <w:rsid w:val="00D11662"/>
    <w:rsid w:val="00D12EFD"/>
    <w:rsid w:val="00D140D0"/>
    <w:rsid w:val="00D237CC"/>
    <w:rsid w:val="00D433EF"/>
    <w:rsid w:val="00D51DD3"/>
    <w:rsid w:val="00D5613C"/>
    <w:rsid w:val="00D6285C"/>
    <w:rsid w:val="00D80365"/>
    <w:rsid w:val="00D803C3"/>
    <w:rsid w:val="00D80B2D"/>
    <w:rsid w:val="00D91CE1"/>
    <w:rsid w:val="00DA023D"/>
    <w:rsid w:val="00DA7658"/>
    <w:rsid w:val="00DB22CA"/>
    <w:rsid w:val="00DC3974"/>
    <w:rsid w:val="00DE0841"/>
    <w:rsid w:val="00DE202B"/>
    <w:rsid w:val="00DE278C"/>
    <w:rsid w:val="00DF3028"/>
    <w:rsid w:val="00E00A90"/>
    <w:rsid w:val="00E10A80"/>
    <w:rsid w:val="00E410AE"/>
    <w:rsid w:val="00E442AD"/>
    <w:rsid w:val="00E44C8E"/>
    <w:rsid w:val="00E52A8F"/>
    <w:rsid w:val="00E54FB6"/>
    <w:rsid w:val="00E62EA8"/>
    <w:rsid w:val="00E82149"/>
    <w:rsid w:val="00E864F0"/>
    <w:rsid w:val="00EA4AA2"/>
    <w:rsid w:val="00EA6A37"/>
    <w:rsid w:val="00EC62F8"/>
    <w:rsid w:val="00ED2B62"/>
    <w:rsid w:val="00ED7BFB"/>
    <w:rsid w:val="00EE579D"/>
    <w:rsid w:val="00F12A11"/>
    <w:rsid w:val="00F1646F"/>
    <w:rsid w:val="00F27A09"/>
    <w:rsid w:val="00F42DFC"/>
    <w:rsid w:val="00F432F5"/>
    <w:rsid w:val="00F43C1A"/>
    <w:rsid w:val="00F5156C"/>
    <w:rsid w:val="00F55E16"/>
    <w:rsid w:val="00F576FA"/>
    <w:rsid w:val="00F75104"/>
    <w:rsid w:val="00F8198B"/>
    <w:rsid w:val="00F86A9F"/>
    <w:rsid w:val="00F92531"/>
    <w:rsid w:val="00F929BC"/>
    <w:rsid w:val="00FB2266"/>
    <w:rsid w:val="00FC0121"/>
    <w:rsid w:val="00FD265C"/>
    <w:rsid w:val="00FD4F12"/>
    <w:rsid w:val="00FE4941"/>
    <w:rsid w:val="00FE6B3D"/>
    <w:rsid w:val="00FF42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F7A4"/>
  <w15:chartTrackingRefBased/>
  <w15:docId w15:val="{325549B9-F3B6-4BD8-A94C-B2A30328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2248"/>
    <w:rPr>
      <w:color w:val="808080"/>
    </w:rPr>
  </w:style>
  <w:style w:type="character" w:customStyle="1" w:styleId="given-name">
    <w:name w:val="given-name"/>
    <w:basedOn w:val="DefaultParagraphFont"/>
    <w:rsid w:val="00A22BB1"/>
  </w:style>
  <w:style w:type="character" w:customStyle="1" w:styleId="text">
    <w:name w:val="text"/>
    <w:basedOn w:val="DefaultParagraphFont"/>
    <w:rsid w:val="00A22BB1"/>
  </w:style>
  <w:style w:type="paragraph" w:styleId="Header">
    <w:name w:val="header"/>
    <w:basedOn w:val="Normal"/>
    <w:link w:val="HeaderChar"/>
    <w:uiPriority w:val="99"/>
    <w:unhideWhenUsed/>
    <w:rsid w:val="00CC22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2CA"/>
  </w:style>
  <w:style w:type="paragraph" w:styleId="Footer">
    <w:name w:val="footer"/>
    <w:basedOn w:val="Normal"/>
    <w:link w:val="FooterChar"/>
    <w:uiPriority w:val="99"/>
    <w:unhideWhenUsed/>
    <w:rsid w:val="00CC22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2CA"/>
  </w:style>
  <w:style w:type="paragraph" w:styleId="HTMLPreformatted">
    <w:name w:val="HTML Preformatted"/>
    <w:basedOn w:val="Normal"/>
    <w:link w:val="HTMLPreformattedChar"/>
    <w:uiPriority w:val="99"/>
    <w:unhideWhenUsed/>
    <w:rsid w:val="0004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044069"/>
    <w:rPr>
      <w:rFonts w:ascii="Courier New" w:eastAsia="Times New Roman" w:hAnsi="Courier New" w:cs="Courier New"/>
      <w:kern w:val="0"/>
      <w:sz w:val="20"/>
      <w:szCs w:val="20"/>
      <w:lang w:eastAsia="en-GB"/>
      <w14:ligatures w14:val="none"/>
    </w:rPr>
  </w:style>
  <w:style w:type="character" w:customStyle="1" w:styleId="gnd-iwgdh3b">
    <w:name w:val="gnd-iwgdh3b"/>
    <w:basedOn w:val="DefaultParagraphFont"/>
    <w:rsid w:val="00044069"/>
  </w:style>
  <w:style w:type="paragraph" w:styleId="ListParagraph">
    <w:name w:val="List Paragraph"/>
    <w:basedOn w:val="Normal"/>
    <w:uiPriority w:val="34"/>
    <w:qFormat/>
    <w:rsid w:val="00867D05"/>
    <w:pPr>
      <w:ind w:left="720"/>
      <w:contextualSpacing/>
    </w:pPr>
  </w:style>
  <w:style w:type="character" w:styleId="Hyperlink">
    <w:name w:val="Hyperlink"/>
    <w:basedOn w:val="DefaultParagraphFont"/>
    <w:uiPriority w:val="99"/>
    <w:unhideWhenUsed/>
    <w:rsid w:val="00A306FA"/>
    <w:rPr>
      <w:color w:val="0563C1" w:themeColor="hyperlink"/>
      <w:u w:val="single"/>
    </w:rPr>
  </w:style>
  <w:style w:type="character" w:styleId="UnresolvedMention">
    <w:name w:val="Unresolved Mention"/>
    <w:basedOn w:val="DefaultParagraphFont"/>
    <w:uiPriority w:val="99"/>
    <w:semiHidden/>
    <w:unhideWhenUsed/>
    <w:rsid w:val="00A306FA"/>
    <w:rPr>
      <w:color w:val="605E5C"/>
      <w:shd w:val="clear" w:color="auto" w:fill="E1DFDD"/>
    </w:rPr>
  </w:style>
  <w:style w:type="character" w:styleId="FollowedHyperlink">
    <w:name w:val="FollowedHyperlink"/>
    <w:basedOn w:val="DefaultParagraphFont"/>
    <w:uiPriority w:val="99"/>
    <w:semiHidden/>
    <w:unhideWhenUsed/>
    <w:rsid w:val="00C379B4"/>
    <w:rPr>
      <w:color w:val="954F72" w:themeColor="followedHyperlink"/>
      <w:u w:val="single"/>
    </w:rPr>
  </w:style>
  <w:style w:type="table" w:styleId="TableGrid">
    <w:name w:val="Table Grid"/>
    <w:basedOn w:val="TableNormal"/>
    <w:uiPriority w:val="39"/>
    <w:rsid w:val="00853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73573"/>
  </w:style>
  <w:style w:type="character" w:styleId="CommentReference">
    <w:name w:val="annotation reference"/>
    <w:basedOn w:val="DefaultParagraphFont"/>
    <w:uiPriority w:val="99"/>
    <w:semiHidden/>
    <w:unhideWhenUsed/>
    <w:rsid w:val="008A62D2"/>
    <w:rPr>
      <w:sz w:val="16"/>
      <w:szCs w:val="16"/>
    </w:rPr>
  </w:style>
  <w:style w:type="paragraph" w:styleId="CommentText">
    <w:name w:val="annotation text"/>
    <w:basedOn w:val="Normal"/>
    <w:link w:val="CommentTextChar"/>
    <w:uiPriority w:val="99"/>
    <w:unhideWhenUsed/>
    <w:rsid w:val="008A62D2"/>
    <w:pPr>
      <w:spacing w:line="240" w:lineRule="auto"/>
    </w:pPr>
    <w:rPr>
      <w:sz w:val="20"/>
      <w:szCs w:val="20"/>
    </w:rPr>
  </w:style>
  <w:style w:type="character" w:customStyle="1" w:styleId="CommentTextChar">
    <w:name w:val="Comment Text Char"/>
    <w:basedOn w:val="DefaultParagraphFont"/>
    <w:link w:val="CommentText"/>
    <w:uiPriority w:val="99"/>
    <w:rsid w:val="008A62D2"/>
    <w:rPr>
      <w:sz w:val="20"/>
      <w:szCs w:val="20"/>
    </w:rPr>
  </w:style>
  <w:style w:type="paragraph" w:styleId="CommentSubject">
    <w:name w:val="annotation subject"/>
    <w:basedOn w:val="CommentText"/>
    <w:next w:val="CommentText"/>
    <w:link w:val="CommentSubjectChar"/>
    <w:uiPriority w:val="99"/>
    <w:semiHidden/>
    <w:unhideWhenUsed/>
    <w:rsid w:val="008A62D2"/>
    <w:rPr>
      <w:b/>
      <w:bCs/>
    </w:rPr>
  </w:style>
  <w:style w:type="character" w:customStyle="1" w:styleId="CommentSubjectChar">
    <w:name w:val="Comment Subject Char"/>
    <w:basedOn w:val="CommentTextChar"/>
    <w:link w:val="CommentSubject"/>
    <w:uiPriority w:val="99"/>
    <w:semiHidden/>
    <w:rsid w:val="008A62D2"/>
    <w:rPr>
      <w:b/>
      <w:bCs/>
      <w:sz w:val="20"/>
      <w:szCs w:val="20"/>
    </w:rPr>
  </w:style>
  <w:style w:type="paragraph" w:styleId="Caption">
    <w:name w:val="caption"/>
    <w:basedOn w:val="Normal"/>
    <w:next w:val="Normal"/>
    <w:uiPriority w:val="35"/>
    <w:unhideWhenUsed/>
    <w:qFormat/>
    <w:rsid w:val="003149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6683">
      <w:bodyDiv w:val="1"/>
      <w:marLeft w:val="0"/>
      <w:marRight w:val="0"/>
      <w:marTop w:val="0"/>
      <w:marBottom w:val="0"/>
      <w:divBdr>
        <w:top w:val="none" w:sz="0" w:space="0" w:color="auto"/>
        <w:left w:val="none" w:sz="0" w:space="0" w:color="auto"/>
        <w:bottom w:val="none" w:sz="0" w:space="0" w:color="auto"/>
        <w:right w:val="none" w:sz="0" w:space="0" w:color="auto"/>
      </w:divBdr>
    </w:div>
    <w:div w:id="409547338">
      <w:bodyDiv w:val="1"/>
      <w:marLeft w:val="0"/>
      <w:marRight w:val="0"/>
      <w:marTop w:val="0"/>
      <w:marBottom w:val="0"/>
      <w:divBdr>
        <w:top w:val="none" w:sz="0" w:space="0" w:color="auto"/>
        <w:left w:val="none" w:sz="0" w:space="0" w:color="auto"/>
        <w:bottom w:val="none" w:sz="0" w:space="0" w:color="auto"/>
        <w:right w:val="none" w:sz="0" w:space="0" w:color="auto"/>
      </w:divBdr>
      <w:divsChild>
        <w:div w:id="1784882146">
          <w:marLeft w:val="0"/>
          <w:marRight w:val="0"/>
          <w:marTop w:val="0"/>
          <w:marBottom w:val="0"/>
          <w:divBdr>
            <w:top w:val="none" w:sz="0" w:space="0" w:color="auto"/>
            <w:left w:val="none" w:sz="0" w:space="0" w:color="auto"/>
            <w:bottom w:val="none" w:sz="0" w:space="0" w:color="auto"/>
            <w:right w:val="none" w:sz="0" w:space="0" w:color="auto"/>
          </w:divBdr>
        </w:div>
      </w:divsChild>
    </w:div>
    <w:div w:id="411121485">
      <w:bodyDiv w:val="1"/>
      <w:marLeft w:val="0"/>
      <w:marRight w:val="0"/>
      <w:marTop w:val="0"/>
      <w:marBottom w:val="0"/>
      <w:divBdr>
        <w:top w:val="none" w:sz="0" w:space="0" w:color="auto"/>
        <w:left w:val="none" w:sz="0" w:space="0" w:color="auto"/>
        <w:bottom w:val="none" w:sz="0" w:space="0" w:color="auto"/>
        <w:right w:val="none" w:sz="0" w:space="0" w:color="auto"/>
      </w:divBdr>
    </w:div>
    <w:div w:id="428702138">
      <w:bodyDiv w:val="1"/>
      <w:marLeft w:val="0"/>
      <w:marRight w:val="0"/>
      <w:marTop w:val="0"/>
      <w:marBottom w:val="0"/>
      <w:divBdr>
        <w:top w:val="none" w:sz="0" w:space="0" w:color="auto"/>
        <w:left w:val="none" w:sz="0" w:space="0" w:color="auto"/>
        <w:bottom w:val="none" w:sz="0" w:space="0" w:color="auto"/>
        <w:right w:val="none" w:sz="0" w:space="0" w:color="auto"/>
      </w:divBdr>
    </w:div>
    <w:div w:id="447241459">
      <w:bodyDiv w:val="1"/>
      <w:marLeft w:val="0"/>
      <w:marRight w:val="0"/>
      <w:marTop w:val="0"/>
      <w:marBottom w:val="0"/>
      <w:divBdr>
        <w:top w:val="none" w:sz="0" w:space="0" w:color="auto"/>
        <w:left w:val="none" w:sz="0" w:space="0" w:color="auto"/>
        <w:bottom w:val="none" w:sz="0" w:space="0" w:color="auto"/>
        <w:right w:val="none" w:sz="0" w:space="0" w:color="auto"/>
      </w:divBdr>
    </w:div>
    <w:div w:id="494734995">
      <w:bodyDiv w:val="1"/>
      <w:marLeft w:val="0"/>
      <w:marRight w:val="0"/>
      <w:marTop w:val="0"/>
      <w:marBottom w:val="0"/>
      <w:divBdr>
        <w:top w:val="none" w:sz="0" w:space="0" w:color="auto"/>
        <w:left w:val="none" w:sz="0" w:space="0" w:color="auto"/>
        <w:bottom w:val="none" w:sz="0" w:space="0" w:color="auto"/>
        <w:right w:val="none" w:sz="0" w:space="0" w:color="auto"/>
      </w:divBdr>
    </w:div>
    <w:div w:id="595134470">
      <w:bodyDiv w:val="1"/>
      <w:marLeft w:val="0"/>
      <w:marRight w:val="0"/>
      <w:marTop w:val="0"/>
      <w:marBottom w:val="0"/>
      <w:divBdr>
        <w:top w:val="none" w:sz="0" w:space="0" w:color="auto"/>
        <w:left w:val="none" w:sz="0" w:space="0" w:color="auto"/>
        <w:bottom w:val="none" w:sz="0" w:space="0" w:color="auto"/>
        <w:right w:val="none" w:sz="0" w:space="0" w:color="auto"/>
      </w:divBdr>
    </w:div>
    <w:div w:id="607851033">
      <w:bodyDiv w:val="1"/>
      <w:marLeft w:val="0"/>
      <w:marRight w:val="0"/>
      <w:marTop w:val="0"/>
      <w:marBottom w:val="0"/>
      <w:divBdr>
        <w:top w:val="none" w:sz="0" w:space="0" w:color="auto"/>
        <w:left w:val="none" w:sz="0" w:space="0" w:color="auto"/>
        <w:bottom w:val="none" w:sz="0" w:space="0" w:color="auto"/>
        <w:right w:val="none" w:sz="0" w:space="0" w:color="auto"/>
      </w:divBdr>
    </w:div>
    <w:div w:id="695738505">
      <w:bodyDiv w:val="1"/>
      <w:marLeft w:val="0"/>
      <w:marRight w:val="0"/>
      <w:marTop w:val="0"/>
      <w:marBottom w:val="0"/>
      <w:divBdr>
        <w:top w:val="none" w:sz="0" w:space="0" w:color="auto"/>
        <w:left w:val="none" w:sz="0" w:space="0" w:color="auto"/>
        <w:bottom w:val="none" w:sz="0" w:space="0" w:color="auto"/>
        <w:right w:val="none" w:sz="0" w:space="0" w:color="auto"/>
      </w:divBdr>
    </w:div>
    <w:div w:id="754977261">
      <w:bodyDiv w:val="1"/>
      <w:marLeft w:val="0"/>
      <w:marRight w:val="0"/>
      <w:marTop w:val="0"/>
      <w:marBottom w:val="0"/>
      <w:divBdr>
        <w:top w:val="none" w:sz="0" w:space="0" w:color="auto"/>
        <w:left w:val="none" w:sz="0" w:space="0" w:color="auto"/>
        <w:bottom w:val="none" w:sz="0" w:space="0" w:color="auto"/>
        <w:right w:val="none" w:sz="0" w:space="0" w:color="auto"/>
      </w:divBdr>
    </w:div>
    <w:div w:id="889537854">
      <w:bodyDiv w:val="1"/>
      <w:marLeft w:val="0"/>
      <w:marRight w:val="0"/>
      <w:marTop w:val="0"/>
      <w:marBottom w:val="0"/>
      <w:divBdr>
        <w:top w:val="none" w:sz="0" w:space="0" w:color="auto"/>
        <w:left w:val="none" w:sz="0" w:space="0" w:color="auto"/>
        <w:bottom w:val="none" w:sz="0" w:space="0" w:color="auto"/>
        <w:right w:val="none" w:sz="0" w:space="0" w:color="auto"/>
      </w:divBdr>
      <w:divsChild>
        <w:div w:id="453865829">
          <w:marLeft w:val="0"/>
          <w:marRight w:val="0"/>
          <w:marTop w:val="0"/>
          <w:marBottom w:val="0"/>
          <w:divBdr>
            <w:top w:val="none" w:sz="0" w:space="0" w:color="auto"/>
            <w:left w:val="none" w:sz="0" w:space="0" w:color="auto"/>
            <w:bottom w:val="none" w:sz="0" w:space="0" w:color="auto"/>
            <w:right w:val="none" w:sz="0" w:space="0" w:color="auto"/>
          </w:divBdr>
        </w:div>
      </w:divsChild>
    </w:div>
    <w:div w:id="989018040">
      <w:bodyDiv w:val="1"/>
      <w:marLeft w:val="0"/>
      <w:marRight w:val="0"/>
      <w:marTop w:val="0"/>
      <w:marBottom w:val="0"/>
      <w:divBdr>
        <w:top w:val="none" w:sz="0" w:space="0" w:color="auto"/>
        <w:left w:val="none" w:sz="0" w:space="0" w:color="auto"/>
        <w:bottom w:val="none" w:sz="0" w:space="0" w:color="auto"/>
        <w:right w:val="none" w:sz="0" w:space="0" w:color="auto"/>
      </w:divBdr>
    </w:div>
    <w:div w:id="1198199066">
      <w:bodyDiv w:val="1"/>
      <w:marLeft w:val="0"/>
      <w:marRight w:val="0"/>
      <w:marTop w:val="0"/>
      <w:marBottom w:val="0"/>
      <w:divBdr>
        <w:top w:val="none" w:sz="0" w:space="0" w:color="auto"/>
        <w:left w:val="none" w:sz="0" w:space="0" w:color="auto"/>
        <w:bottom w:val="none" w:sz="0" w:space="0" w:color="auto"/>
        <w:right w:val="none" w:sz="0" w:space="0" w:color="auto"/>
      </w:divBdr>
    </w:div>
    <w:div w:id="1214149369">
      <w:bodyDiv w:val="1"/>
      <w:marLeft w:val="0"/>
      <w:marRight w:val="0"/>
      <w:marTop w:val="0"/>
      <w:marBottom w:val="0"/>
      <w:divBdr>
        <w:top w:val="none" w:sz="0" w:space="0" w:color="auto"/>
        <w:left w:val="none" w:sz="0" w:space="0" w:color="auto"/>
        <w:bottom w:val="none" w:sz="0" w:space="0" w:color="auto"/>
        <w:right w:val="none" w:sz="0" w:space="0" w:color="auto"/>
      </w:divBdr>
    </w:div>
    <w:div w:id="1343626197">
      <w:bodyDiv w:val="1"/>
      <w:marLeft w:val="0"/>
      <w:marRight w:val="0"/>
      <w:marTop w:val="0"/>
      <w:marBottom w:val="0"/>
      <w:divBdr>
        <w:top w:val="none" w:sz="0" w:space="0" w:color="auto"/>
        <w:left w:val="none" w:sz="0" w:space="0" w:color="auto"/>
        <w:bottom w:val="none" w:sz="0" w:space="0" w:color="auto"/>
        <w:right w:val="none" w:sz="0" w:space="0" w:color="auto"/>
      </w:divBdr>
    </w:div>
    <w:div w:id="1371805125">
      <w:bodyDiv w:val="1"/>
      <w:marLeft w:val="0"/>
      <w:marRight w:val="0"/>
      <w:marTop w:val="0"/>
      <w:marBottom w:val="0"/>
      <w:divBdr>
        <w:top w:val="none" w:sz="0" w:space="0" w:color="auto"/>
        <w:left w:val="none" w:sz="0" w:space="0" w:color="auto"/>
        <w:bottom w:val="none" w:sz="0" w:space="0" w:color="auto"/>
        <w:right w:val="none" w:sz="0" w:space="0" w:color="auto"/>
      </w:divBdr>
    </w:div>
    <w:div w:id="1403019763">
      <w:bodyDiv w:val="1"/>
      <w:marLeft w:val="0"/>
      <w:marRight w:val="0"/>
      <w:marTop w:val="0"/>
      <w:marBottom w:val="0"/>
      <w:divBdr>
        <w:top w:val="none" w:sz="0" w:space="0" w:color="auto"/>
        <w:left w:val="none" w:sz="0" w:space="0" w:color="auto"/>
        <w:bottom w:val="none" w:sz="0" w:space="0" w:color="auto"/>
        <w:right w:val="none" w:sz="0" w:space="0" w:color="auto"/>
      </w:divBdr>
    </w:div>
    <w:div w:id="1424838292">
      <w:bodyDiv w:val="1"/>
      <w:marLeft w:val="0"/>
      <w:marRight w:val="0"/>
      <w:marTop w:val="0"/>
      <w:marBottom w:val="0"/>
      <w:divBdr>
        <w:top w:val="none" w:sz="0" w:space="0" w:color="auto"/>
        <w:left w:val="none" w:sz="0" w:space="0" w:color="auto"/>
        <w:bottom w:val="none" w:sz="0" w:space="0" w:color="auto"/>
        <w:right w:val="none" w:sz="0" w:space="0" w:color="auto"/>
      </w:divBdr>
    </w:div>
    <w:div w:id="1433939689">
      <w:bodyDiv w:val="1"/>
      <w:marLeft w:val="0"/>
      <w:marRight w:val="0"/>
      <w:marTop w:val="0"/>
      <w:marBottom w:val="0"/>
      <w:divBdr>
        <w:top w:val="none" w:sz="0" w:space="0" w:color="auto"/>
        <w:left w:val="none" w:sz="0" w:space="0" w:color="auto"/>
        <w:bottom w:val="none" w:sz="0" w:space="0" w:color="auto"/>
        <w:right w:val="none" w:sz="0" w:space="0" w:color="auto"/>
      </w:divBdr>
    </w:div>
    <w:div w:id="1556889596">
      <w:bodyDiv w:val="1"/>
      <w:marLeft w:val="0"/>
      <w:marRight w:val="0"/>
      <w:marTop w:val="0"/>
      <w:marBottom w:val="0"/>
      <w:divBdr>
        <w:top w:val="none" w:sz="0" w:space="0" w:color="auto"/>
        <w:left w:val="none" w:sz="0" w:space="0" w:color="auto"/>
        <w:bottom w:val="none" w:sz="0" w:space="0" w:color="auto"/>
        <w:right w:val="none" w:sz="0" w:space="0" w:color="auto"/>
      </w:divBdr>
    </w:div>
    <w:div w:id="1726027804">
      <w:bodyDiv w:val="1"/>
      <w:marLeft w:val="0"/>
      <w:marRight w:val="0"/>
      <w:marTop w:val="0"/>
      <w:marBottom w:val="0"/>
      <w:divBdr>
        <w:top w:val="none" w:sz="0" w:space="0" w:color="auto"/>
        <w:left w:val="none" w:sz="0" w:space="0" w:color="auto"/>
        <w:bottom w:val="none" w:sz="0" w:space="0" w:color="auto"/>
        <w:right w:val="none" w:sz="0" w:space="0" w:color="auto"/>
      </w:divBdr>
    </w:div>
    <w:div w:id="1785465562">
      <w:bodyDiv w:val="1"/>
      <w:marLeft w:val="0"/>
      <w:marRight w:val="0"/>
      <w:marTop w:val="0"/>
      <w:marBottom w:val="0"/>
      <w:divBdr>
        <w:top w:val="none" w:sz="0" w:space="0" w:color="auto"/>
        <w:left w:val="none" w:sz="0" w:space="0" w:color="auto"/>
        <w:bottom w:val="none" w:sz="0" w:space="0" w:color="auto"/>
        <w:right w:val="none" w:sz="0" w:space="0" w:color="auto"/>
      </w:divBdr>
    </w:div>
    <w:div w:id="1795906313">
      <w:bodyDiv w:val="1"/>
      <w:marLeft w:val="0"/>
      <w:marRight w:val="0"/>
      <w:marTop w:val="0"/>
      <w:marBottom w:val="0"/>
      <w:divBdr>
        <w:top w:val="none" w:sz="0" w:space="0" w:color="auto"/>
        <w:left w:val="none" w:sz="0" w:space="0" w:color="auto"/>
        <w:bottom w:val="none" w:sz="0" w:space="0" w:color="auto"/>
        <w:right w:val="none" w:sz="0" w:space="0" w:color="auto"/>
      </w:divBdr>
    </w:div>
    <w:div w:id="1931232475">
      <w:bodyDiv w:val="1"/>
      <w:marLeft w:val="0"/>
      <w:marRight w:val="0"/>
      <w:marTop w:val="0"/>
      <w:marBottom w:val="0"/>
      <w:divBdr>
        <w:top w:val="none" w:sz="0" w:space="0" w:color="auto"/>
        <w:left w:val="none" w:sz="0" w:space="0" w:color="auto"/>
        <w:bottom w:val="none" w:sz="0" w:space="0" w:color="auto"/>
        <w:right w:val="none" w:sz="0" w:space="0" w:color="auto"/>
      </w:divBdr>
    </w:div>
    <w:div w:id="1959946989">
      <w:bodyDiv w:val="1"/>
      <w:marLeft w:val="0"/>
      <w:marRight w:val="0"/>
      <w:marTop w:val="0"/>
      <w:marBottom w:val="0"/>
      <w:divBdr>
        <w:top w:val="none" w:sz="0" w:space="0" w:color="auto"/>
        <w:left w:val="none" w:sz="0" w:space="0" w:color="auto"/>
        <w:bottom w:val="none" w:sz="0" w:space="0" w:color="auto"/>
        <w:right w:val="none" w:sz="0" w:space="0" w:color="auto"/>
      </w:divBdr>
    </w:div>
    <w:div w:id="200077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35</Pages>
  <Words>52711</Words>
  <Characters>300457</Characters>
  <Application>Microsoft Office Word</Application>
  <DocSecurity>0</DocSecurity>
  <Lines>2503</Lines>
  <Paragraphs>704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Derecki</dc:creator>
  <cp:keywords/>
  <dc:description/>
  <cp:lastModifiedBy>Raphael Derecki</cp:lastModifiedBy>
  <cp:revision>6</cp:revision>
  <dcterms:created xsi:type="dcterms:W3CDTF">2023-08-06T22:45:00Z</dcterms:created>
  <dcterms:modified xsi:type="dcterms:W3CDTF">2023-08-06T22:50:00Z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id="jyfTHdrY"/&gt;&lt;style id="http://www.zotero.org/styles/apa" locale="en-GB" hasBibliography="1" bibliographyStyleHasBeenSet="1"/&gt;&lt;prefs&gt;&lt;pref name="fieldType" value="Field"/&gt;&lt;/prefs&gt;&lt;/data&gt;</vt:lpwstr>
  </property>
</Properties>
</file>