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4"/>
        </w:rPr>
        <w:t>需求分析报告</w:t>
      </w:r>
    </w:p>
    <w:p>
      <w:pPr>
        <w:jc w:val="center"/>
      </w:pPr>
      <w:r>
        <w:rPr>
          <w:color w:val="64748B"/>
          <w:sz w:val="22"/>
        </w:rPr>
        <w:t>ContractSys 合同管理系统结题答辩材料</w:t>
      </w:r>
    </w:p>
    <w:p/>
    <w:p>
      <w:pPr>
        <w:pStyle w:val="Heading1"/>
      </w:pPr>
      <w:r>
        <w:t>1. 功能性需求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84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8407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参与者</w:t>
            </w:r>
          </w:p>
        </w:tc>
        <w:tc>
          <w:tcPr>
            <w:tcW w:type="dxa" w:w="4896"/>
            <w:shd w:fill="F2F4F7"/>
            <w:vAlign w:val="center"/>
          </w:tcPr>
          <w:p>
            <w:r/>
            <w:r>
              <w:rPr>
                <w:b/>
                <w:sz w:val="18"/>
              </w:rPr>
              <w:t>需求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普通用户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注册、登录、查看个人信息、按权限访问菜单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起草人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维护客户、起草合同、上传附件、定稿、处理打回合同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会签人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查看待办、提交会签意见、打回到起草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审批人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提交审批意见、审批通过或打回到定稿/起草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签订人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录入签订信息，完成合同归档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管理员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管理用户、角色、权限、模板、日志和统计</w:t>
            </w:r>
          </w:p>
        </w:tc>
      </w:tr>
    </w:tbl>
    <w:p/>
    <w:p>
      <w:pPr>
        <w:pStyle w:val="Heading1"/>
      </w:pPr>
      <w:r>
        <w:t>2. 非功能性需求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要求</w:t>
            </w:r>
          </w:p>
        </w:tc>
        <w:tc>
          <w:tcPr>
            <w:tcW w:type="dxa" w:w="3264"/>
            <w:shd w:fill="F2F4F7"/>
            <w:vAlign w:val="center"/>
          </w:tcPr>
          <w:p>
            <w:r/>
            <w:r>
              <w:rPr>
                <w:b/>
                <w:sz w:val="18"/>
              </w:rPr>
              <w:t>实现方式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安全性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未登录和无权限必须被拦截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JWT、401/403、RBAC 权限点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可追踪性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合同变更与操作可追溯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状态历史、任务表、操作日志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一致性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流程状态不可乱跳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事务、状态前置校验、任务归属校验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可维护性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模块边界清晰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Controller-Service-Repository 分层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部署性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本地和容器均可启动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b w:val="0"/>
                <w:sz w:val="18"/>
              </w:rPr>
              <w:t>H2、PostgreSQL、MySQL profile、Docker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ContractSys 合同管理系统 | 需求分析报告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47D7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