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测试报告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测试范围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3264"/>
            <w:shd w:fill="F2F4F7"/>
            <w:vAlign w:val="center"/>
          </w:tcPr>
          <w:p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认证权限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未登录访问合同接口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返回 401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认证权限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无权限用户访问系统管理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返回 403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客户管理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删除被合同引用客户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阻止删除并提示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合同流程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起草-分配-会签-定稿-审批-签订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状态最终为 SIGNED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回退流程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审批打回到起草后恢复新轮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历史轮次保留，新轮可继续签订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附件上传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分片上传并合并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附件列表出现上传文件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模板管理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上传、启停、下载模板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按权限可见和操作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日志导出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导出 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  <w:sz w:val="18"/>
              </w:rPr>
              <w:t>UTF-8 CSV 且字段转义</w:t>
            </w:r>
          </w:p>
        </w:tc>
      </w:tr>
    </w:tbl>
    <w:p/>
    <w:p>
      <w:pPr>
        <w:pStyle w:val="Heading1"/>
      </w:pPr>
      <w:r>
        <w:t>2. 自动化验证</w:t>
      </w:r>
    </w:p>
    <w:p>
      <w:pPr>
        <w:pStyle w:val="ListBullet"/>
      </w:pPr>
      <w:r>
        <w:t>后端 mvn test 文档记录为 82 个测试通过；workflow_sim.py 在轮次上限 4 时遍历 24613 个可达状态，非截断死锁为 0。</w:t>
      </w:r>
    </w:p>
    <w:p>
      <w:pPr>
        <w:pStyle w:val="ListBullet"/>
      </w:pPr>
      <w:r>
        <w:t>Playwright 脚本覆盖登录、模板、合同流程、回退模型、查询统计和日志页面。</w:t>
      </w:r>
    </w:p>
    <w:p>
      <w:pPr>
        <w:pStyle w:val="ListBullet"/>
      </w:pPr>
      <w:r>
        <w:t>Docker 冒烟脚本验证前端、后端、Swagger、代理和登录接口。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