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用户使用手册</w:t>
      </w:r>
    </w:p>
    <w:p>
      <w:pPr>
        <w:jc w:val="center"/>
      </w:pPr>
      <w:r>
        <w:rPr>
          <w:color w:val="64748B"/>
          <w:sz w:val="22"/>
        </w:rPr>
        <w:t>ContractSys 合同管理系统结题答辩材料</w:t>
      </w:r>
    </w:p>
    <w:p/>
    <w:p>
      <w:pPr>
        <w:pStyle w:val="Heading1"/>
      </w:pPr>
      <w:r>
        <w:t>1. 启动系统</w:t>
      </w:r>
    </w:p>
    <w:p>
      <w:pPr>
        <w:pStyle w:val="ListNumber"/>
      </w:pPr>
      <w:r>
        <w:t>在项目根目录执行 .\scripts\start-demo.ps1。</w:t>
      </w:r>
    </w:p>
    <w:p>
      <w:pPr>
        <w:pStyle w:val="ListNumber"/>
      </w:pPr>
      <w:r>
        <w:t>浏览器访问 http://localhost:5173。</w:t>
      </w:r>
    </w:p>
    <w:p>
      <w:pPr>
        <w:pStyle w:val="ListNumber"/>
      </w:pPr>
      <w:r>
        <w:t>使用 admin / 123456 或演示账号登录。</w:t>
      </w:r>
    </w:p>
    <w:p>
      <w:pPr>
        <w:pStyle w:val="Heading1"/>
      </w:pPr>
      <w:r>
        <w:t>2. 基本使用</w:t>
      </w:r>
    </w:p>
    <w:p>
      <w:pPr>
        <w:pStyle w:val="ListNumber"/>
      </w:pPr>
      <w:r>
        <w:t>进入客户管理，新增或选择客户。</w:t>
      </w:r>
    </w:p>
    <w:p>
      <w:pPr>
        <w:pStyle w:val="ListNumber"/>
      </w:pPr>
      <w:r>
        <w:t>进入模板管理，上传或启用合同模板。</w:t>
      </w:r>
    </w:p>
    <w:p>
      <w:pPr>
        <w:pStyle w:val="ListNumber"/>
      </w:pPr>
      <w:r>
        <w:t>进入合同管理，点击起草合同，填写合同信息并上传附件。</w:t>
      </w:r>
    </w:p>
    <w:p>
      <w:pPr>
        <w:pStyle w:val="ListNumber"/>
      </w:pPr>
      <w:r>
        <w:t>合同管理员在详情页分配会签、审批和签订人员。</w:t>
      </w:r>
    </w:p>
    <w:p>
      <w:pPr>
        <w:pStyle w:val="ListNumber"/>
      </w:pPr>
      <w:r>
        <w:t>对应人员在我的待办中完成会签、定稿、审批和签订。</w:t>
      </w:r>
    </w:p>
    <w:p>
      <w:pPr>
        <w:pStyle w:val="ListNumber"/>
      </w:pPr>
      <w:r>
        <w:t>如合同被打回，起草人在详情页修改后恢复流程。</w:t>
      </w:r>
    </w:p>
    <w:p>
      <w:pPr>
        <w:pStyle w:val="ListNumber"/>
      </w:pPr>
      <w:r>
        <w:t>在查询统计中筛选合同，在日志管理中查看审计记录。</w:t>
      </w:r>
    </w:p>
    <w:p>
      <w:pPr>
        <w:pStyle w:val="Heading1"/>
      </w:pPr>
      <w:r>
        <w:t>3. 常见问题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4896"/>
            <w:shd w:fill="F2F4F7"/>
            <w:vAlign w:val="center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登录后没有菜单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联系管理员分配角色权限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附件上传失败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检查文件类型、大小和当前合同状态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待办消失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任务可能已处理或被新轮次封存，到合同详情查看时间线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端口占用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使用 start-demo.ps1 的 BackendPort 和 FrontendPort 参数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ContractSys 合同管理系统 | 用户使用手册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7D7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