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2344B" w14:textId="77777777" w:rsidR="00724BF9" w:rsidRDefault="004830B6">
      <w:r>
        <w:t>[</w:t>
      </w:r>
      <w:r w:rsidRPr="004830B6">
        <w:t>Letter from Jerrold Nadler, Chairman, Committee on the Judiciary, United States House of Representatives, to Donald F. McGahn II, former Counsel to the President (May 20, 2019), reprinted in Exhibit GG to Complaint, H. Comm. on the Judiciary v. McGahn, No. 1:19-cv-2379 (Aug. 7, 2019).</w:t>
      </w:r>
      <w:r>
        <w:t>]</w:t>
      </w:r>
    </w:p>
    <w:p w14:paraId="7F1CFF34" w14:textId="77777777" w:rsidR="004830B6" w:rsidRDefault="004830B6"/>
    <w:p w14:paraId="1677658E" w14:textId="77777777" w:rsidR="004830B6" w:rsidRDefault="004830B6" w:rsidP="004830B6">
      <w:pPr>
        <w:jc w:val="center"/>
        <w:rPr>
          <w:b/>
        </w:rPr>
      </w:pPr>
      <w:r>
        <w:rPr>
          <w:b/>
        </w:rPr>
        <w:t>U.S. House of Representatives</w:t>
      </w:r>
    </w:p>
    <w:p w14:paraId="7D7FAF35" w14:textId="77777777" w:rsidR="004830B6" w:rsidRDefault="004830B6" w:rsidP="004830B6">
      <w:pPr>
        <w:jc w:val="center"/>
        <w:rPr>
          <w:b/>
        </w:rPr>
      </w:pPr>
      <w:r>
        <w:rPr>
          <w:b/>
        </w:rPr>
        <w:t>Committee on the Judiciary</w:t>
      </w:r>
    </w:p>
    <w:p w14:paraId="26716E0E" w14:textId="77777777" w:rsidR="004830B6" w:rsidRDefault="004830B6" w:rsidP="004830B6">
      <w:pPr>
        <w:jc w:val="center"/>
        <w:rPr>
          <w:b/>
        </w:rPr>
      </w:pPr>
      <w:r>
        <w:rPr>
          <w:b/>
        </w:rPr>
        <w:t>Washington, DC 20515-6216</w:t>
      </w:r>
    </w:p>
    <w:p w14:paraId="6897D4D8" w14:textId="77777777" w:rsidR="004830B6" w:rsidRDefault="004830B6" w:rsidP="004830B6">
      <w:pPr>
        <w:jc w:val="center"/>
      </w:pPr>
      <w:r>
        <w:rPr>
          <w:b/>
        </w:rPr>
        <w:t>One Hundred Sixteenth Congress</w:t>
      </w:r>
    </w:p>
    <w:p w14:paraId="23CD406E" w14:textId="77777777" w:rsidR="004830B6" w:rsidRDefault="004830B6" w:rsidP="004830B6">
      <w:pPr>
        <w:jc w:val="center"/>
      </w:pPr>
    </w:p>
    <w:p w14:paraId="142D8D43" w14:textId="77777777" w:rsidR="004830B6" w:rsidRDefault="004830B6" w:rsidP="004830B6">
      <w:pPr>
        <w:jc w:val="center"/>
      </w:pPr>
      <w:r>
        <w:t>May 20, 2019</w:t>
      </w:r>
    </w:p>
    <w:p w14:paraId="3290F9E4" w14:textId="77777777" w:rsidR="004830B6" w:rsidRDefault="004830B6" w:rsidP="004830B6">
      <w:pPr>
        <w:jc w:val="both"/>
      </w:pPr>
    </w:p>
    <w:p w14:paraId="5BF7112C" w14:textId="77777777" w:rsidR="004B338F" w:rsidRDefault="004B338F" w:rsidP="004B338F">
      <w:pPr>
        <w:jc w:val="both"/>
      </w:pPr>
      <w:r>
        <w:t>Donald F. McGahn II, Esq.</w:t>
      </w:r>
    </w:p>
    <w:p w14:paraId="305AA09F" w14:textId="77777777" w:rsidR="004B338F" w:rsidRDefault="004B338F" w:rsidP="004B338F">
      <w:pPr>
        <w:jc w:val="both"/>
      </w:pPr>
      <w:r>
        <w:t>c/o William A. Burck, Esq.</w:t>
      </w:r>
    </w:p>
    <w:p w14:paraId="1FD0D339" w14:textId="77777777" w:rsidR="004B338F" w:rsidRDefault="004B338F" w:rsidP="004B338F">
      <w:pPr>
        <w:jc w:val="both"/>
      </w:pPr>
      <w:r>
        <w:t>Quinn Emanuel Urquhart &amp; Sullivan 1300 I St. NW</w:t>
      </w:r>
    </w:p>
    <w:p w14:paraId="2943F4EB" w14:textId="77777777" w:rsidR="004B338F" w:rsidRDefault="004B338F" w:rsidP="004B338F">
      <w:pPr>
        <w:jc w:val="both"/>
      </w:pPr>
      <w:r>
        <w:t>Suite 9000</w:t>
      </w:r>
    </w:p>
    <w:p w14:paraId="7ECF5C4B" w14:textId="2F17B297" w:rsidR="004830B6" w:rsidRDefault="004B338F" w:rsidP="004B338F">
      <w:pPr>
        <w:jc w:val="both"/>
      </w:pPr>
      <w:r>
        <w:t>Washington, D.C. 20005</w:t>
      </w:r>
    </w:p>
    <w:p w14:paraId="3B2B0ED1" w14:textId="77777777" w:rsidR="004B338F" w:rsidRDefault="004B338F" w:rsidP="004B338F">
      <w:pPr>
        <w:jc w:val="both"/>
      </w:pPr>
    </w:p>
    <w:p w14:paraId="7DE43818" w14:textId="3748FE8F" w:rsidR="004B338F" w:rsidRDefault="004B338F" w:rsidP="004B338F">
      <w:pPr>
        <w:jc w:val="both"/>
      </w:pPr>
      <w:r>
        <w:t>Dear Mr. McGahn:</w:t>
      </w:r>
    </w:p>
    <w:p w14:paraId="488CB7D4" w14:textId="77777777" w:rsidR="00DD08F5" w:rsidRDefault="00DD08F5" w:rsidP="004B338F">
      <w:pPr>
        <w:jc w:val="both"/>
      </w:pPr>
    </w:p>
    <w:p w14:paraId="59752E4F" w14:textId="742CB503" w:rsidR="00DD08F5" w:rsidRDefault="00DD08F5" w:rsidP="00DD08F5">
      <w:pPr>
        <w:jc w:val="both"/>
      </w:pPr>
      <w:r w:rsidRPr="00DD08F5">
        <w:t>As you know, your presence is required tomorrow morning for a hearing before the Committee on the Judiciary pursuant to a subpoena compelling your testimony.</w:t>
      </w:r>
      <w:r>
        <w:rPr>
          <w:rStyle w:val="FootnoteReference"/>
        </w:rPr>
        <w:footnoteReference w:id="1"/>
      </w:r>
      <w:r>
        <w:t xml:space="preserve"> </w:t>
      </w:r>
      <w:r w:rsidRPr="00DD08F5">
        <w:t>This afternoon, White House Counsel Pat Cipollone informed me that President Trump has ordered you not to testify.</w:t>
      </w:r>
      <w:r>
        <w:rPr>
          <w:rStyle w:val="FootnoteReference"/>
        </w:rPr>
        <w:footnoteReference w:id="2"/>
      </w:r>
      <w:r>
        <w:t xml:space="preserve"> </w:t>
      </w:r>
      <w:r w:rsidR="00C110B4">
        <w:t>President Trump's order—</w:t>
      </w:r>
      <w:r w:rsidRPr="00DD08F5">
        <w:t>which seeks to block a former official from informing a coequal branch of govern</w:t>
      </w:r>
      <w:r>
        <w:t>m</w:t>
      </w:r>
      <w:r w:rsidR="00C110B4">
        <w:t>ent about his own misconduct—</w:t>
      </w:r>
      <w:r w:rsidRPr="00DD08F5">
        <w:t xml:space="preserve">is unprecedented and, contrary to the letter received from your counsel this evening, does not excuse your obligation </w:t>
      </w:r>
      <w:r>
        <w:t>to appear before the Committee.</w:t>
      </w:r>
    </w:p>
    <w:p w14:paraId="13952A6B" w14:textId="77777777" w:rsidR="00DD08F5" w:rsidRDefault="00DD08F5" w:rsidP="00DD08F5">
      <w:pPr>
        <w:jc w:val="both"/>
      </w:pPr>
    </w:p>
    <w:p w14:paraId="5C890B62" w14:textId="5C81C95A" w:rsidR="00DD08F5" w:rsidRDefault="00C81B73" w:rsidP="00DD08F5">
      <w:pPr>
        <w:jc w:val="both"/>
      </w:pPr>
      <w:r>
        <w:rPr>
          <w:i/>
        </w:rPr>
        <w:t>First</w:t>
      </w:r>
      <w:r>
        <w:t xml:space="preserve">, </w:t>
      </w:r>
      <w:r w:rsidRPr="00C81B73">
        <w:t>although the Justice Department's Office of</w:t>
      </w:r>
      <w:r>
        <w:t xml:space="preserve"> </w:t>
      </w:r>
      <w:r w:rsidRPr="00C81B73">
        <w:t>Legal Counsel (OLC) has produced an opinion purporting to excuse you from testifying, that opinion has no support in relevant case law,</w:t>
      </w:r>
      <w:r>
        <w:t xml:space="preserve"> </w:t>
      </w:r>
      <w:r w:rsidRPr="00C81B73">
        <w:t>and</w:t>
      </w:r>
      <w:r>
        <w:t xml:space="preserve"> </w:t>
      </w:r>
      <w:r w:rsidRPr="00C81B73">
        <w:t>its</w:t>
      </w:r>
      <w:r>
        <w:t xml:space="preserve"> </w:t>
      </w:r>
      <w:r w:rsidRPr="00C81B73">
        <w:t>arguments</w:t>
      </w:r>
      <w:r>
        <w:t xml:space="preserve"> </w:t>
      </w:r>
      <w:r w:rsidRPr="00C81B73">
        <w:t>have</w:t>
      </w:r>
      <w:r>
        <w:t xml:space="preserve"> </w:t>
      </w:r>
      <w:r w:rsidRPr="00C81B73">
        <w:t>been</w:t>
      </w:r>
      <w:r>
        <w:t xml:space="preserve"> </w:t>
      </w:r>
      <w:r w:rsidRPr="00C81B73">
        <w:t>flatly</w:t>
      </w:r>
      <w:r>
        <w:t xml:space="preserve"> </w:t>
      </w:r>
      <w:r w:rsidRPr="00C81B73">
        <w:t>rejected</w:t>
      </w:r>
      <w:r>
        <w:t xml:space="preserve"> </w:t>
      </w:r>
      <w:r w:rsidRPr="00C81B73">
        <w:t>by</w:t>
      </w:r>
      <w:r>
        <w:t xml:space="preserve"> </w:t>
      </w:r>
      <w:r w:rsidRPr="00C81B73">
        <w:t>the</w:t>
      </w:r>
      <w:r>
        <w:t xml:space="preserve"> </w:t>
      </w:r>
      <w:r w:rsidRPr="00C81B73">
        <w:t>courts. As</w:t>
      </w:r>
      <w:r>
        <w:t xml:space="preserve"> </w:t>
      </w:r>
      <w:r w:rsidRPr="00C81B73">
        <w:t>Judge</w:t>
      </w:r>
      <w:r>
        <w:t xml:space="preserve"> </w:t>
      </w:r>
      <w:r w:rsidRPr="00C81B73">
        <w:t>Bates</w:t>
      </w:r>
      <w:r>
        <w:t xml:space="preserve"> </w:t>
      </w:r>
      <w:r w:rsidRPr="00C81B73">
        <w:t>previously explained, the notion that a former White House Counsel is "absolutely immune" from a congressional subpoena has been "virtually foreclosed by the Supreme Court," which held several decades ago that senior White House aides do not enjoy such immunity even from civil damages suits.</w:t>
      </w:r>
      <w:r w:rsidR="00675987">
        <w:rPr>
          <w:rStyle w:val="FootnoteReference"/>
        </w:rPr>
        <w:footnoteReference w:id="3"/>
      </w:r>
      <w:r w:rsidR="00675987">
        <w:t xml:space="preserve"> </w:t>
      </w:r>
      <w:r w:rsidR="00675987" w:rsidRPr="00675987">
        <w:t>OLC's most recent opinion-which relies almost entir</w:t>
      </w:r>
      <w:r w:rsidR="002E05EF">
        <w:t>ely on its own prior opinions--o</w:t>
      </w:r>
      <w:r w:rsidR="00675987" w:rsidRPr="00675987">
        <w:t>ffers no persuasive reasoning for distinguishing Judge Bates's ruling or relevant Supreme Court case law.</w:t>
      </w:r>
      <w:r w:rsidR="00675987">
        <w:rPr>
          <w:rStyle w:val="FootnoteReference"/>
        </w:rPr>
        <w:footnoteReference w:id="4"/>
      </w:r>
    </w:p>
    <w:p w14:paraId="7A165F5A" w14:textId="77777777" w:rsidR="002E05EF" w:rsidRDefault="002E05EF" w:rsidP="00DD08F5">
      <w:pPr>
        <w:jc w:val="both"/>
      </w:pPr>
    </w:p>
    <w:p w14:paraId="5D4D361D" w14:textId="6B4D71D7" w:rsidR="002E05EF" w:rsidRDefault="002E05EF" w:rsidP="00DD08F5">
      <w:pPr>
        <w:jc w:val="both"/>
      </w:pPr>
      <w:r>
        <w:rPr>
          <w:b/>
        </w:rPr>
        <w:lastRenderedPageBreak/>
        <w:t>[*2]</w:t>
      </w:r>
      <w:r>
        <w:t xml:space="preserve"> </w:t>
      </w:r>
      <w:r w:rsidR="0051360A">
        <w:rPr>
          <w:i/>
        </w:rPr>
        <w:t>Second</w:t>
      </w:r>
      <w:r w:rsidR="0051360A">
        <w:t xml:space="preserve">, </w:t>
      </w:r>
      <w:r w:rsidR="0051360A" w:rsidRPr="0051360A">
        <w:t>the Justice Department's own longstanding policy is that "executive privilege. . . should not be invoked to conceal evidence of</w:t>
      </w:r>
      <w:r w:rsidR="0051360A">
        <w:t xml:space="preserve"> </w:t>
      </w:r>
      <w:r w:rsidR="0051360A" w:rsidRPr="0051360A">
        <w:t>wrongdoing or criminality on the part of</w:t>
      </w:r>
      <w:r w:rsidR="0051360A">
        <w:t xml:space="preserve"> </w:t>
      </w:r>
      <w:r w:rsidR="0051360A" w:rsidRPr="0051360A">
        <w:t>executive officers."</w:t>
      </w:r>
      <w:r w:rsidR="007334CD">
        <w:rPr>
          <w:rStyle w:val="FootnoteReference"/>
        </w:rPr>
        <w:footnoteReference w:id="5"/>
      </w:r>
      <w:r w:rsidR="007334CD">
        <w:t xml:space="preserve"> </w:t>
      </w:r>
      <w:r w:rsidR="007334CD">
        <w:t>Tellingly, the Department's opinion ignores that policy entirely. Yet as I have already made clear, the Committee plans to ask you about instances in which the President took actions or ordered you to take actions that may constitute criminal offenses, including obstruction</w:t>
      </w:r>
      <w:r w:rsidR="007334CD">
        <w:t xml:space="preserve"> </w:t>
      </w:r>
      <w:r w:rsidR="007334CD">
        <w:t>of</w:t>
      </w:r>
      <w:r w:rsidR="007334CD">
        <w:t xml:space="preserve"> </w:t>
      </w:r>
      <w:r w:rsidR="007334CD">
        <w:t>justice. Despite</w:t>
      </w:r>
      <w:r w:rsidR="007334CD">
        <w:t xml:space="preserve"> </w:t>
      </w:r>
      <w:r w:rsidR="007334CD">
        <w:t>the</w:t>
      </w:r>
      <w:r w:rsidR="007334CD">
        <w:t xml:space="preserve"> </w:t>
      </w:r>
      <w:r w:rsidR="007334CD">
        <w:t>Department's</w:t>
      </w:r>
      <w:r w:rsidR="007334CD">
        <w:t xml:space="preserve"> </w:t>
      </w:r>
      <w:r w:rsidR="007334CD">
        <w:t>apparent</w:t>
      </w:r>
      <w:r w:rsidR="007334CD">
        <w:t xml:space="preserve"> </w:t>
      </w:r>
      <w:r w:rsidR="007334CD">
        <w:t>efforts</w:t>
      </w:r>
      <w:r w:rsidR="007334CD">
        <w:t xml:space="preserve"> </w:t>
      </w:r>
      <w:r w:rsidR="007334CD">
        <w:t>to</w:t>
      </w:r>
      <w:r w:rsidR="007334CD">
        <w:t xml:space="preserve"> </w:t>
      </w:r>
      <w:r w:rsidR="007334CD">
        <w:t>catalogue</w:t>
      </w:r>
      <w:r w:rsidR="007334CD">
        <w:t xml:space="preserve"> </w:t>
      </w:r>
      <w:r w:rsidR="007334CD">
        <w:t>every</w:t>
      </w:r>
      <w:r w:rsidR="007334CD">
        <w:t xml:space="preserve"> </w:t>
      </w:r>
      <w:r w:rsidR="007334CD">
        <w:t>instance</w:t>
      </w:r>
      <w:r w:rsidR="007334CD">
        <w:t xml:space="preserve"> </w:t>
      </w:r>
      <w:r w:rsidR="007334CD">
        <w:t>in</w:t>
      </w:r>
      <w:r w:rsidR="007334CD">
        <w:t xml:space="preserve"> </w:t>
      </w:r>
      <w:r w:rsidR="007334CD">
        <w:t>which a White House aide has refused to testify before Congress, the Department can cite no example where Congress planned to ask that White House aide about possible crimes committed by</w:t>
      </w:r>
      <w:r w:rsidR="007334CD">
        <w:t xml:space="preserve"> </w:t>
      </w:r>
      <w:r w:rsidR="007334CD">
        <w:t>the</w:t>
      </w:r>
      <w:r w:rsidR="007334CD">
        <w:t xml:space="preserve"> </w:t>
      </w:r>
      <w:r w:rsidR="007334CD">
        <w:t>President. Perhaps</w:t>
      </w:r>
      <w:r w:rsidR="007334CD">
        <w:t xml:space="preserve"> </w:t>
      </w:r>
      <w:r w:rsidR="007334CD">
        <w:t>that</w:t>
      </w:r>
      <w:r w:rsidR="007334CD">
        <w:t xml:space="preserve"> </w:t>
      </w:r>
      <w:r w:rsidR="007334CD">
        <w:t>is</w:t>
      </w:r>
      <w:r w:rsidR="007334CD">
        <w:t xml:space="preserve"> because—</w:t>
      </w:r>
      <w:r w:rsidR="007334CD">
        <w:t>until</w:t>
      </w:r>
      <w:r w:rsidR="007334CD">
        <w:t xml:space="preserve"> now—</w:t>
      </w:r>
      <w:r w:rsidR="007334CD">
        <w:t>no</w:t>
      </w:r>
      <w:r w:rsidR="007334CD">
        <w:t xml:space="preserve"> </w:t>
      </w:r>
      <w:r w:rsidR="007334CD">
        <w:t>President</w:t>
      </w:r>
      <w:r w:rsidR="007334CD">
        <w:t xml:space="preserve"> </w:t>
      </w:r>
      <w:r w:rsidR="007334CD">
        <w:t>would</w:t>
      </w:r>
      <w:r w:rsidR="007334CD">
        <w:t xml:space="preserve"> </w:t>
      </w:r>
      <w:r w:rsidR="007334CD">
        <w:t>have</w:t>
      </w:r>
      <w:r w:rsidR="007334CD">
        <w:t xml:space="preserve"> </w:t>
      </w:r>
      <w:r w:rsidR="007334CD">
        <w:t>engaged</w:t>
      </w:r>
      <w:r w:rsidR="007334CD">
        <w:t xml:space="preserve"> </w:t>
      </w:r>
      <w:r w:rsidR="007334CD">
        <w:t>in</w:t>
      </w:r>
      <w:r w:rsidR="007334CD">
        <w:t xml:space="preserve"> </w:t>
      </w:r>
      <w:r w:rsidR="007334CD">
        <w:t>such a transparent effort to block his own former aides from testifying about the President's misconduct.</w:t>
      </w:r>
    </w:p>
    <w:p w14:paraId="3C3D797B" w14:textId="77777777" w:rsidR="002C5D18" w:rsidRDefault="002C5D18" w:rsidP="00DD08F5">
      <w:pPr>
        <w:jc w:val="both"/>
      </w:pPr>
    </w:p>
    <w:p w14:paraId="1D6A3270" w14:textId="152511E0" w:rsidR="002C5D18" w:rsidRDefault="002C5D18" w:rsidP="00082BC2">
      <w:pPr>
        <w:jc w:val="both"/>
      </w:pPr>
      <w:r>
        <w:rPr>
          <w:i/>
        </w:rPr>
        <w:t>Third</w:t>
      </w:r>
      <w:r w:rsidR="009419DA">
        <w:t xml:space="preserve">, </w:t>
      </w:r>
      <w:r w:rsidR="00EE4882" w:rsidRPr="00EE4882">
        <w:t>in addition to the President not asserting executive privilege with respect to your account of</w:t>
      </w:r>
      <w:r w:rsidR="00EE4882">
        <w:t xml:space="preserve"> </w:t>
      </w:r>
      <w:r w:rsidR="00EE4882" w:rsidRPr="00EE4882">
        <w:t>the relevant events that</w:t>
      </w:r>
      <w:r w:rsidR="00EE4882">
        <w:t xml:space="preserve"> </w:t>
      </w:r>
      <w:r w:rsidR="00EE4882" w:rsidRPr="00EE4882">
        <w:t>was published in the Special Counsel's report, the President himself</w:t>
      </w:r>
      <w:r w:rsidR="00EE4882">
        <w:t xml:space="preserve"> </w:t>
      </w:r>
      <w:r w:rsidR="00EE4882" w:rsidRPr="00EE4882">
        <w:t>has</w:t>
      </w:r>
      <w:r w:rsidR="00EE4882">
        <w:t xml:space="preserve"> </w:t>
      </w:r>
      <w:r w:rsidR="00EE4882" w:rsidRPr="00EE4882">
        <w:t>already</w:t>
      </w:r>
      <w:r w:rsidR="00EE4882">
        <w:t xml:space="preserve"> </w:t>
      </w:r>
      <w:r w:rsidR="00EE4882" w:rsidRPr="00EE4882">
        <w:t>called</w:t>
      </w:r>
      <w:r w:rsidR="00EE4882">
        <w:t xml:space="preserve"> </w:t>
      </w:r>
      <w:r w:rsidR="00EE4882" w:rsidRPr="00EE4882">
        <w:t>your</w:t>
      </w:r>
      <w:r w:rsidR="00EE4882">
        <w:t xml:space="preserve"> </w:t>
      </w:r>
      <w:r w:rsidR="00EE4882" w:rsidRPr="00EE4882">
        <w:t>credibility</w:t>
      </w:r>
      <w:r w:rsidR="00EE4882">
        <w:t xml:space="preserve"> </w:t>
      </w:r>
      <w:r w:rsidR="00EE4882" w:rsidRPr="00EE4882">
        <w:t>into</w:t>
      </w:r>
      <w:r w:rsidR="00EE4882">
        <w:t xml:space="preserve"> </w:t>
      </w:r>
      <w:r w:rsidR="00EE4882" w:rsidRPr="00EE4882">
        <w:t>question. He</w:t>
      </w:r>
      <w:r w:rsidR="00EE4882">
        <w:t xml:space="preserve"> </w:t>
      </w:r>
      <w:r w:rsidR="00EE4882" w:rsidRPr="00EE4882">
        <w:t>tweeted</w:t>
      </w:r>
      <w:r w:rsidR="00EE4882">
        <w:t xml:space="preserve"> </w:t>
      </w:r>
      <w:r w:rsidR="00EE4882" w:rsidRPr="00EE4882">
        <w:t>less</w:t>
      </w:r>
      <w:r w:rsidR="00EE4882">
        <w:t xml:space="preserve"> </w:t>
      </w:r>
      <w:r w:rsidR="00EE4882" w:rsidRPr="00EE4882">
        <w:t>than</w:t>
      </w:r>
      <w:r w:rsidR="00EE4882">
        <w:t xml:space="preserve"> </w:t>
      </w:r>
      <w:r w:rsidR="00EE4882" w:rsidRPr="00EE4882">
        <w:t>10</w:t>
      </w:r>
      <w:r w:rsidR="00EE4882">
        <w:t xml:space="preserve"> </w:t>
      </w:r>
      <w:r w:rsidR="00EE4882" w:rsidRPr="00EE4882">
        <w:t>days</w:t>
      </w:r>
      <w:r w:rsidR="00EE4882">
        <w:t xml:space="preserve"> </w:t>
      </w:r>
      <w:r w:rsidR="00EE4882" w:rsidRPr="00EE4882">
        <w:t>ago</w:t>
      </w:r>
      <w:r w:rsidR="00EE4882">
        <w:t xml:space="preserve"> </w:t>
      </w:r>
      <w:r w:rsidR="00EE4882" w:rsidRPr="00EE4882">
        <w:t>that he "was NOT going to fire Bob Mueller," denying a central event that you described to Special Counsel</w:t>
      </w:r>
      <w:r w:rsidR="00EE4882">
        <w:t xml:space="preserve"> </w:t>
      </w:r>
      <w:r w:rsidR="00EE4882" w:rsidRPr="00EE4882">
        <w:t>Mueller</w:t>
      </w:r>
      <w:r w:rsidR="00EE4882">
        <w:t xml:space="preserve"> </w:t>
      </w:r>
      <w:r w:rsidR="00EE4882" w:rsidRPr="00EE4882">
        <w:t>under</w:t>
      </w:r>
      <w:r w:rsidR="00EE4882">
        <w:t xml:space="preserve"> </w:t>
      </w:r>
      <w:r w:rsidR="00EE4882" w:rsidRPr="00EE4882">
        <w:t>penalty</w:t>
      </w:r>
      <w:r w:rsidR="00EE4882">
        <w:t xml:space="preserve"> </w:t>
      </w:r>
      <w:r w:rsidR="00EE4882" w:rsidRPr="00EE4882">
        <w:t>of</w:t>
      </w:r>
      <w:r w:rsidR="00EE4882">
        <w:t xml:space="preserve"> </w:t>
      </w:r>
      <w:r w:rsidR="00EE4882" w:rsidRPr="00EE4882">
        <w:t>felony. At</w:t>
      </w:r>
      <w:r w:rsidR="00EE4882">
        <w:t xml:space="preserve"> </w:t>
      </w:r>
      <w:r w:rsidR="00EE4882" w:rsidRPr="00EE4882">
        <w:t>the</w:t>
      </w:r>
      <w:r w:rsidR="00EE4882">
        <w:t xml:space="preserve"> </w:t>
      </w:r>
      <w:r w:rsidR="00EE4882" w:rsidRPr="00EE4882">
        <w:t>same</w:t>
      </w:r>
      <w:r w:rsidR="00EE4882">
        <w:t xml:space="preserve"> </w:t>
      </w:r>
      <w:r w:rsidR="00EE4882" w:rsidRPr="00EE4882">
        <w:t>time,</w:t>
      </w:r>
      <w:r w:rsidR="00EE4882">
        <w:t xml:space="preserve"> </w:t>
      </w:r>
      <w:r w:rsidR="00EE4882" w:rsidRPr="00EE4882">
        <w:t>he</w:t>
      </w:r>
      <w:r w:rsidR="00EE4882">
        <w:t xml:space="preserve"> </w:t>
      </w:r>
      <w:r w:rsidR="00EE4882" w:rsidRPr="00EE4882">
        <w:t>has</w:t>
      </w:r>
      <w:r w:rsidR="00EE4882">
        <w:t xml:space="preserve"> </w:t>
      </w:r>
      <w:r w:rsidR="00EE4882" w:rsidRPr="00EE4882">
        <w:t>asked</w:t>
      </w:r>
      <w:r w:rsidR="00EE4882">
        <w:t xml:space="preserve"> </w:t>
      </w:r>
      <w:r w:rsidR="00EE4882" w:rsidRPr="00EE4882">
        <w:t>you</w:t>
      </w:r>
      <w:r w:rsidR="00EE4882">
        <w:t xml:space="preserve"> </w:t>
      </w:r>
      <w:r w:rsidR="00EE4882" w:rsidRPr="00EE4882">
        <w:t>to</w:t>
      </w:r>
      <w:r w:rsidR="00EE4882">
        <w:t xml:space="preserve"> </w:t>
      </w:r>
      <w:r w:rsidR="00EE4882" w:rsidRPr="00EE4882">
        <w:t>state</w:t>
      </w:r>
      <w:r w:rsidR="00EE4882">
        <w:t xml:space="preserve"> </w:t>
      </w:r>
      <w:r w:rsidR="00EE4882" w:rsidRPr="00EE4882">
        <w:t>publicly that he did not engage in obstruction of</w:t>
      </w:r>
      <w:r w:rsidR="00EE4882">
        <w:t xml:space="preserve"> </w:t>
      </w:r>
      <w:r w:rsidR="00EE4882" w:rsidRPr="00EE4882">
        <w:t>justice.</w:t>
      </w:r>
      <w:r w:rsidR="004466FE">
        <w:rPr>
          <w:rStyle w:val="FootnoteReference"/>
        </w:rPr>
        <w:footnoteReference w:id="6"/>
      </w:r>
      <w:r w:rsidR="004466FE">
        <w:t xml:space="preserve"> </w:t>
      </w:r>
      <w:r w:rsidR="00082BC2">
        <w:t>In attacking your credibility and asking you to make public comments about these events, the President has not only further waived any</w:t>
      </w:r>
      <w:r w:rsidR="00082BC2">
        <w:t xml:space="preserve"> </w:t>
      </w:r>
      <w:r w:rsidR="00082BC2">
        <w:t>possible privilege with regard to your testimony; he has also created substantial concerns about acts of</w:t>
      </w:r>
      <w:r w:rsidR="00082BC2">
        <w:t xml:space="preserve"> </w:t>
      </w:r>
      <w:r w:rsidR="00082BC2">
        <w:t>witness intimidation and further obstruction of Congress's ongoing investigations. Because these incidents post-date your service as White House Counsel and occurred while you</w:t>
      </w:r>
      <w:r w:rsidR="00082BC2">
        <w:t xml:space="preserve"> </w:t>
      </w:r>
      <w:r w:rsidR="00082BC2">
        <w:t>were a private citizen, the Committee is plainly entitled to ask you about them without raising even potential privilege issues.</w:t>
      </w:r>
    </w:p>
    <w:p w14:paraId="4A2B6E07" w14:textId="77777777" w:rsidR="00082BC2" w:rsidRDefault="00082BC2" w:rsidP="00082BC2">
      <w:pPr>
        <w:jc w:val="both"/>
      </w:pPr>
    </w:p>
    <w:p w14:paraId="7F28F076" w14:textId="753FBBE1" w:rsidR="00082BC2" w:rsidRDefault="00082BC2" w:rsidP="00002794">
      <w:pPr>
        <w:jc w:val="both"/>
      </w:pPr>
      <w:r>
        <w:rPr>
          <w:i/>
        </w:rPr>
        <w:t>Fourth</w:t>
      </w:r>
      <w:r>
        <w:t xml:space="preserve">, </w:t>
      </w:r>
      <w:r w:rsidR="00794410">
        <w:t>nowhere in OLC’s 1</w:t>
      </w:r>
      <w:r w:rsidR="00794410" w:rsidRPr="00794410">
        <w:t>5-page opinion or in Mr. Cipollone's letter to me is there mention</w:t>
      </w:r>
      <w:r w:rsidR="00794410">
        <w:t xml:space="preserve"> </w:t>
      </w:r>
      <w:r w:rsidR="00794410" w:rsidRPr="00794410">
        <w:t>of</w:t>
      </w:r>
      <w:r w:rsidR="00794410">
        <w:t xml:space="preserve"> </w:t>
      </w:r>
      <w:r w:rsidR="00794410" w:rsidRPr="00794410">
        <w:t>President</w:t>
      </w:r>
      <w:r w:rsidR="00794410">
        <w:t xml:space="preserve"> </w:t>
      </w:r>
      <w:r w:rsidR="00794410" w:rsidRPr="00794410">
        <w:t>Trump</w:t>
      </w:r>
      <w:r w:rsidR="00794410">
        <w:t xml:space="preserve"> </w:t>
      </w:r>
      <w:r w:rsidR="00794410" w:rsidRPr="00794410">
        <w:t>actually</w:t>
      </w:r>
      <w:r w:rsidR="00794410">
        <w:t xml:space="preserve"> </w:t>
      </w:r>
      <w:r w:rsidR="00794410" w:rsidRPr="00794410">
        <w:t>invoking</w:t>
      </w:r>
      <w:r w:rsidR="00794410">
        <w:t xml:space="preserve"> </w:t>
      </w:r>
      <w:r w:rsidR="00794410" w:rsidRPr="00794410">
        <w:t>executive</w:t>
      </w:r>
      <w:r w:rsidR="00794410">
        <w:t xml:space="preserve"> </w:t>
      </w:r>
      <w:r w:rsidR="00794410" w:rsidRPr="00794410">
        <w:t>privilege. OLC</w:t>
      </w:r>
      <w:r w:rsidR="00794410">
        <w:t>’</w:t>
      </w:r>
      <w:r w:rsidR="00794410" w:rsidRPr="00794410">
        <w:t>s</w:t>
      </w:r>
      <w:r w:rsidR="00794410">
        <w:t xml:space="preserve"> </w:t>
      </w:r>
      <w:r w:rsidR="00794410" w:rsidRPr="00794410">
        <w:t>opinion</w:t>
      </w:r>
      <w:r w:rsidR="00794410">
        <w:t xml:space="preserve"> </w:t>
      </w:r>
      <w:r w:rsidR="00794410" w:rsidRPr="00794410">
        <w:t>deals exclusively</w:t>
      </w:r>
      <w:r w:rsidR="00794410">
        <w:t xml:space="preserve"> </w:t>
      </w:r>
      <w:r w:rsidR="00794410" w:rsidRPr="00794410">
        <w:t>with your purported "immunity" from testimony and concludes (erroneously) that you</w:t>
      </w:r>
      <w:r w:rsidR="00794410">
        <w:t xml:space="preserve"> </w:t>
      </w:r>
      <w:r w:rsidR="00794410" w:rsidRPr="00794410">
        <w:t>are</w:t>
      </w:r>
      <w:r w:rsidR="00794410">
        <w:t xml:space="preserve"> </w:t>
      </w:r>
      <w:r w:rsidR="00794410" w:rsidRPr="00794410">
        <w:t>"not</w:t>
      </w:r>
      <w:r w:rsidR="00794410">
        <w:t xml:space="preserve"> </w:t>
      </w:r>
      <w:r w:rsidR="00794410" w:rsidRPr="00794410">
        <w:t>legally</w:t>
      </w:r>
      <w:r w:rsidR="00794410">
        <w:t xml:space="preserve"> </w:t>
      </w:r>
      <w:r w:rsidR="00794410" w:rsidRPr="00794410">
        <w:t>required</w:t>
      </w:r>
      <w:r w:rsidR="00794410">
        <w:t xml:space="preserve"> </w:t>
      </w:r>
      <w:r w:rsidR="00794410" w:rsidRPr="00794410">
        <w:t>to</w:t>
      </w:r>
      <w:r w:rsidR="00794410">
        <w:t xml:space="preserve"> </w:t>
      </w:r>
      <w:r w:rsidR="00794410" w:rsidRPr="00794410">
        <w:t>appear</w:t>
      </w:r>
      <w:r w:rsidR="00794410">
        <w:t xml:space="preserve"> </w:t>
      </w:r>
      <w:r w:rsidR="00794410" w:rsidRPr="00794410">
        <w:t>and</w:t>
      </w:r>
      <w:r w:rsidR="00794410">
        <w:t xml:space="preserve"> </w:t>
      </w:r>
      <w:r w:rsidR="00794410" w:rsidRPr="00794410">
        <w:t>testify."</w:t>
      </w:r>
      <w:r w:rsidR="00002794">
        <w:rPr>
          <w:rStyle w:val="FootnoteReference"/>
        </w:rPr>
        <w:footnoteReference w:id="7"/>
      </w:r>
      <w:r w:rsidR="00002794">
        <w:t xml:space="preserve"> </w:t>
      </w:r>
      <w:r w:rsidR="00002794" w:rsidRPr="00002794">
        <w:t>Mr.</w:t>
      </w:r>
      <w:r w:rsidR="00002794">
        <w:t xml:space="preserve"> </w:t>
      </w:r>
      <w:r w:rsidR="00002794" w:rsidRPr="00002794">
        <w:t>Cipollone's</w:t>
      </w:r>
      <w:r w:rsidR="00002794">
        <w:t xml:space="preserve"> </w:t>
      </w:r>
      <w:r w:rsidR="00002794" w:rsidRPr="00002794">
        <w:t>letter</w:t>
      </w:r>
      <w:r w:rsidR="00002794">
        <w:t xml:space="preserve"> </w:t>
      </w:r>
      <w:r w:rsidR="00002794" w:rsidRPr="00002794">
        <w:t>to</w:t>
      </w:r>
      <w:r w:rsidR="00002794">
        <w:t xml:space="preserve"> </w:t>
      </w:r>
      <w:r w:rsidR="00002794" w:rsidRPr="00002794">
        <w:t>me</w:t>
      </w:r>
      <w:r w:rsidR="00002794">
        <w:t xml:space="preserve"> </w:t>
      </w:r>
      <w:r w:rsidR="00002794" w:rsidRPr="00002794">
        <w:t>reiterates</w:t>
      </w:r>
      <w:r w:rsidR="00002794">
        <w:t xml:space="preserve"> </w:t>
      </w:r>
      <w:r w:rsidR="00002794" w:rsidRPr="00002794">
        <w:t>that conclusion and states that "the President has directed Mr. McGahn not to appear" at tomorrow's hearing.</w:t>
      </w:r>
      <w:r w:rsidR="00002794">
        <w:rPr>
          <w:rStyle w:val="FootnoteReference"/>
        </w:rPr>
        <w:footnoteReference w:id="8"/>
      </w:r>
      <w:r w:rsidR="00002794">
        <w:t xml:space="preserve"> But—in marked contrast to the letter sent by the White House to former White House Counsel Harriet Miers (which itself was rejected as improper by the court)—Mr. Cipollone’s </w:t>
      </w:r>
      <w:r w:rsidR="00002794">
        <w:rPr>
          <w:b/>
        </w:rPr>
        <w:t>[*3]</w:t>
      </w:r>
      <w:r w:rsidR="00002794">
        <w:t xml:space="preserve"> letter does not state that President Trump has asserted executive privilege with respect to your testimony, nor could he.</w:t>
      </w:r>
      <w:r w:rsidR="00002794">
        <w:rPr>
          <w:rStyle w:val="FootnoteReference"/>
        </w:rPr>
        <w:footnoteReference w:id="9"/>
      </w:r>
      <w:r w:rsidR="00002794">
        <w:t xml:space="preserve"> </w:t>
      </w:r>
      <w:r w:rsidR="00002794">
        <w:t>At most</w:t>
      </w:r>
      <w:r w:rsidR="00002794">
        <w:t xml:space="preserve">, the Department's conclusions </w:t>
      </w:r>
      <w:r w:rsidR="00002794">
        <w:t>regarding your "immunity"</w:t>
      </w:r>
      <w:r w:rsidR="00002794">
        <w:t xml:space="preserve"> </w:t>
      </w:r>
      <w:r w:rsidR="00002794">
        <w:t>(even if accepted as correct, which they are not) mean that the decision whether to comply with</w:t>
      </w:r>
      <w:r w:rsidR="00002794">
        <w:t xml:space="preserve"> </w:t>
      </w:r>
      <w:r w:rsidR="00002794">
        <w:t>the Committee's lawful subpoena rests solely in your hands.</w:t>
      </w:r>
    </w:p>
    <w:p w14:paraId="2917A42C" w14:textId="77777777" w:rsidR="00002794" w:rsidRDefault="00002794" w:rsidP="00002794">
      <w:pPr>
        <w:jc w:val="both"/>
      </w:pPr>
    </w:p>
    <w:p w14:paraId="0B01E229" w14:textId="50FAB03E" w:rsidR="00002794" w:rsidRDefault="00002794" w:rsidP="00002794">
      <w:pPr>
        <w:jc w:val="both"/>
      </w:pPr>
      <w:r>
        <w:rPr>
          <w:i/>
        </w:rPr>
        <w:t>Fifth</w:t>
      </w:r>
      <w:r>
        <w:t xml:space="preserve">, </w:t>
      </w:r>
      <w:r w:rsidRPr="00002794">
        <w:t>contrary to the reference in your counsel's letter, there has been no suggestion by President Trump or by anyone speaking on his behalf</w:t>
      </w:r>
      <w:r>
        <w:t xml:space="preserve"> </w:t>
      </w:r>
      <w:r w:rsidRPr="00002794">
        <w:t>that attorney-client privilege poses an obstacle</w:t>
      </w:r>
      <w:r>
        <w:t xml:space="preserve"> </w:t>
      </w:r>
      <w:r w:rsidRPr="00002794">
        <w:t>to</w:t>
      </w:r>
      <w:r>
        <w:t xml:space="preserve"> </w:t>
      </w:r>
      <w:r w:rsidRPr="00002794">
        <w:t>your</w:t>
      </w:r>
      <w:r>
        <w:t xml:space="preserve"> </w:t>
      </w:r>
      <w:r w:rsidRPr="00002794">
        <w:t>testimony. In</w:t>
      </w:r>
      <w:r>
        <w:t xml:space="preserve"> </w:t>
      </w:r>
      <w:r w:rsidRPr="00002794">
        <w:t>fact,</w:t>
      </w:r>
      <w:r>
        <w:t xml:space="preserve"> </w:t>
      </w:r>
      <w:r w:rsidRPr="00002794">
        <w:t>any</w:t>
      </w:r>
      <w:r>
        <w:t xml:space="preserve"> </w:t>
      </w:r>
      <w:r w:rsidRPr="00002794">
        <w:t>invocation</w:t>
      </w:r>
      <w:r>
        <w:t xml:space="preserve"> </w:t>
      </w:r>
      <w:r w:rsidRPr="00002794">
        <w:t>of</w:t>
      </w:r>
      <w:r>
        <w:t xml:space="preserve"> </w:t>
      </w:r>
      <w:r w:rsidRPr="00002794">
        <w:t>attorney-client</w:t>
      </w:r>
      <w:r>
        <w:t xml:space="preserve"> </w:t>
      </w:r>
      <w:r w:rsidRPr="00002794">
        <w:t>privilege</w:t>
      </w:r>
      <w:r>
        <w:t xml:space="preserve"> </w:t>
      </w:r>
      <w:r w:rsidRPr="00002794">
        <w:t>in</w:t>
      </w:r>
      <w:r>
        <w:t xml:space="preserve"> </w:t>
      </w:r>
      <w:r w:rsidRPr="00002794">
        <w:t>these circumstances is foreclosed by the D.C. Circuit case law, which makes clear that the privilege is inapplicable with respect to White House attorneys where the investigation relates to criminal wrongdoing.</w:t>
      </w:r>
      <w:r w:rsidR="00165101">
        <w:rPr>
          <w:rStyle w:val="FootnoteReference"/>
        </w:rPr>
        <w:footnoteReference w:id="10"/>
      </w:r>
    </w:p>
    <w:p w14:paraId="17DFFBA2" w14:textId="77777777" w:rsidR="00165101" w:rsidRDefault="00165101" w:rsidP="00002794">
      <w:pPr>
        <w:jc w:val="both"/>
      </w:pPr>
    </w:p>
    <w:p w14:paraId="7621E2CE" w14:textId="704E6CF3" w:rsidR="002E05EF" w:rsidRDefault="00165101" w:rsidP="00DD08F5">
      <w:pPr>
        <w:jc w:val="both"/>
      </w:pPr>
      <w:r w:rsidRPr="00165101">
        <w:t>Finally, the Justice Department has no place informing you about the potential remedies that Congress may pursue in the exercise of</w:t>
      </w:r>
      <w:r>
        <w:t xml:space="preserve"> </w:t>
      </w:r>
      <w:r w:rsidRPr="00165101">
        <w:t>its own Article I powers.</w:t>
      </w:r>
      <w:r>
        <w:rPr>
          <w:rStyle w:val="FootnoteReference"/>
        </w:rPr>
        <w:footnoteReference w:id="11"/>
      </w:r>
      <w:r>
        <w:t xml:space="preserve"> </w:t>
      </w:r>
      <w:r w:rsidRPr="00165101">
        <w:t>The Committe</w:t>
      </w:r>
      <w:r>
        <w:t xml:space="preserve">e has made clear that you risk </w:t>
      </w:r>
      <w:r w:rsidRPr="00165101">
        <w:t xml:space="preserve">serious consequences if you do not appear tomorrow. As the district court already held with respect to Ms. Miers, you are "not excused from </w:t>
      </w:r>
      <w:r>
        <w:t>compliance with the Committee’</w:t>
      </w:r>
      <w:r w:rsidRPr="00165101">
        <w:t>s subpoena by virtue of a claim of executive privilege that may ultimately be made."</w:t>
      </w:r>
      <w:r>
        <w:rPr>
          <w:rStyle w:val="FootnoteReference"/>
        </w:rPr>
        <w:footnoteReference w:id="12"/>
      </w:r>
      <w:r>
        <w:t xml:space="preserve"> </w:t>
      </w:r>
      <w:r w:rsidRPr="00165101">
        <w:t>Instead,</w:t>
      </w:r>
      <w:r>
        <w:t xml:space="preserve"> </w:t>
      </w:r>
      <w:r w:rsidRPr="00165101">
        <w:t>you</w:t>
      </w:r>
      <w:r>
        <w:t xml:space="preserve"> </w:t>
      </w:r>
      <w:r w:rsidRPr="00165101">
        <w:t>"must</w:t>
      </w:r>
      <w:r>
        <w:t xml:space="preserve"> </w:t>
      </w:r>
      <w:r w:rsidRPr="00165101">
        <w:t>appear</w:t>
      </w:r>
      <w:r>
        <w:t xml:space="preserve"> </w:t>
      </w:r>
      <w:r w:rsidRPr="00165101">
        <w:t>before</w:t>
      </w:r>
      <w:r>
        <w:t xml:space="preserve"> </w:t>
      </w:r>
      <w:r w:rsidRPr="00165101">
        <w:t>the</w:t>
      </w:r>
      <w:r>
        <w:t xml:space="preserve"> </w:t>
      </w:r>
      <w:r w:rsidRPr="00165101">
        <w:t>Committee</w:t>
      </w:r>
      <w:r>
        <w:t xml:space="preserve"> </w:t>
      </w:r>
      <w:r w:rsidRPr="00165101">
        <w:t>to</w:t>
      </w:r>
      <w:r>
        <w:t xml:space="preserve"> </w:t>
      </w:r>
      <w:r w:rsidRPr="00165101">
        <w:t>provide</w:t>
      </w:r>
      <w:r>
        <w:t xml:space="preserve"> </w:t>
      </w:r>
      <w:r w:rsidRPr="00165101">
        <w:t>testimony,</w:t>
      </w:r>
      <w:r>
        <w:t xml:space="preserve"> </w:t>
      </w:r>
      <w:r w:rsidRPr="00165101">
        <w:t>and</w:t>
      </w:r>
      <w:r>
        <w:t xml:space="preserve"> invoke </w:t>
      </w:r>
      <w:r w:rsidRPr="00165101">
        <w:t>executive privilege where appropriate."</w:t>
      </w:r>
      <w:r>
        <w:rPr>
          <w:rStyle w:val="FootnoteReference"/>
        </w:rPr>
        <w:footnoteReference w:id="13"/>
      </w:r>
      <w:r>
        <w:t xml:space="preserve"> </w:t>
      </w:r>
      <w:r w:rsidRPr="00165101">
        <w:t>Should you fail to do so, the Committee is prepared to use all enforcement mechanisms at its disposal.</w:t>
      </w:r>
    </w:p>
    <w:p w14:paraId="061F4268" w14:textId="77777777" w:rsidR="00DD5047" w:rsidRDefault="00DD5047" w:rsidP="00DD08F5">
      <w:pPr>
        <w:jc w:val="both"/>
      </w:pPr>
    </w:p>
    <w:p w14:paraId="78433B03" w14:textId="77777777" w:rsidR="00DD5047" w:rsidRDefault="00DD5047" w:rsidP="00DD08F5">
      <w:pPr>
        <w:jc w:val="both"/>
      </w:pPr>
    </w:p>
    <w:p w14:paraId="463BDAE0" w14:textId="58A4A595" w:rsidR="00DD5047" w:rsidRDefault="00DD5047" w:rsidP="00DD08F5">
      <w:pPr>
        <w:jc w:val="both"/>
      </w:pPr>
      <w:r>
        <w:t xml:space="preserve">Sincerely, </w:t>
      </w:r>
    </w:p>
    <w:p w14:paraId="014895BA" w14:textId="77777777" w:rsidR="00DD5047" w:rsidRDefault="00DD5047" w:rsidP="00DD08F5">
      <w:pPr>
        <w:jc w:val="both"/>
      </w:pPr>
    </w:p>
    <w:p w14:paraId="3F713AFE" w14:textId="392174EA" w:rsidR="00DD5047" w:rsidRDefault="00DD5047" w:rsidP="00DD08F5">
      <w:pPr>
        <w:jc w:val="both"/>
      </w:pPr>
      <w:r>
        <w:t>/s/Jerrold Nadler</w:t>
      </w:r>
    </w:p>
    <w:p w14:paraId="75F0FCDC" w14:textId="31BAF232" w:rsidR="00DD5047" w:rsidRDefault="00DD5047" w:rsidP="00DD08F5">
      <w:pPr>
        <w:jc w:val="both"/>
      </w:pPr>
      <w:r>
        <w:t>Jerrold Nadler</w:t>
      </w:r>
    </w:p>
    <w:p w14:paraId="538F0B8D" w14:textId="134F44EB" w:rsidR="00DD5047" w:rsidRDefault="00DD5047" w:rsidP="00DD08F5">
      <w:pPr>
        <w:jc w:val="both"/>
      </w:pPr>
      <w:r>
        <w:t>Chairman</w:t>
      </w:r>
    </w:p>
    <w:p w14:paraId="6BEA3710" w14:textId="069E9005" w:rsidR="00DD5047" w:rsidRDefault="00DD5047" w:rsidP="00DD08F5">
      <w:pPr>
        <w:jc w:val="both"/>
      </w:pPr>
      <w:r>
        <w:t>House Committee on the Judiciary</w:t>
      </w:r>
    </w:p>
    <w:p w14:paraId="6313B89F" w14:textId="77777777" w:rsidR="00DD5047" w:rsidRDefault="00DD5047" w:rsidP="00DD08F5">
      <w:pPr>
        <w:jc w:val="both"/>
      </w:pPr>
    </w:p>
    <w:p w14:paraId="0C07C4A5" w14:textId="77777777" w:rsidR="00DD5047" w:rsidRDefault="00DD5047" w:rsidP="00DD08F5">
      <w:pPr>
        <w:jc w:val="both"/>
      </w:pPr>
    </w:p>
    <w:p w14:paraId="210FA398" w14:textId="1DBD7FC0" w:rsidR="00DD5047" w:rsidRDefault="00DD5047" w:rsidP="00DD08F5">
      <w:pPr>
        <w:jc w:val="both"/>
      </w:pPr>
      <w:r>
        <w:t>cc:</w:t>
      </w:r>
      <w:r>
        <w:tab/>
        <w:t>The Hon. Doug Collins</w:t>
      </w:r>
    </w:p>
    <w:p w14:paraId="09DAAA9E" w14:textId="5DE5736B" w:rsidR="00DD5047" w:rsidRPr="00C81B73" w:rsidRDefault="00DD5047" w:rsidP="00DD08F5">
      <w:pPr>
        <w:jc w:val="both"/>
      </w:pPr>
      <w:r>
        <w:tab/>
        <w:t>Ranking Member, House Committee on the Judiciary</w:t>
      </w:r>
    </w:p>
    <w:sectPr w:rsidR="00DD5047" w:rsidRPr="00C81B73" w:rsidSect="004830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032AE" w14:textId="77777777" w:rsidR="00DD08F5" w:rsidRDefault="00DD08F5" w:rsidP="00DD08F5">
      <w:r>
        <w:separator/>
      </w:r>
    </w:p>
  </w:endnote>
  <w:endnote w:type="continuationSeparator" w:id="0">
    <w:p w14:paraId="6D1E898B" w14:textId="77777777" w:rsidR="00DD08F5" w:rsidRDefault="00DD08F5" w:rsidP="00DD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8A64A" w14:textId="77777777" w:rsidR="00DD08F5" w:rsidRDefault="00DD08F5" w:rsidP="00DD08F5">
      <w:r>
        <w:separator/>
      </w:r>
    </w:p>
  </w:footnote>
  <w:footnote w:type="continuationSeparator" w:id="0">
    <w:p w14:paraId="0CF3BD29" w14:textId="77777777" w:rsidR="00DD08F5" w:rsidRDefault="00DD08F5" w:rsidP="00DD08F5">
      <w:r>
        <w:continuationSeparator/>
      </w:r>
    </w:p>
  </w:footnote>
  <w:footnote w:id="1">
    <w:p w14:paraId="7F252C6D" w14:textId="4F054825" w:rsidR="00DD08F5" w:rsidRPr="00E76C30" w:rsidRDefault="00DD08F5"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B330BD" w:rsidRPr="00E76C30">
        <w:rPr>
          <w:sz w:val="20"/>
          <w:szCs w:val="20"/>
        </w:rPr>
        <w:t>Subpoena by Authority of the House of Representatives of the United States of America to Donald F. McGahn for documents and testimony, signed by Representative Jerrold Nadler, April 22, 2019.</w:t>
      </w:r>
    </w:p>
  </w:footnote>
  <w:footnote w:id="2">
    <w:p w14:paraId="53958C4F" w14:textId="6E4744E6" w:rsidR="00DD08F5" w:rsidRPr="00E76C30" w:rsidRDefault="00DD08F5"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E86094" w:rsidRPr="00E76C30">
        <w:rPr>
          <w:sz w:val="20"/>
          <w:szCs w:val="20"/>
        </w:rPr>
        <w:t>Letter t</w:t>
      </w:r>
      <w:r w:rsidR="00F96E68" w:rsidRPr="00E76C30">
        <w:rPr>
          <w:sz w:val="20"/>
          <w:szCs w:val="20"/>
        </w:rPr>
        <w:t>o H</w:t>
      </w:r>
      <w:r w:rsidR="00F8704A" w:rsidRPr="00E76C30">
        <w:rPr>
          <w:sz w:val="20"/>
          <w:szCs w:val="20"/>
        </w:rPr>
        <w:t>on. Jerrold Nadler, Chairman, H</w:t>
      </w:r>
      <w:r w:rsidR="00F96E68" w:rsidRPr="00E76C30">
        <w:rPr>
          <w:sz w:val="20"/>
          <w:szCs w:val="20"/>
        </w:rPr>
        <w:t>. Comm. on the Judiciary from Pat Cipollone, White House Counsel (May 20, 201 9).</w:t>
      </w:r>
    </w:p>
  </w:footnote>
  <w:footnote w:id="3">
    <w:p w14:paraId="51BE5FE0" w14:textId="0BE5C8FA" w:rsidR="00675987" w:rsidRPr="00E76C30" w:rsidRDefault="00675987"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F96E68" w:rsidRPr="00E76C30">
        <w:rPr>
          <w:i/>
          <w:sz w:val="20"/>
          <w:szCs w:val="20"/>
        </w:rPr>
        <w:t>Comm. on the Judiciary, U.S. House of Reps. v. Miers</w:t>
      </w:r>
      <w:r w:rsidR="00F96E68" w:rsidRPr="00E76C30">
        <w:rPr>
          <w:sz w:val="20"/>
          <w:szCs w:val="20"/>
        </w:rPr>
        <w:t xml:space="preserve">, 558 F. Supp. 2d 53, 100 (D.D.C. 2008) (citing </w:t>
      </w:r>
      <w:r w:rsidR="00F96E68" w:rsidRPr="00E76C30">
        <w:rPr>
          <w:i/>
          <w:sz w:val="20"/>
          <w:szCs w:val="20"/>
        </w:rPr>
        <w:t>Harlow v. Fitzgerald</w:t>
      </w:r>
      <w:r w:rsidR="00F96E68" w:rsidRPr="00E76C30">
        <w:rPr>
          <w:sz w:val="20"/>
          <w:szCs w:val="20"/>
        </w:rPr>
        <w:t>, 457 U.S. 800 (1982)).</w:t>
      </w:r>
    </w:p>
  </w:footnote>
  <w:footnote w:id="4">
    <w:p w14:paraId="2A97045B" w14:textId="1B356336" w:rsidR="00675987" w:rsidRPr="00E76C30" w:rsidRDefault="00675987"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B868BC" w:rsidRPr="00E76C30">
        <w:rPr>
          <w:i/>
          <w:sz w:val="20"/>
          <w:szCs w:val="20"/>
        </w:rPr>
        <w:t>See</w:t>
      </w:r>
      <w:r w:rsidR="00B868BC" w:rsidRPr="00E76C30">
        <w:rPr>
          <w:sz w:val="20"/>
          <w:szCs w:val="20"/>
        </w:rPr>
        <w:t xml:space="preserve"> Steven A. Engel, Assistant Attorney General, Office of Legal Counsel, </w:t>
      </w:r>
      <w:r w:rsidR="00B868BC" w:rsidRPr="00E76C30">
        <w:rPr>
          <w:i/>
          <w:sz w:val="20"/>
          <w:szCs w:val="20"/>
        </w:rPr>
        <w:t>Testimonial Immunity Before Congress of</w:t>
      </w:r>
      <w:r w:rsidR="00FD11B9" w:rsidRPr="00E76C30">
        <w:rPr>
          <w:i/>
          <w:sz w:val="20"/>
          <w:szCs w:val="20"/>
        </w:rPr>
        <w:t xml:space="preserve"> </w:t>
      </w:r>
      <w:r w:rsidR="00B868BC" w:rsidRPr="00E76C30">
        <w:rPr>
          <w:i/>
          <w:sz w:val="20"/>
          <w:szCs w:val="20"/>
        </w:rPr>
        <w:t>the Former Counsel to the President</w:t>
      </w:r>
      <w:r w:rsidR="007110CD">
        <w:rPr>
          <w:sz w:val="20"/>
          <w:szCs w:val="20"/>
        </w:rPr>
        <w:t xml:space="preserve"> (May 20, 20</w:t>
      </w:r>
      <w:bookmarkStart w:id="0" w:name="_GoBack"/>
      <w:bookmarkEnd w:id="0"/>
      <w:r w:rsidR="007110CD">
        <w:rPr>
          <w:sz w:val="20"/>
          <w:szCs w:val="20"/>
        </w:rPr>
        <w:t>1</w:t>
      </w:r>
      <w:r w:rsidR="00B868BC" w:rsidRPr="00E76C30">
        <w:rPr>
          <w:sz w:val="20"/>
          <w:szCs w:val="20"/>
        </w:rPr>
        <w:t>9) ("Engel Op.").</w:t>
      </w:r>
    </w:p>
  </w:footnote>
  <w:footnote w:id="5">
    <w:p w14:paraId="35C213C9" w14:textId="16F3BC4D" w:rsidR="007334CD" w:rsidRPr="00E76C30" w:rsidRDefault="007334CD" w:rsidP="00E76C30">
      <w:pPr>
        <w:jc w:val="both"/>
        <w:rPr>
          <w:sz w:val="20"/>
          <w:szCs w:val="20"/>
        </w:rPr>
      </w:pPr>
      <w:r w:rsidRPr="00E76C30">
        <w:rPr>
          <w:rStyle w:val="FootnoteReference"/>
          <w:sz w:val="20"/>
          <w:szCs w:val="20"/>
        </w:rPr>
        <w:footnoteRef/>
      </w:r>
      <w:r w:rsidRPr="00E76C30">
        <w:rPr>
          <w:sz w:val="20"/>
          <w:szCs w:val="20"/>
        </w:rPr>
        <w:t xml:space="preserve"> </w:t>
      </w:r>
      <w:r w:rsidR="009672CC" w:rsidRPr="00E76C30">
        <w:rPr>
          <w:sz w:val="20"/>
          <w:szCs w:val="20"/>
        </w:rPr>
        <w:t xml:space="preserve">Robert B. Shanks, </w:t>
      </w:r>
      <w:r w:rsidR="009672CC" w:rsidRPr="00E76C30">
        <w:rPr>
          <w:i/>
          <w:sz w:val="20"/>
          <w:szCs w:val="20"/>
        </w:rPr>
        <w:t>Congressional Subpoenas of Department of Justice Investigative Files</w:t>
      </w:r>
      <w:r w:rsidR="009672CC" w:rsidRPr="00E76C30">
        <w:rPr>
          <w:sz w:val="20"/>
          <w:szCs w:val="20"/>
        </w:rPr>
        <w:t>, 8 Op. O.L.C. 252, 267 (1984).</w:t>
      </w:r>
    </w:p>
  </w:footnote>
  <w:footnote w:id="6">
    <w:p w14:paraId="26B9BA14" w14:textId="5E4B950F" w:rsidR="004466FE" w:rsidRPr="00E76C30" w:rsidRDefault="004466FE" w:rsidP="00E76C30">
      <w:pPr>
        <w:jc w:val="both"/>
        <w:rPr>
          <w:sz w:val="20"/>
          <w:szCs w:val="20"/>
        </w:rPr>
      </w:pPr>
      <w:r w:rsidRPr="00E76C30">
        <w:rPr>
          <w:rStyle w:val="FootnoteReference"/>
          <w:sz w:val="20"/>
          <w:szCs w:val="20"/>
        </w:rPr>
        <w:footnoteRef/>
      </w:r>
      <w:r w:rsidRPr="00E76C30">
        <w:rPr>
          <w:sz w:val="20"/>
          <w:szCs w:val="20"/>
        </w:rPr>
        <w:t xml:space="preserve"> </w:t>
      </w:r>
      <w:r w:rsidR="009672CC" w:rsidRPr="00E76C30">
        <w:rPr>
          <w:sz w:val="20"/>
          <w:szCs w:val="20"/>
        </w:rPr>
        <w:t xml:space="preserve">Michael S. Schmidt, </w:t>
      </w:r>
      <w:r w:rsidR="009672CC" w:rsidRPr="00E76C30">
        <w:rPr>
          <w:i/>
          <w:sz w:val="20"/>
          <w:szCs w:val="20"/>
        </w:rPr>
        <w:t>White House Asked</w:t>
      </w:r>
      <w:r w:rsidR="009672CC" w:rsidRPr="00E76C30">
        <w:rPr>
          <w:sz w:val="20"/>
          <w:szCs w:val="20"/>
        </w:rPr>
        <w:t xml:space="preserve"> </w:t>
      </w:r>
      <w:r w:rsidR="009672CC" w:rsidRPr="00E76C30">
        <w:rPr>
          <w:i/>
          <w:sz w:val="20"/>
          <w:szCs w:val="20"/>
        </w:rPr>
        <w:t>McGahn to Declare Trump Never Obstructed Justice</w:t>
      </w:r>
      <w:r w:rsidR="009672CC" w:rsidRPr="00E76C30">
        <w:rPr>
          <w:sz w:val="20"/>
          <w:szCs w:val="20"/>
        </w:rPr>
        <w:t xml:space="preserve">, N.Y. </w:t>
      </w:r>
      <w:r w:rsidR="009672CC" w:rsidRPr="00E76C30">
        <w:rPr>
          <w:smallCaps/>
          <w:sz w:val="20"/>
          <w:szCs w:val="20"/>
        </w:rPr>
        <w:t>Times</w:t>
      </w:r>
      <w:r w:rsidR="009672CC" w:rsidRPr="00E76C30">
        <w:rPr>
          <w:sz w:val="20"/>
          <w:szCs w:val="20"/>
        </w:rPr>
        <w:t>, May 10, 2019.</w:t>
      </w:r>
    </w:p>
  </w:footnote>
  <w:footnote w:id="7">
    <w:p w14:paraId="59A809CD" w14:textId="3DC2DD47" w:rsidR="00002794" w:rsidRPr="00E76C30" w:rsidRDefault="00002794"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97320D" w:rsidRPr="00E76C30">
        <w:rPr>
          <w:sz w:val="20"/>
          <w:szCs w:val="20"/>
        </w:rPr>
        <w:t>Engel Op. at 15.</w:t>
      </w:r>
    </w:p>
  </w:footnote>
  <w:footnote w:id="8">
    <w:p w14:paraId="2C15BA35" w14:textId="308B6D90" w:rsidR="00002794" w:rsidRPr="00E76C30" w:rsidRDefault="00002794"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97320D" w:rsidRPr="00E76C30">
        <w:rPr>
          <w:sz w:val="20"/>
          <w:szCs w:val="20"/>
        </w:rPr>
        <w:t>Letter to Hon. Jerrold Nadler, Chairman, H. Comm. on the Judiciary from Pat Cipollone, White House Counsel (May 20, 2019).</w:t>
      </w:r>
    </w:p>
  </w:footnote>
  <w:footnote w:id="9">
    <w:p w14:paraId="49203603" w14:textId="75D6083B" w:rsidR="00002794" w:rsidRPr="00E76C30" w:rsidRDefault="00002794"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305E0C" w:rsidRPr="00E76C30">
        <w:rPr>
          <w:i/>
          <w:sz w:val="20"/>
          <w:szCs w:val="20"/>
        </w:rPr>
        <w:t>See</w:t>
      </w:r>
      <w:r w:rsidR="00305E0C" w:rsidRPr="00E76C30">
        <w:rPr>
          <w:sz w:val="20"/>
          <w:szCs w:val="20"/>
        </w:rPr>
        <w:t xml:space="preserve"> Letter to·George T. Manning, Esq. from Fred F. Fielding, Counsel to the President (July 9, 2007), attached as Exhibit 20 in Miers, No. 08-409, 558 F. Supp. 2d 53 (D.D.C); </w:t>
      </w:r>
      <w:r w:rsidR="00305E0C" w:rsidRPr="00E76C30">
        <w:rPr>
          <w:i/>
          <w:sz w:val="20"/>
          <w:szCs w:val="20"/>
        </w:rPr>
        <w:t>see also Miers</w:t>
      </w:r>
      <w:r w:rsidR="00305E0C" w:rsidRPr="00E76C30">
        <w:rPr>
          <w:sz w:val="20"/>
          <w:szCs w:val="20"/>
        </w:rPr>
        <w:t>, 558 F. Supp. 2d at 62 (White House Counsel informed Miers that President Bush "had decided to assert executive privilege over the substance of</w:t>
      </w:r>
      <w:r w:rsidR="00D82256" w:rsidRPr="00E76C30">
        <w:rPr>
          <w:sz w:val="20"/>
          <w:szCs w:val="20"/>
        </w:rPr>
        <w:t xml:space="preserve"> </w:t>
      </w:r>
      <w:r w:rsidR="002F67E0" w:rsidRPr="00E76C30">
        <w:rPr>
          <w:sz w:val="20"/>
          <w:szCs w:val="20"/>
        </w:rPr>
        <w:t>Ms. Miers’</w:t>
      </w:r>
      <w:r w:rsidR="00305E0C" w:rsidRPr="00E76C30">
        <w:rPr>
          <w:sz w:val="20"/>
          <w:szCs w:val="20"/>
        </w:rPr>
        <w:t>s testimony").</w:t>
      </w:r>
    </w:p>
  </w:footnote>
  <w:footnote w:id="10">
    <w:p w14:paraId="3C480F45" w14:textId="223D3033" w:rsidR="00165101" w:rsidRPr="00E76C30" w:rsidRDefault="00165101"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E76C30" w:rsidRPr="00E76C30">
        <w:rPr>
          <w:i/>
          <w:sz w:val="20"/>
          <w:szCs w:val="20"/>
        </w:rPr>
        <w:t>In re Lindsey</w:t>
      </w:r>
      <w:r w:rsidR="00E76C30" w:rsidRPr="00E76C30">
        <w:rPr>
          <w:sz w:val="20"/>
          <w:szCs w:val="20"/>
        </w:rPr>
        <w:t>, 158 F.3d 1263, 1271-78 (D.C. Cir. 1998).</w:t>
      </w:r>
    </w:p>
  </w:footnote>
  <w:footnote w:id="11">
    <w:p w14:paraId="5E9A0D20" w14:textId="4C1F4DFA" w:rsidR="00165101" w:rsidRPr="00E76C30" w:rsidRDefault="00165101"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E76C30" w:rsidRPr="00E76C30">
        <w:rPr>
          <w:i/>
          <w:sz w:val="20"/>
          <w:szCs w:val="20"/>
        </w:rPr>
        <w:t>See</w:t>
      </w:r>
      <w:r w:rsidR="00E76C30" w:rsidRPr="00E76C30">
        <w:rPr>
          <w:sz w:val="20"/>
          <w:szCs w:val="20"/>
        </w:rPr>
        <w:t xml:space="preserve"> Engel Op. at 15.</w:t>
      </w:r>
    </w:p>
  </w:footnote>
  <w:footnote w:id="12">
    <w:p w14:paraId="1D1A8F82" w14:textId="7DE88599" w:rsidR="00165101" w:rsidRPr="00E76C30" w:rsidRDefault="00165101"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E76C30" w:rsidRPr="00E76C30">
        <w:rPr>
          <w:i/>
          <w:sz w:val="20"/>
          <w:szCs w:val="20"/>
        </w:rPr>
        <w:t>Miers</w:t>
      </w:r>
      <w:r w:rsidR="00E76C30" w:rsidRPr="00E76C30">
        <w:rPr>
          <w:sz w:val="20"/>
          <w:szCs w:val="20"/>
        </w:rPr>
        <w:t>, 558 F.Supp.2d. at 106.</w:t>
      </w:r>
    </w:p>
  </w:footnote>
  <w:footnote w:id="13">
    <w:p w14:paraId="1C184EF9" w14:textId="0CC89B1D" w:rsidR="00165101" w:rsidRPr="00E76C30" w:rsidRDefault="00165101" w:rsidP="00E76C30">
      <w:pPr>
        <w:pStyle w:val="FootnoteText"/>
        <w:jc w:val="both"/>
        <w:rPr>
          <w:sz w:val="20"/>
          <w:szCs w:val="20"/>
        </w:rPr>
      </w:pPr>
      <w:r w:rsidRPr="00E76C30">
        <w:rPr>
          <w:rStyle w:val="FootnoteReference"/>
          <w:sz w:val="20"/>
          <w:szCs w:val="20"/>
        </w:rPr>
        <w:footnoteRef/>
      </w:r>
      <w:r w:rsidRPr="00E76C30">
        <w:rPr>
          <w:sz w:val="20"/>
          <w:szCs w:val="20"/>
        </w:rPr>
        <w:t xml:space="preserve"> </w:t>
      </w:r>
      <w:r w:rsidR="00E76C30" w:rsidRPr="00E76C30">
        <w:rPr>
          <w:i/>
          <w:sz w:val="20"/>
          <w:szCs w:val="20"/>
        </w:rPr>
        <w:t>Id</w:t>
      </w:r>
      <w:r w:rsidR="00E76C30" w:rsidRPr="00E76C30">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92"/>
    <w:rsid w:val="00002794"/>
    <w:rsid w:val="00082BC2"/>
    <w:rsid w:val="00165101"/>
    <w:rsid w:val="00277EC7"/>
    <w:rsid w:val="002C5D18"/>
    <w:rsid w:val="002E05EF"/>
    <w:rsid w:val="002E5323"/>
    <w:rsid w:val="002F67E0"/>
    <w:rsid w:val="00305E0C"/>
    <w:rsid w:val="00380175"/>
    <w:rsid w:val="003C26B9"/>
    <w:rsid w:val="00416E41"/>
    <w:rsid w:val="004466FE"/>
    <w:rsid w:val="004830B6"/>
    <w:rsid w:val="004B338F"/>
    <w:rsid w:val="0051360A"/>
    <w:rsid w:val="00675987"/>
    <w:rsid w:val="00684088"/>
    <w:rsid w:val="007110CD"/>
    <w:rsid w:val="00724BF9"/>
    <w:rsid w:val="007334CD"/>
    <w:rsid w:val="00794410"/>
    <w:rsid w:val="007E188B"/>
    <w:rsid w:val="009419DA"/>
    <w:rsid w:val="009672CC"/>
    <w:rsid w:val="0097320D"/>
    <w:rsid w:val="009A7B92"/>
    <w:rsid w:val="00A13991"/>
    <w:rsid w:val="00B05FDA"/>
    <w:rsid w:val="00B330BD"/>
    <w:rsid w:val="00B868BC"/>
    <w:rsid w:val="00C110B4"/>
    <w:rsid w:val="00C81B73"/>
    <w:rsid w:val="00D82256"/>
    <w:rsid w:val="00DD08F5"/>
    <w:rsid w:val="00DD5047"/>
    <w:rsid w:val="00E528FA"/>
    <w:rsid w:val="00E55F1E"/>
    <w:rsid w:val="00E76C30"/>
    <w:rsid w:val="00E86094"/>
    <w:rsid w:val="00EE4882"/>
    <w:rsid w:val="00F8704A"/>
    <w:rsid w:val="00F96E68"/>
    <w:rsid w:val="00FD1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12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B6"/>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DD08F5"/>
  </w:style>
  <w:style w:type="character" w:customStyle="1" w:styleId="FootnoteTextChar">
    <w:name w:val="Footnote Text Char"/>
    <w:basedOn w:val="DefaultParagraphFont"/>
    <w:link w:val="FootnoteText"/>
    <w:uiPriority w:val="99"/>
    <w:rsid w:val="00DD08F5"/>
    <w:rPr>
      <w:rFonts w:ascii="Times New Roman" w:hAnsi="Times New Roman"/>
    </w:rPr>
  </w:style>
  <w:style w:type="character" w:styleId="FootnoteReference">
    <w:name w:val="footnote reference"/>
    <w:basedOn w:val="DefaultParagraphFont"/>
    <w:uiPriority w:val="99"/>
    <w:unhideWhenUsed/>
    <w:rsid w:val="00DD08F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B6"/>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DD08F5"/>
  </w:style>
  <w:style w:type="character" w:customStyle="1" w:styleId="FootnoteTextChar">
    <w:name w:val="Footnote Text Char"/>
    <w:basedOn w:val="DefaultParagraphFont"/>
    <w:link w:val="FootnoteText"/>
    <w:uiPriority w:val="99"/>
    <w:rsid w:val="00DD08F5"/>
    <w:rPr>
      <w:rFonts w:ascii="Times New Roman" w:hAnsi="Times New Roman"/>
    </w:rPr>
  </w:style>
  <w:style w:type="character" w:styleId="FootnoteReference">
    <w:name w:val="footnote reference"/>
    <w:basedOn w:val="DefaultParagraphFont"/>
    <w:uiPriority w:val="99"/>
    <w:unhideWhenUsed/>
    <w:rsid w:val="00DD08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926</Words>
  <Characters>5284</Characters>
  <Application>Microsoft Macintosh Word</Application>
  <DocSecurity>0</DocSecurity>
  <Lines>44</Lines>
  <Paragraphs>12</Paragraphs>
  <ScaleCrop>false</ScaleCrop>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53</cp:revision>
  <dcterms:created xsi:type="dcterms:W3CDTF">2019-09-07T23:31:00Z</dcterms:created>
  <dcterms:modified xsi:type="dcterms:W3CDTF">2019-09-08T00:38:00Z</dcterms:modified>
</cp:coreProperties>
</file>