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web: Me gustó mucho el hecho de conectar plataformas con el uso de API´s, hacer desarrollo frontend me gusta por su diversidad de frameworks, me gusta crear software de fácil uso.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Datos: Me gustó saber de qué forma puedo hacer que la información sea segura con el uso de procedimientos almacenados, triggers para tablas de logs, y siempre mantener un estructura clase con un modelo de bd normalizado.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de Datos: Me gusta el proceso de convertir los datos en información, como realizar un proceso ETL o luego usar esos datos en Power BI para transformarlos en dashboard interactivos que hablen por sí solos.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tienen valor porque respaldan mis conocimientos en áreas como programación web, bases de datos y análisis de datos. Me permiten demostrar competencias prácticas ante empleadores y fortalecen mi perfil profesional al evidenciar que sé aplicar lo aprendido en contextos reales.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   Fortalezas: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web y desarrollo de software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Bases de Datos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Análisis de Datos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Para Fortalecer: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Automatización de pruebas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Inglés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en sistemas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enfocados en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y el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en la creación de aplicaciones web que integren bases de datos seguras y que transformen la información en herramientas visuales útiles para la toma de decisiones. El área que más me interesa es la relacionada con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gestión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motiva participar en proyectos donde pueda aplicar procesos ETL y generar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dashboard interactivos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aporten valor real a una organización.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afterAutospacing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160" w:beforeAutospacing="0" w:lineRule="auto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aplicaciones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y administración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de datos para la toma de decisiones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Estas áreas me permiten integrar lo aprendido en programación, modelamiento de datos y visualización de información.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ellas, considero que debo fortalecer especialmente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optimización de bases de datos y la seguridad en sistemas computacionales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son competencias clave para asegurar que las soluciones desarrolladas sean eficientes, confiables y seguras.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spacing w:after="240" w:before="240" w:lineRule="auto"/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afterAutospacing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240" w:before="160" w:beforeAutospacing="0" w:line="259" w:lineRule="auto"/>
              <w:ind w:left="72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en una empresa de tecnología o en un área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gestión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participando en proyectos que integren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y soluciones basadas en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imagino desempeñándome como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analista o desarrollador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aportando con aplicaciones web robustas y con dashboards interactivos que faciliten la toma de decisiones en la organización. También me gustaría seguir perfeccionándome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optimización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para consolidar un perfil profesional completo y competitivo.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is9wdh5n191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ajuste?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APT requiere un ajuste para enfocarse en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es el área donde quiero especializarme. Debería abordar la creación de aplicaciones web con integración de bases de datos y visualización de información, situándose en un contexto empresarial para resolver necesidades reales y fortalecer mis competencias en programación y análisis de datos.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FdEWkW3CK0Vh2UfN8XpZ+rC6w==">CgMxLjAyDmguaXM5d2RoNW4xOTFrOAByITFBX0NuVXRyLWRDdTUyVXhYMDJtd1VWd3ExY1htRHVNbg==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