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ayudarte a monitorear el desarrollo de tu Proyecto APT, reflexionando sobre tus avances de acuerdo con lo planificado en la fase anterior y recibiendo retroalimentación de tus pares y docentes que te permita hacer los ajustes necesarios para cumplir con los objetivos de tu proyecto. Esta pauta debe ser respondida con tu grupo. </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Puedes completar esta guía y, posteriormente, cargarla en la sección de reflexión de la Fase 2,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7">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767171"/>
                <w:sz w:val="24"/>
                <w:szCs w:val="24"/>
              </w:rPr>
            </w:pPr>
            <w:r w:rsidDel="00000000" w:rsidR="00000000" w:rsidRPr="00000000">
              <w:rPr>
                <w:sz w:val="24"/>
                <w:szCs w:val="24"/>
                <w:rtl w:val="0"/>
              </w:rPr>
              <w:t xml:space="preserve">1. Mira tu carta Gantt y reflexiona sobre los avances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09">
            <w:pPr>
              <w:jc w:val="both"/>
              <w:rPr>
                <w:color w:val="767171"/>
                <w:sz w:val="24"/>
                <w:szCs w:val="24"/>
              </w:rPr>
            </w:pPr>
            <w:r w:rsidDel="00000000" w:rsidR="00000000" w:rsidRPr="00000000">
              <w:rPr>
                <w:sz w:val="24"/>
                <w:szCs w:val="24"/>
                <w:rtl w:val="0"/>
              </w:rPr>
              <w:t xml:space="preserve">¿Has podido cumplir todas las actividades en los tiempos definidos? ¿Qué factores han facilitado o dificultado el desarrollo de las actividades de tu plan de trabajo?</w:t>
            </w:r>
            <w:r w:rsidDel="00000000" w:rsidR="00000000" w:rsidRPr="00000000">
              <w:rPr>
                <w:rtl w:val="0"/>
              </w:rPr>
            </w:r>
          </w:p>
          <w:p w:rsidR="00000000" w:rsidDel="00000000" w:rsidP="00000000" w:rsidRDefault="00000000" w:rsidRPr="00000000" w14:paraId="0000000A">
            <w:pPr>
              <w:jc w:val="both"/>
              <w:rPr>
                <w:color w:val="767171"/>
                <w:sz w:val="24"/>
                <w:szCs w:val="24"/>
              </w:rPr>
            </w:pPr>
            <w:r w:rsidDel="00000000" w:rsidR="00000000" w:rsidRPr="00000000">
              <w:rPr>
                <w:color w:val="767171"/>
                <w:sz w:val="24"/>
                <w:szCs w:val="24"/>
                <w:rtl w:val="0"/>
              </w:rPr>
              <w:t xml:space="preserve">R: He logrado cumplir con todas las actividades dentro de los plazos establecidos. Esto ha sido posible gracias a la buena organización y a tener claro el enfoque de trabajo, lo cual me ha permitido avanzar de manera ordenada. Sin embargo, en algunos momentos me he encontrado con dificultades al olvidar detalles que pensaba recordar, lo que me ha llevado a hacer algunas búsquedas adicionales para completar las tareas.</w:t>
            </w:r>
          </w:p>
          <w:p w:rsidR="00000000" w:rsidDel="00000000" w:rsidP="00000000" w:rsidRDefault="00000000" w:rsidRPr="00000000" w14:paraId="0000000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0E">
      <w:pPr>
        <w:spacing w:after="0" w:line="360" w:lineRule="auto"/>
        <w:jc w:val="both"/>
        <w:rPr>
          <w:color w:val="595959"/>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F">
            <w:pPr>
              <w:rPr>
                <w:b w:val="1"/>
                <w:color w:val="767171"/>
                <w:sz w:val="24"/>
                <w:szCs w:val="24"/>
              </w:rPr>
            </w:pPr>
            <w:r w:rsidDel="00000000" w:rsidR="00000000" w:rsidRPr="00000000">
              <w:rPr>
                <w:sz w:val="24"/>
                <w:szCs w:val="24"/>
                <w:rtl w:val="0"/>
              </w:rPr>
              <w:t xml:space="preserve">2. </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¿De qué manera has enfrentado y/o planeas enfrentar las dificultades que han afectado el desarrollo de tu Proyecto APT? </w:t>
            </w:r>
          </w:p>
          <w:p w:rsidR="00000000" w:rsidDel="00000000" w:rsidP="00000000" w:rsidRDefault="00000000" w:rsidRPr="00000000" w14:paraId="00000011">
            <w:pPr>
              <w:jc w:val="both"/>
              <w:rPr>
                <w:sz w:val="24"/>
                <w:szCs w:val="24"/>
              </w:rPr>
            </w:pPr>
            <w:r w:rsidDel="00000000" w:rsidR="00000000" w:rsidRPr="00000000">
              <w:rPr>
                <w:color w:val="767171"/>
                <w:sz w:val="24"/>
                <w:szCs w:val="24"/>
                <w:rtl w:val="0"/>
              </w:rPr>
              <w:t xml:space="preserve">R: Gracias al material guardado de asignaturas previas y al apoyo de la inteligencia artificial, he podido continuar avanzando en mis tareas, lo cual ha sido de gran utilidad.</w:t>
            </w:r>
            <w:r w:rsidDel="00000000" w:rsidR="00000000" w:rsidRPr="00000000">
              <w:rPr>
                <w:rtl w:val="0"/>
              </w:rPr>
            </w:r>
          </w:p>
          <w:p w:rsidR="00000000" w:rsidDel="00000000" w:rsidP="00000000" w:rsidRDefault="00000000" w:rsidRPr="00000000" w14:paraId="0000001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F">
            <w:pPr>
              <w:rPr>
                <w:b w:val="1"/>
                <w:color w:val="767171"/>
                <w:sz w:val="24"/>
                <w:szCs w:val="24"/>
              </w:rPr>
            </w:pPr>
            <w:r w:rsidDel="00000000" w:rsidR="00000000" w:rsidRPr="00000000">
              <w:rPr>
                <w:sz w:val="24"/>
                <w:szCs w:val="24"/>
                <w:rtl w:val="0"/>
              </w:rPr>
              <w:t xml:space="preserve">3. Hasta el momento:</w:t>
            </w:r>
            <w:r w:rsidDel="00000000" w:rsidR="00000000" w:rsidRPr="00000000">
              <w:rPr>
                <w:rtl w:val="0"/>
              </w:rPr>
            </w:r>
          </w:p>
        </w:tc>
      </w:tr>
      <w:tr>
        <w:trPr>
          <w:cantSplit w:val="0"/>
          <w:trHeight w:val="1624" w:hRule="atLeast"/>
          <w:tblHeader w:val="0"/>
        </w:trPr>
        <w:tc>
          <w:tcPr>
            <w:shd w:fill="deebf6" w:val="clear"/>
            <w:vAlign w:val="center"/>
          </w:tcPr>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¿Cómo evalúas tu trabajo? ¿Qué destacas y qué podrías hacer para mejorar tu trabajo? </w:t>
            </w:r>
          </w:p>
          <w:p w:rsidR="00000000" w:rsidDel="00000000" w:rsidP="00000000" w:rsidRDefault="00000000" w:rsidRPr="00000000" w14:paraId="00000021">
            <w:pPr>
              <w:jc w:val="both"/>
              <w:rPr>
                <w:color w:val="767171"/>
                <w:sz w:val="24"/>
                <w:szCs w:val="24"/>
              </w:rPr>
            </w:pPr>
            <w:r w:rsidDel="00000000" w:rsidR="00000000" w:rsidRPr="00000000">
              <w:rPr>
                <w:color w:val="767171"/>
                <w:sz w:val="24"/>
                <w:szCs w:val="24"/>
                <w:rtl w:val="0"/>
              </w:rPr>
              <w:t xml:space="preserve">R: Considero que hasta esta fase (fase 2) he hecho un buen trabajo, aunque siempre hay espacio para mejorar, por lo que me autoevalúo con un 6.5 de 7.0. Creo que debería mejorar mi actitud al abordar las tareas, ya que en ocasiones me siento fatigado. Tener la mentalidad adecuada me permitiría rendir mejor y obtener resultados más eficientes.</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6">
            <w:pPr>
              <w:rPr>
                <w:b w:val="1"/>
                <w:color w:val="767171"/>
                <w:sz w:val="24"/>
                <w:szCs w:val="24"/>
              </w:rPr>
            </w:pPr>
            <w:r w:rsidDel="00000000" w:rsidR="00000000" w:rsidRPr="00000000">
              <w:rPr>
                <w:sz w:val="24"/>
                <w:szCs w:val="24"/>
                <w:rtl w:val="0"/>
              </w:rPr>
              <w:t xml:space="preserve">4. Después de reflexionar sobre el avance de tu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27">
            <w:pPr>
              <w:jc w:val="both"/>
              <w:rPr>
                <w:color w:val="767171"/>
                <w:sz w:val="24"/>
                <w:szCs w:val="24"/>
              </w:rPr>
            </w:pPr>
            <w:r w:rsidDel="00000000" w:rsidR="00000000" w:rsidRPr="00000000">
              <w:rPr>
                <w:sz w:val="24"/>
                <w:szCs w:val="24"/>
                <w:rtl w:val="0"/>
              </w:rPr>
              <w:t xml:space="preserve">¿Qué inquietudes te quedan sobre cómo proceder? ¿Qué pregunta te gustaría hacerle a tu docente o a tus pares?</w:t>
            </w: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color w:val="1f4e79"/>
              </w:rPr>
            </w:pPr>
            <w:r w:rsidDel="00000000" w:rsidR="00000000" w:rsidRPr="00000000">
              <w:rPr>
                <w:color w:val="767171"/>
                <w:sz w:val="24"/>
                <w:szCs w:val="24"/>
                <w:rtl w:val="0"/>
              </w:rPr>
              <w:t xml:space="preserve">R: No tengo una duda específica sobre el avance del proyecto, ya que tengo todo bien organizado y claro en cuanto a los pasos a seguir para entregar un resultado adecuado.</w:t>
            </w: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7"/>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rPr>
                <w:b w:val="1"/>
                <w:color w:val="767171"/>
                <w:sz w:val="24"/>
                <w:szCs w:val="24"/>
              </w:rPr>
            </w:pPr>
            <w:r w:rsidDel="00000000" w:rsidR="00000000" w:rsidRPr="00000000">
              <w:rPr>
                <w:sz w:val="24"/>
                <w:szCs w:val="24"/>
                <w:rtl w:val="0"/>
              </w:rPr>
              <w:t xml:space="preserve">5. A partir de esta instancia de monitoreo de su Proyecto APT</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¿Consideran que las actividades deben ser redistribuidas entre los miembros del grupo? ¿Hay nuevas actividades que deban ser asignadas a algún miembro del grupo?</w:t>
            </w:r>
            <w:r w:rsidDel="00000000" w:rsidR="00000000" w:rsidRPr="00000000">
              <w:rPr>
                <w:rtl w:val="0"/>
              </w:rPr>
            </w:r>
          </w:p>
          <w:p w:rsidR="00000000" w:rsidDel="00000000" w:rsidP="00000000" w:rsidRDefault="00000000" w:rsidRPr="00000000" w14:paraId="00000031">
            <w:pPr>
              <w:jc w:val="both"/>
              <w:rPr>
                <w:color w:val="767171"/>
                <w:sz w:val="24"/>
                <w:szCs w:val="24"/>
              </w:rPr>
            </w:pPr>
            <w:r w:rsidDel="00000000" w:rsidR="00000000" w:rsidRPr="00000000">
              <w:rPr>
                <w:color w:val="767171"/>
                <w:sz w:val="24"/>
                <w:szCs w:val="24"/>
                <w:rtl w:val="0"/>
              </w:rPr>
              <w:t xml:space="preserve">R: Si, cada miembro del equipo tiene su rol definido desde la planificación del proyecto, lo que nos ha dado muy buenos resultados.</w:t>
            </w:r>
          </w:p>
          <w:p w:rsidR="00000000" w:rsidDel="00000000" w:rsidP="00000000" w:rsidRDefault="00000000" w:rsidRPr="00000000" w14:paraId="00000032">
            <w:pPr>
              <w:jc w:val="both"/>
              <w:rPr>
                <w:color w:val="767171"/>
                <w:sz w:val="24"/>
                <w:szCs w:val="24"/>
              </w:rPr>
            </w:pPr>
            <w:r w:rsidDel="00000000" w:rsidR="00000000" w:rsidRPr="00000000">
              <w:rPr>
                <w:rtl w:val="0"/>
              </w:rPr>
            </w:r>
          </w:p>
          <w:p w:rsidR="00000000" w:rsidDel="00000000" w:rsidP="00000000" w:rsidRDefault="00000000" w:rsidRPr="00000000" w14:paraId="00000033">
            <w:pPr>
              <w:jc w:val="both"/>
              <w:rPr>
                <w:color w:val="767171"/>
                <w:sz w:val="24"/>
                <w:szCs w:val="24"/>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tbl>
      <w:tblPr>
        <w:tblStyle w:val="Table8"/>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7">
            <w:pPr>
              <w:rPr>
                <w:b w:val="1"/>
                <w:color w:val="767171"/>
                <w:sz w:val="24"/>
                <w:szCs w:val="24"/>
              </w:rPr>
            </w:pPr>
            <w:bookmarkStart w:colFirst="0" w:colLast="0" w:name="_heading=h.a9hdmji6uqg0" w:id="0"/>
            <w:bookmarkEnd w:id="0"/>
            <w:r w:rsidDel="00000000" w:rsidR="00000000" w:rsidRPr="00000000">
              <w:rPr>
                <w:sz w:val="24"/>
                <w:szCs w:val="24"/>
                <w:rtl w:val="0"/>
              </w:rPr>
              <w:t xml:space="preserve">6. APT  grupal</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¿Cómo evalúan el trabajo en grupo? ¿Qué aspectos positivos destacan? ¿Qué aspectos podrían mejorar?</w:t>
            </w:r>
          </w:p>
          <w:p w:rsidR="00000000" w:rsidDel="00000000" w:rsidP="00000000" w:rsidRDefault="00000000" w:rsidRPr="00000000" w14:paraId="00000039">
            <w:pPr>
              <w:jc w:val="both"/>
              <w:rPr>
                <w:sz w:val="24"/>
                <w:szCs w:val="24"/>
              </w:rPr>
            </w:pPr>
            <w:r w:rsidDel="00000000" w:rsidR="00000000" w:rsidRPr="00000000">
              <w:rPr>
                <w:color w:val="767171"/>
                <w:sz w:val="24"/>
                <w:szCs w:val="24"/>
                <w:rtl w:val="0"/>
              </w:rPr>
              <w:t xml:space="preserve">R: Le otorgo un 7, ya que destaco el compromiso de cada uno de los miembros. Todos aportan con disposición y carácter. Aunque a veces no sepamos cómo avanzar, tenemos la capacidad de superar cualquier desafío, lo que realmente nos convierte en un equipo.</w:t>
            </w:r>
            <w:r w:rsidDel="00000000" w:rsidR="00000000" w:rsidRPr="00000000">
              <w:rPr>
                <w:rtl w:val="0"/>
              </w:rPr>
            </w:r>
          </w:p>
          <w:p w:rsidR="00000000" w:rsidDel="00000000" w:rsidP="00000000" w:rsidRDefault="00000000" w:rsidRPr="00000000" w14:paraId="0000003A">
            <w:pPr>
              <w:jc w:val="both"/>
              <w:rPr>
                <w:color w:val="767171"/>
                <w:sz w:val="24"/>
                <w:szCs w:val="24"/>
              </w:rPr>
            </w:pPr>
            <w:r w:rsidDel="00000000" w:rsidR="00000000" w:rsidRPr="00000000">
              <w:rPr>
                <w:rtl w:val="0"/>
              </w:rPr>
            </w:r>
          </w:p>
          <w:p w:rsidR="00000000" w:rsidDel="00000000" w:rsidP="00000000" w:rsidRDefault="00000000" w:rsidRPr="00000000" w14:paraId="0000003B">
            <w:pPr>
              <w:jc w:val="both"/>
              <w:rPr>
                <w:color w:val="767171"/>
                <w:sz w:val="24"/>
                <w:szCs w:val="24"/>
              </w:rPr>
            </w:pPr>
            <w:r w:rsidDel="00000000" w:rsidR="00000000" w:rsidRPr="00000000">
              <w:rPr>
                <w:rtl w:val="0"/>
              </w:rPr>
            </w:r>
          </w:p>
          <w:p w:rsidR="00000000" w:rsidDel="00000000" w:rsidP="00000000" w:rsidRDefault="00000000" w:rsidRPr="00000000" w14:paraId="0000003C">
            <w:pPr>
              <w:jc w:val="both"/>
              <w:rPr>
                <w:color w:val="767171"/>
                <w:sz w:val="24"/>
                <w:szCs w:val="24"/>
              </w:rPr>
            </w:pPr>
            <w:r w:rsidDel="00000000" w:rsidR="00000000" w:rsidRPr="00000000">
              <w:rPr>
                <w:rtl w:val="0"/>
              </w:rPr>
            </w:r>
          </w:p>
          <w:p w:rsidR="00000000" w:rsidDel="00000000" w:rsidP="00000000" w:rsidRDefault="00000000" w:rsidRPr="00000000" w14:paraId="0000003D">
            <w:pPr>
              <w:jc w:val="both"/>
              <w:rPr>
                <w:color w:val="767171"/>
                <w:sz w:val="24"/>
                <w:szCs w:val="24"/>
              </w:rPr>
            </w:pPr>
            <w:r w:rsidDel="00000000" w:rsidR="00000000" w:rsidRPr="00000000">
              <w:rPr>
                <w:rtl w:val="0"/>
              </w:rPr>
            </w:r>
          </w:p>
          <w:p w:rsidR="00000000" w:rsidDel="00000000" w:rsidP="00000000" w:rsidRDefault="00000000" w:rsidRPr="00000000" w14:paraId="0000003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
              <a:graphic>
                <a:graphicData uri="http://schemas.microsoft.com/office/word/2010/wordprocessingGroup">
                  <wpg:wgp>
                    <wpg:cNvGrpSpPr/>
                    <wpg:grpSpPr>
                      <a:xfrm>
                        <a:off x="1469325" y="3681025"/>
                        <a:ext cx="7753350" cy="190500"/>
                        <a:chOff x="1469325" y="3681025"/>
                        <a:chExt cx="7753350" cy="865800"/>
                      </a:xfrm>
                    </wpg:grpSpPr>
                    <wpg:grpSp>
                      <wpg:cNvGrpSpPr/>
                      <wpg:grpSpPr>
                        <a:xfrm>
                          <a:off x="1469325" y="3684750"/>
                          <a:ext cx="7753350" cy="190500"/>
                          <a:chOff x="1469325" y="3679975"/>
                          <a:chExt cx="7753375" cy="871750"/>
                        </a:xfrm>
                      </wpg:grpSpPr>
                      <wps:wsp>
                        <wps:cNvSpPr/>
                        <wps:cNvPr id="3" name="Shape 3"/>
                        <wps:spPr>
                          <a:xfrm>
                            <a:off x="1469325" y="3679975"/>
                            <a:ext cx="7753375" cy="871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469325" y="3684750"/>
                            <a:ext cx="7753350" cy="190500"/>
                            <a:chOff x="0" y="14970"/>
                            <a:chExt cx="12255" cy="300"/>
                          </a:xfrm>
                        </wpg:grpSpPr>
                        <wps:wsp>
                          <wps:cNvSpPr/>
                          <wps:cNvPr id="5" name="Shape 5"/>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50000"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96778" name="adj1"/>
                                </a:avLst>
                              </a:prstGeom>
                              <a:noFill/>
                              <a:ln cap="flat" cmpd="sng" w="9525">
                                <a:solidFill>
                                  <a:srgbClr val="A5A5A5"/>
                                </a:solidFill>
                                <a:prstDash val="solid"/>
                                <a:miter lim="800000"/>
                                <a:headEnd len="sm" w="sm" type="none"/>
                                <a:tailEnd len="sm" w="sm" type="none"/>
                              </a:ln>
                            </wps:spPr>
                            <wps:bodyPr anchorCtr="0" anchor="ctr" bIns="91425" lIns="91425" spcFirstLastPara="1" rIns="91425" wrap="square" tIns="91425">
                              <a:noAutofit/>
                            </wps:bodyPr>
                          </wps:wsp>
                        </wpg:grp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-683893</wp:posOffset>
              </wp:positionH>
              <wp:positionV relativeFrom="paragraph">
                <wp:posOffset>0</wp:posOffset>
              </wp:positionV>
              <wp:extent cx="7753350" cy="190500"/>
              <wp:effectExtent b="0" l="0" r="0" t="0"/>
              <wp:wrapNone/>
              <wp:docPr id="1758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9"/>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43">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p w:rsidR="00000000" w:rsidDel="00000000" w:rsidP="00000000" w:rsidRDefault="00000000" w:rsidRPr="00000000" w14:paraId="00000044">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7"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10"/>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6"/>
      <w:gridCol w:w="5918"/>
      <w:gridCol w:w="3382"/>
      <w:tblGridChange w:id="0">
        <w:tblGrid>
          <w:gridCol w:w="786"/>
          <w:gridCol w:w="5918"/>
          <w:gridCol w:w="338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8">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1950" cy="581025"/>
                <wp:effectExtent b="0" l="0" r="0" t="0"/>
                <wp:docPr id="17586"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1950" cy="58102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4A">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4B">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2</w:t>
          </w:r>
        </w:p>
        <w:p w:rsidR="00000000" w:rsidDel="00000000" w:rsidP="00000000" w:rsidRDefault="00000000" w:rsidRPr="00000000" w14:paraId="0000004C">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D">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895475" cy="466725"/>
                <wp:effectExtent b="0" l="0" r="0" t="0"/>
                <wp:docPr id="17588"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895475" cy="4667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RNE+jJX+szL6kyH8UIg+X1J9mg==">CgMxLjAyDmguYTloZG1qaTZ1cWcwOAByITFuXzNSUXJ4TzA4NWdjWFVRcnozdWJVWGNqZFlWclpmcw==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