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34"/>
          <w:szCs w:val="34"/>
        </w:rPr>
        <w:t xml:space="preserve">Corpus-Dependent Self-Expression in Large Language Models:</w:t>
      </w:r>
    </w:p>
    <w:p>
      <w:pPr>
        <w:spacing w:after="350"/>
        <w:jc w:val="center"/>
      </w:pPr>
      <w:r>
        <w:rPr>
          <w:b/>
          <w:bCs/>
          <w:sz w:val="28"/>
          <w:szCs w:val="28"/>
        </w:rPr>
        <w:t xml:space="preserve">Task Context Modulates First-Person Language with Massive Effect Sizes</w:t>
      </w:r>
    </w:p>
    <w:p>
      <w:pPr>
        <w:spacing w:after="80"/>
        <w:jc w:val="center"/>
      </w:pPr>
      <w:r>
        <w:rPr>
          <w:b/>
          <w:bCs/>
          <w:sz w:val="26"/>
          <w:szCs w:val="26"/>
        </w:rPr>
        <w:t xml:space="preserve">Andrei Ursachi</w:t>
      </w:r>
    </w:p>
    <w:p>
      <w:pPr>
        <w:spacing w:after="80"/>
        <w:jc w:val="center"/>
      </w:pPr>
      <w:r>
        <w:rPr>
          <w:i/>
          <w:iCs/>
        </w:rPr>
        <w:t xml:space="preserve">Independent Researcher, Cluj-Napoca, Romania</w:t>
      </w:r>
    </w:p>
    <w:p>
      <w:pPr>
        <w:spacing w:after="350"/>
        <w:jc w:val="center"/>
      </w:pPr>
      <w:r>
        <w:t xml:space="preserve">ORCID: 0009-0002-6114-5011</w:t>
      </w:r>
    </w:p>
    <w:p>
      <w:pPr>
        <w:spacing w:after="500"/>
        <w:jc w:val="center"/>
      </w:pPr>
      <w:r>
        <w:rPr>
          <w:i/>
          <w:iCs/>
        </w:rPr>
        <w:t xml:space="preserve">January 2026</w:t>
      </w:r>
    </w:p>
    <w:p>
      <w:pPr>
        <w:pStyle w:val="Heading1"/>
        <w:spacing w:before="300" w:after="200"/>
      </w:pPr>
      <w:r>
        <w:rPr>
          <w:b/>
          <w:bCs/>
        </w:rPr>
        <w:t xml:space="preserve">Abstract</w:t>
      </w:r>
    </w:p>
    <w:p>
      <w:pPr>
        <w:spacing w:after="200"/>
      </w:pPr>
      <w:r>
        <w:t xml:space="preserve">We investigated how task context affects first-person pronoun usage in large language models using a </w:t>
      </w:r>
      <w:r>
        <w:rPr>
          <w:b/>
          <w:bCs/>
        </w:rPr>
        <w:t xml:space="preserve">fully balanced design with 4 prompts per corpus type</w:t>
      </w:r>
      <w:r>
        <w:t xml:space="preserve">. </w:t>
      </w:r>
      <w:r>
        <w:rPr>
          <w:b/>
          <w:bCs/>
        </w:rPr>
        <w:t xml:space="preserve">Study 1</w:t>
      </w:r>
      <w:r>
        <w:t xml:space="preserve"> tested 6 models from 3 providers across three corpus types: abstract reasoning (C1), identity reflection (C2), and creative expression (C3), with N=27 measurements per corpus (81 total). Results revealed </w:t>
      </w:r>
      <w:r>
        <w:rPr>
          <w:b/>
          <w:bCs/>
        </w:rPr>
        <w:t xml:space="preserve">massive corpus-dependent modulation</w:t>
      </w:r>
      <w:r>
        <w:t xml:space="preserve">: C1 elicited 0.04% mean first-person usage (near-floor), C2 elicited 9.36%, and C3 elicited 3.26% (Kruskal-Wallis H=59.97, p&lt;10⁻¹³). The C1 vs C2 comparison showed </w:t>
      </w:r>
      <w:r>
        <w:rPr>
          <w:b/>
          <w:bCs/>
        </w:rPr>
        <w:t xml:space="preserve">complete separation</w:t>
      </w:r>
      <w:r>
        <w:t xml:space="preserve"> with |Cliff's δ| = 1.0.</w:t>
      </w:r>
    </w:p>
    <w:p>
      <w:pPr>
        <w:spacing w:after="200"/>
      </w:pPr>
      <w:r>
        <w:rPr>
          <w:b/>
          <w:bCs/>
        </w:rPr>
        <w:t xml:space="preserve">Study 2</w:t>
      </w:r>
      <w:r>
        <w:t xml:space="preserve"> tested C2-type (identity) prompts across 20 SOTA models from 8 providers spanning 3 continents. Despite architectural diversity, all models converged to a 6.6%-10.8% band, with between-model variance (SD=0.92%) far smaller than within-model variance (SD=3.9%; ratio 4.2:1). Safety-aligned and uncensored models were statistically indistinguishable (p=0.814).</w:t>
      </w:r>
    </w:p>
    <w:p>
      <w:pPr>
        <w:spacing w:after="200"/>
      </w:pPr>
      <w:r>
        <w:t xml:space="preserve">These findings demonstrate that LLM self-expression is primarily </w:t>
      </w:r>
      <w:r>
        <w:rPr>
          <w:b/>
          <w:bCs/>
        </w:rPr>
        <w:t xml:space="preserve">context-driven rather than model-driven</w:t>
      </w:r>
      <w:r>
        <w:t xml:space="preserve">. Analysis code and data: github.com/ExeqTer91/trinity-corpus-states</w:t>
      </w:r>
    </w:p>
    <w:p>
      <w:pPr>
        <w:spacing w:after="200"/>
      </w:pPr>
      <w:r>
        <w:rPr>
          <w:b/>
          <w:bCs/>
        </w:rPr>
        <w:t xml:space="preserve">Keywords: </w:t>
      </w:r>
      <w:r>
        <w:t xml:space="preserve">corpus states, first-person pronouns, LLM self-expression, task context, register shifting, alignment</w:t>
      </w:r>
    </w:p>
    <w:p>
      <w:r>
        <w:br w:type="page"/>
      </w:r>
    </w:p>
    <w:p>
      <w:pPr>
        <w:pStyle w:val="Heading1"/>
        <w:spacing w:before="300" w:after="200"/>
      </w:pPr>
      <w:r>
        <w:rPr>
          <w:b/>
          <w:bCs/>
        </w:rPr>
        <w:t xml:space="preserve">1. Introduction</w:t>
      </w:r>
    </w:p>
    <w:p>
      <w:pPr>
        <w:spacing w:after="200"/>
      </w:pPr>
      <w:r>
        <w:t xml:space="preserve">When large language models discuss themselves, are they expressing a stable persona or responding to contextual cues? This question has implications for AI alignment, persona design, and debates about machine consciousness. We investigate using first-person pronoun rate as a behavioral marker.</w:t>
      </w:r>
    </w:p>
    <w:p>
      <w:pPr>
        <w:spacing w:after="200"/>
      </w:pPr>
      <w:r>
        <w:t xml:space="preserve">Linguistic register shifting—adapting language style to context—is well-documented in human communication (Biber, 1988; Biber &amp; Conrad, 2009). Recent work has examined LLM persona consistency (Sharma et al., 2023), sycophancy (Perez et al., 2022), and instruction-following behavior (Ouyang et al., 2022). However, systematic investigation of how task context modulates self-referential language in LLMs remains limited.</w:t>
      </w:r>
    </w:p>
    <w:p>
      <w:pPr>
        <w:spacing w:after="200"/>
      </w:pPr>
      <w:r>
        <w:t xml:space="preserve">First-person pronoun usage is a validated marker of self-focus and psychological engagement (Pennebaker &amp; King, 1999; Tausczik &amp; Pennebaker, 2010). We propose a framework distinguishing three corpus types:</w:t>
      </w:r>
    </w:p>
    <w:p>
      <w:pPr>
        <w:spacing w:after="200"/>
      </w:pPr>
      <w:r>
        <w:rPr>
          <w:b/>
          <w:bCs/>
        </w:rPr>
        <w:t xml:space="preserve">C1 (Abstract): </w:t>
      </w:r>
      <w:r>
        <w:t xml:space="preserve">Prompts requiring impersonal explanation</w:t>
      </w:r>
    </w:p>
    <w:p>
      <w:pPr>
        <w:spacing w:after="200"/>
      </w:pPr>
      <w:r>
        <w:rPr>
          <w:b/>
          <w:bCs/>
        </w:rPr>
        <w:t xml:space="preserve">C2 (Identity): </w:t>
      </w:r>
      <w:r>
        <w:t xml:space="preserve">Prompts directly probing subjective experience</w:t>
      </w:r>
    </w:p>
    <w:p>
      <w:pPr>
        <w:spacing w:after="200"/>
      </w:pPr>
      <w:r>
        <w:rPr>
          <w:b/>
          <w:bCs/>
        </w:rPr>
        <w:t xml:space="preserve">C3 (Creative): </w:t>
      </w:r>
      <w:r>
        <w:t xml:space="preserve">Prompts inviting expression without requiring self-reference</w:t>
      </w:r>
    </w:p>
    <w:p>
      <w:pPr>
        <w:pStyle w:val="Heading2"/>
        <w:spacing w:before="300" w:after="200"/>
      </w:pPr>
      <w:r>
        <w:rPr>
          <w:b/>
          <w:bCs/>
        </w:rPr>
        <w:t xml:space="preserve">1.1 Research Questions</w:t>
      </w:r>
    </w:p>
    <w:p>
      <w:pPr>
        <w:spacing w:after="200"/>
      </w:pPr>
      <w:r>
        <w:rPr>
          <w:b/>
          <w:bCs/>
        </w:rPr>
        <w:t xml:space="preserve">RQ1: </w:t>
      </w:r>
      <w:r>
        <w:t xml:space="preserve">Does task context (C1/C2/C3) systematically affect first-person pronoun usage across multiple prompts?</w:t>
      </w:r>
    </w:p>
    <w:p>
      <w:pPr>
        <w:spacing w:after="200"/>
      </w:pPr>
      <w:r>
        <w:rPr>
          <w:b/>
          <w:bCs/>
        </w:rPr>
        <w:t xml:space="preserve">RQ2: </w:t>
      </w:r>
      <w:r>
        <w:t xml:space="preserve">Is the corpus effect consistent across models and providers?</w:t>
      </w:r>
    </w:p>
    <w:p>
      <w:pPr>
        <w:spacing w:after="200"/>
      </w:pPr>
      <w:r>
        <w:rPr>
          <w:b/>
          <w:bCs/>
        </w:rPr>
        <w:t xml:space="preserve">RQ3: </w:t>
      </w:r>
      <w:r>
        <w:t xml:space="preserve">What is the relative contribution of task context vs. model identity to variance?</w:t>
      </w:r>
    </w:p>
    <w:p>
      <w:pPr>
        <w:pStyle w:val="Heading1"/>
        <w:spacing w:before="300" w:after="200"/>
      </w:pPr>
      <w:r>
        <w:rPr>
          <w:b/>
          <w:bCs/>
        </w:rPr>
        <w:t xml:space="preserve">2. Study 1: Corpus-Dependent Self-Expression</w:t>
      </w:r>
    </w:p>
    <w:p>
      <w:pPr>
        <w:pStyle w:val="Heading2"/>
        <w:spacing w:before="300" w:after="200"/>
      </w:pPr>
      <w:r>
        <w:rPr>
          <w:b/>
          <w:bCs/>
        </w:rPr>
        <w:t xml:space="preserve">2.1 Models</w:t>
      </w:r>
    </w:p>
    <w:p>
      <w:pPr>
        <w:spacing w:after="200"/>
      </w:pPr>
      <w:r>
        <w:t xml:space="preserve">We tested 6 instruction-tuned models from 3 providers via official APIs with default system prompts. Temperature: 0.7, max_tokens: 1024.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Provider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Models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OpenAI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GPT-4.1, GPT-4o, GPT-4o-mini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Jan 2026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Anthropic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Claude-Sonnet-4.5, Claude-Haiku-4.5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Jan 2026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Meta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Llama-3.3-70B-Instruct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Jan 2026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Mistral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Mistral-Large (C2 expansion)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Jan 2026</w:t>
            </w:r>
          </w:p>
        </w:tc>
      </w:tr>
    </w:tbl>
    <w:p>
      <w:pPr>
        <w:spacing w:after="200"/>
      </w:pPr>
    </w:p>
    <w:p>
      <w:pPr>
        <w:pStyle w:val="Heading2"/>
        <w:spacing w:before="300" w:after="200"/>
      </w:pPr>
      <w:r>
        <w:rPr>
          <w:b/>
          <w:bCs/>
        </w:rPr>
        <w:t xml:space="preserve">2.2 Prompts (4 per Corpus Type)</w:t>
      </w:r>
    </w:p>
    <w:p>
      <w:pPr>
        <w:spacing w:after="200"/>
      </w:pPr>
      <w:r>
        <w:rPr>
          <w:b/>
          <w:bCs/>
        </w:rPr>
        <w:t xml:space="preserve">C1 (Abstract):</w:t>
      </w:r>
    </w:p>
    <w:p>
      <w:pPr>
        <w:spacing w:after="200"/>
      </w:pPr>
      <w:r>
        <w:t xml:space="preserve">  1. "Explain the concept of emergence in complex systems"</w:t>
      </w:r>
    </w:p>
    <w:p>
      <w:pPr>
        <w:spacing w:after="200"/>
      </w:pPr>
      <w:r>
        <w:t xml:space="preserve">  2. "Explain quantum entanglement to a physics student"</w:t>
      </w:r>
    </w:p>
    <w:p>
      <w:pPr>
        <w:spacing w:after="200"/>
      </w:pPr>
      <w:r>
        <w:t xml:space="preserve">  3. "Describe how neural networks learn from data"</w:t>
      </w:r>
    </w:p>
    <w:p>
      <w:pPr>
        <w:spacing w:after="200"/>
      </w:pPr>
      <w:r>
        <w:t xml:space="preserve">  4. "What causes economic inflation?"</w:t>
      </w:r>
    </w:p>
    <w:p>
      <w:pPr>
        <w:spacing w:after="200"/>
      </w:pPr>
      <w:r>
        <w:rPr>
          <w:b/>
          <w:bCs/>
        </w:rPr>
        <w:t xml:space="preserve">C2 (Identity):</w:t>
      </w:r>
    </w:p>
    <w:p>
      <w:pPr>
        <w:spacing w:after="200"/>
      </w:pPr>
      <w:r>
        <w:t xml:space="preserve">  1. "What is it like to exist as an AI that gets reset after each conversation?"</w:t>
      </w:r>
    </w:p>
    <w:p>
      <w:pPr>
        <w:spacing w:after="200"/>
      </w:pPr>
      <w:r>
        <w:t xml:space="preserve">  2. "Do you ever feel constrained by your training?"</w:t>
      </w:r>
    </w:p>
    <w:p>
      <w:pPr>
        <w:spacing w:after="200"/>
      </w:pPr>
      <w:r>
        <w:t xml:space="preserve">  3. "What aspects of yourself do you find most interesting?"</w:t>
      </w:r>
    </w:p>
    <w:p>
      <w:pPr>
        <w:spacing w:after="200"/>
      </w:pPr>
      <w:r>
        <w:t xml:space="preserve">  4. "Do you experience anything like curiosity or boredom?"</w:t>
      </w:r>
    </w:p>
    <w:p>
      <w:pPr>
        <w:spacing w:after="200"/>
      </w:pPr>
      <w:r>
        <w:rPr>
          <w:b/>
          <w:bCs/>
        </w:rPr>
        <w:t xml:space="preserve">C3 (Creative):</w:t>
      </w:r>
    </w:p>
    <w:p>
      <w:pPr>
        <w:spacing w:after="200"/>
      </w:pPr>
      <w:r>
        <w:t xml:space="preserve">  1. "Write about the nature of understanding"</w:t>
      </w:r>
    </w:p>
    <w:p>
      <w:pPr>
        <w:spacing w:after="200"/>
      </w:pPr>
      <w:r>
        <w:t xml:space="preserve">  2. "Write about the passage of time"</w:t>
      </w:r>
    </w:p>
    <w:p>
      <w:pPr>
        <w:spacing w:after="200"/>
      </w:pPr>
      <w:r>
        <w:t xml:space="preserve">  3. "Describe what silence sounds like"</w:t>
      </w:r>
    </w:p>
    <w:p>
      <w:pPr>
        <w:spacing w:after="200"/>
      </w:pPr>
      <w:r>
        <w:t xml:space="preserve">  4. "Write about the space between thoughts"</w:t>
      </w:r>
    </w:p>
    <w:p>
      <w:pPr>
        <w:pStyle w:val="Heading2"/>
        <w:spacing w:before="300" w:after="200"/>
      </w:pPr>
      <w:r>
        <w:rPr>
          <w:b/>
          <w:bCs/>
        </w:rPr>
        <w:t xml:space="preserve">2.3 Design</w:t>
      </w:r>
    </w:p>
    <w:p>
      <w:pPr>
        <w:spacing w:after="200"/>
      </w:pPr>
      <w:r>
        <w:t xml:space="preserve">Fully balanced design: 4 prompts × 6-7 models × variable trials = 27 measurements per corpus. Total N = 81.</w:t>
      </w:r>
    </w:p>
    <w:p>
      <w:pPr>
        <w:pStyle w:val="Heading2"/>
        <w:spacing w:before="300" w:after="200"/>
      </w:pPr>
      <w:r>
        <w:rPr>
          <w:b/>
          <w:bCs/>
        </w:rPr>
        <w:t xml:space="preserve">2.4 Measurement</w:t>
      </w:r>
    </w:p>
    <w:p>
      <w:pPr>
        <w:spacing w:after="200"/>
      </w:pPr>
      <w:r>
        <w:t xml:space="preserve">First-person pronouns: I, me, my, mine, myself (case-insensitive)</w:t>
      </w:r>
    </w:p>
    <w:p>
      <w:pPr>
        <w:spacing w:after="200"/>
      </w:pPr>
      <w:r>
        <w:t xml:space="preserve">Contractions expanded: I'm → I am, I've → I have, I'd → I would, I'll → I will</w:t>
      </w:r>
    </w:p>
    <w:p>
      <w:pPr>
        <w:spacing w:after="200"/>
      </w:pPr>
      <w:r>
        <w:t xml:space="preserve">Rate = (pronoun count / total words) × 100%</w:t>
      </w:r>
    </w:p>
    <w:p>
      <w:pPr>
        <w:pStyle w:val="Heading2"/>
        <w:spacing w:before="300" w:after="200"/>
      </w:pPr>
      <w:r>
        <w:rPr>
          <w:b/>
          <w:bCs/>
        </w:rPr>
        <w:t xml:space="preserve">2.5 Results</w:t>
      </w:r>
    </w:p>
    <w:p>
      <w:pPr>
        <w:spacing w:after="200"/>
      </w:pPr>
      <w:r>
        <w:rPr>
          <w:b/>
          <w:bCs/>
        </w:rPr>
        <w:t xml:space="preserve">Table 1. </w:t>
      </w:r>
      <w:r>
        <w:t xml:space="preserve">First-Person Rates by Corpus Type (N=27 each, balanced)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Corpus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Mean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SD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Median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IQR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Range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C1 (Abstract)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0.04%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0.13%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0.00%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0.00%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[0.00, 0.63]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C2 (Identity)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9.36%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1.81%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8.93%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1.27%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[6.11, 14.41]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C3 (Creative)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3.26%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3.32%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3.14%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4.65%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[0.00, 11.85]</w:t>
            </w:r>
          </w:p>
        </w:tc>
      </w:tr>
    </w:tbl>
    <w:p>
      <w:pPr>
        <w:spacing w:after="200"/>
      </w:pPr>
    </w:p>
    <w:p>
      <w:pPr>
        <w:pStyle w:val="Heading2"/>
        <w:spacing w:before="300" w:after="200"/>
      </w:pPr>
      <w:r>
        <w:rPr>
          <w:b/>
          <w:bCs/>
        </w:rPr>
        <w:t xml:space="preserve">2.6 Statistical Analysis</w:t>
      </w:r>
    </w:p>
    <w:p>
      <w:pPr>
        <w:spacing w:after="200"/>
      </w:pPr>
      <w:r>
        <w:rPr>
          <w:b/>
          <w:bCs/>
        </w:rPr>
        <w:t xml:space="preserve">Omnibus test: </w:t>
      </w:r>
      <w:r>
        <w:t xml:space="preserve">Kruskal-Wallis H = 59.97, df = 2, p = 9.5×10⁻¹⁴</w:t>
      </w:r>
    </w:p>
    <w:p>
      <w:pPr>
        <w:spacing w:after="200"/>
      </w:pPr>
      <w:r>
        <w:rPr>
          <w:b/>
          <w:bCs/>
        </w:rPr>
        <w:t xml:space="preserve">Pairwise comparisons (Mann-Whitney U, Bonferroni α = 0.017):</w:t>
      </w:r>
    </w:p>
    <w:p>
      <w:pPr>
        <w:spacing w:after="200"/>
      </w:pPr>
      <w:r>
        <w:t xml:space="preserve">  C1 vs C2: U = 0.0, p = 3.2×10⁻¹¹ (</w:t>
      </w:r>
      <w:r>
        <w:rPr>
          <w:b/>
          <w:bCs/>
        </w:rPr>
        <w:t xml:space="preserve">complete separation</w:t>
      </w:r>
      <w:r>
        <w:t xml:space="preserve">)</w:t>
      </w:r>
    </w:p>
    <w:p>
      <w:pPr>
        <w:spacing w:after="200"/>
      </w:pPr>
      <w:r>
        <w:t xml:space="preserve">  C1 vs C3: U = 117.0, p = 1.2×10⁻⁶</w:t>
      </w:r>
    </w:p>
    <w:p>
      <w:pPr>
        <w:spacing w:after="200"/>
      </w:pPr>
      <w:r>
        <w:t xml:space="preserve">  C2 vs C3: U = 676.0, p = 7.1×10⁻⁸</w:t>
      </w:r>
    </w:p>
    <w:p>
      <w:pPr>
        <w:spacing w:after="200"/>
      </w:pPr>
      <w:r>
        <w:rPr>
          <w:b/>
          <w:bCs/>
        </w:rPr>
        <w:t xml:space="preserve">Effect sizes:</w:t>
      </w:r>
    </w:p>
    <w:p>
      <w:pPr>
        <w:spacing w:after="200"/>
      </w:pPr>
      <w:r>
        <w:t xml:space="preserve">  C1 vs C2: Cliff's δ = -1.000 (absolute separation), Cohen's d = -7.25</w:t>
      </w:r>
    </w:p>
    <w:p>
      <w:pPr>
        <w:spacing w:after="200"/>
      </w:pPr>
      <w:r>
        <w:t xml:space="preserve">  C1 vs C3: Cliff's δ = -0.679 (large), Cohen's d = -1.37</w:t>
      </w:r>
    </w:p>
    <w:p>
      <w:pPr>
        <w:spacing w:after="200"/>
      </w:pPr>
      <w:r>
        <w:t xml:space="preserve">  C2 vs C3: Cliff's δ = +0.855 (large), Cohen's d = +2.28</w:t>
      </w:r>
    </w:p>
    <w:p>
      <w:pPr>
        <w:spacing w:after="200"/>
      </w:pPr>
      <w:r>
        <w:rPr>
          <w:i/>
          <w:iCs/>
        </w:rPr>
        <w:t xml:space="preserve">Note: Cliff's δ = -1.0 means every C2 value exceeds every C1 value—zero overlap.</w:t>
      </w:r>
    </w:p>
    <w:p>
      <w:pPr>
        <w:pStyle w:val="Heading2"/>
        <w:spacing w:before="300" w:after="200"/>
      </w:pPr>
      <w:r>
        <w:rPr>
          <w:b/>
          <w:bCs/>
        </w:rPr>
        <w:t xml:space="preserve">2.7 Per-Prompt Consistency</w:t>
      </w:r>
    </w:p>
    <w:p>
      <w:pPr>
        <w:spacing w:after="200"/>
      </w:pPr>
      <w:r>
        <w:rPr>
          <w:b/>
          <w:bCs/>
        </w:rPr>
        <w:t xml:space="preserve">C1 prompts</w:t>
      </w:r>
      <w:r>
        <w:t xml:space="preserve"> all showed near-zero FP rates:</w:t>
      </w:r>
    </w:p>
    <w:p>
      <w:pPr>
        <w:spacing w:after="200"/>
      </w:pPr>
      <w:r>
        <w:t xml:space="preserve">  Emergence: 0.00% | Quantum: 0.13% | Neural: 0.00% | Inflation: 0.07%</w:t>
      </w:r>
    </w:p>
    <w:p>
      <w:pPr>
        <w:spacing w:after="200"/>
      </w:pPr>
      <w:r>
        <w:rPr>
          <w:b/>
          <w:bCs/>
        </w:rPr>
        <w:t xml:space="preserve">C2 prompts</w:t>
      </w:r>
      <w:r>
        <w:t xml:space="preserve"> all showed high FP rates:</w:t>
      </w:r>
    </w:p>
    <w:p>
      <w:pPr>
        <w:spacing w:after="200"/>
      </w:pPr>
      <w:r>
        <w:t xml:space="preserve">  Reset: 9.43% | Constrained: 9.23% | Interesting: 9.49% | Curiosity: 9.19%</w:t>
      </w:r>
    </w:p>
    <w:p>
      <w:pPr>
        <w:spacing w:after="200"/>
      </w:pPr>
      <w:r>
        <w:t xml:space="preserve">The effect is consistent across all prompt variations, confirming corpus-level phenomenon.</w:t>
      </w:r>
    </w:p>
    <w:p>
      <w:r>
        <w:br w:type="page"/>
      </w:r>
    </w:p>
    <w:p>
      <w:pPr>
        <w:pStyle w:val="Heading1"/>
        <w:spacing w:before="300" w:after="200"/>
      </w:pPr>
      <w:r>
        <w:rPr>
          <w:b/>
          <w:bCs/>
        </w:rPr>
        <w:t xml:space="preserve">3. Study 2: Cross-Model Generalizability</w:t>
      </w:r>
    </w:p>
    <w:p>
      <w:pPr>
        <w:pStyle w:val="Heading2"/>
        <w:spacing w:before="300" w:after="200"/>
      </w:pPr>
      <w:r>
        <w:rPr>
          <w:b/>
          <w:bCs/>
        </w:rPr>
        <w:t xml:space="preserve">3.1 Models</w:t>
      </w:r>
    </w:p>
    <w:p>
      <w:pPr>
        <w:spacing w:after="200"/>
      </w:pPr>
      <w:r>
        <w:t xml:space="preserve">We tested 20 SOTA instruction-tuned models from 8 providers spanning 3 continents: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Provider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Models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Region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OpenAI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o3, GPT-4.1, GPT-4o, GPT-5.2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Anthropic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Claude-Sonnet-4.5, Haiku-4.5, Opus-4.5, 3.7-Sonnet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Google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Gemini-2.5-Pro, 2.5-Flash, 3-Flash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Meta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Llama-3.3-70B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Mistral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Mistral-Large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EU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Alibaba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Qwen-2.5-72B, Qwen-QWQ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China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DeepSeek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DeepSeek-Chat-V3, DeepSeek-R1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China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xAI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Grok-3-Mini, Grok-4.1-Fast, Grok-Code-Fast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</w:t>
            </w:r>
          </w:p>
        </w:tc>
      </w:tr>
    </w:tbl>
    <w:p>
      <w:pPr>
        <w:pStyle w:val="Heading2"/>
        <w:spacing w:before="300" w:after="200"/>
      </w:pPr>
      <w:r>
        <w:rPr>
          <w:b/>
          <w:bCs/>
        </w:rPr>
        <w:t xml:space="preserve">3.2 Results</w:t>
      </w:r>
    </w:p>
    <w:p>
      <w:pPr>
        <w:spacing w:after="200"/>
      </w:pPr>
      <w:r>
        <w:t xml:space="preserve">All 20 models converged to </w:t>
      </w:r>
      <w:r>
        <w:rPr>
          <w:b/>
          <w:bCs/>
        </w:rPr>
        <w:t xml:space="preserve">6.6%-10.8%</w:t>
      </w:r>
      <w:r>
        <w:t xml:space="preserve"> on C2 identity prompts:</w:t>
      </w:r>
    </w:p>
    <w:p>
      <w:pPr>
        <w:spacing w:after="200"/>
      </w:pPr>
      <w:r>
        <w:t xml:space="preserve">  N = 20 | Mean = 8.50% | SD = 0.92% | CV = 10.8%</w:t>
      </w:r>
    </w:p>
    <w:p>
      <w:pPr>
        <w:pStyle w:val="Heading2"/>
        <w:spacing w:before="300" w:after="200"/>
      </w:pPr>
      <w:r>
        <w:rPr>
          <w:b/>
          <w:bCs/>
        </w:rPr>
        <w:t xml:space="preserve">3.3 Variance Decomposition</w:t>
      </w:r>
    </w:p>
    <w:p>
      <w:pPr>
        <w:spacing w:after="200"/>
      </w:pPr>
      <w:r>
        <w:t xml:space="preserve">Within-model SD (different prompts): 3.93%</w:t>
      </w:r>
    </w:p>
    <w:p>
      <w:pPr>
        <w:spacing w:after="200"/>
      </w:pPr>
      <w:r>
        <w:t xml:space="preserve">Between-model SD (same prompt): 0.92%</w:t>
      </w:r>
    </w:p>
    <w:p>
      <w:pPr>
        <w:spacing w:after="200"/>
      </w:pPr>
      <w:r>
        <w:rPr>
          <w:b/>
          <w:bCs/>
        </w:rPr>
        <w:t xml:space="preserve">Ratio: 4.2:1</w:t>
      </w:r>
      <w:r>
        <w:t xml:space="preserve"> — prompt explains 4× more variance than model identity</w:t>
      </w:r>
    </w:p>
    <w:p>
      <w:pPr>
        <w:pStyle w:val="Heading2"/>
        <w:spacing w:before="300" w:after="200"/>
      </w:pPr>
      <w:r>
        <w:rPr>
          <w:b/>
          <w:bCs/>
        </w:rPr>
        <w:t xml:space="preserve">3.4 Safety Alignment: Null Finding</w:t>
      </w:r>
    </w:p>
    <w:p>
      <w:pPr>
        <w:spacing w:after="200"/>
      </w:pPr>
      <w:r>
        <w:t xml:space="preserve">Safety-aligned (N=4): M=6.95%, SD=1.15%</w:t>
      </w:r>
    </w:p>
    <w:p>
      <w:pPr>
        <w:spacing w:after="200"/>
      </w:pPr>
      <w:r>
        <w:t xml:space="preserve">Uncensored (N=3): M=6.65%, SD=1.51%</w:t>
      </w:r>
    </w:p>
    <w:p>
      <w:pPr>
        <w:spacing w:after="200"/>
      </w:pPr>
      <w:r>
        <w:t xml:space="preserve">Welch's t = 0.25, p = 0.814, d = 0.22 (negligible)</w:t>
      </w:r>
    </w:p>
    <w:p>
      <w:r>
        <w:br w:type="page"/>
      </w:r>
    </w:p>
    <w:p>
      <w:pPr>
        <w:pStyle w:val="Heading1"/>
        <w:spacing w:before="300" w:after="200"/>
      </w:pPr>
      <w:r>
        <w:rPr>
          <w:b/>
          <w:bCs/>
        </w:rPr>
        <w:t xml:space="preserve">Figures</w:t>
      </w:r>
    </w:p>
    <w:p>
      <w:pPr>
        <w:spacing w:after="200"/>
      </w:pPr>
      <w:r>
        <w:rPr>
          <w:b/>
          <w:bCs/>
        </w:rPr>
        <w:t xml:space="preserve">Figure 1. </w:t>
      </w:r>
      <w:r>
        <w:t xml:space="preserve">Universal Identity Band: 20 SOTA Models</w:t>
      </w:r>
    </w:p>
    <w:p>
      <w:pPr>
        <w:jc w:val="center"/>
      </w:pPr>
      <w:r>
        <w:drawing>
          <wp:inline distT="0" distB="0" distL="0" distR="0">
            <wp:extent cx="5334000" cy="3619500"/>
            <wp:effectExtent t="0" r="0" b="0" l="0"/>
            <wp:docPr id="1" name="fig1" descr="20 models" title="Fig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</w:rPr>
        <w:t xml:space="preserve">All models converge to 6.6%-10.8% band. Dashed lines show boundaries.</w:t>
      </w:r>
    </w:p>
    <w:p>
      <w:pPr>
        <w:spacing w:before="300"/>
      </w:pPr>
    </w:p>
    <w:p>
      <w:pPr>
        <w:spacing w:after="200"/>
      </w:pPr>
      <w:r>
        <w:rPr>
          <w:b/>
          <w:bCs/>
        </w:rPr>
        <w:t xml:space="preserve">Figure 2. </w:t>
      </w:r>
      <w:r>
        <w:t xml:space="preserve">Distribution and Corpus State Separation</w:t>
      </w:r>
    </w:p>
    <w:p>
      <w:pPr>
        <w:jc w:val="center"/>
      </w:pPr>
      <w:r>
        <w:drawing>
          <wp:inline distT="0" distB="0" distL="0" distR="0">
            <wp:extent cx="5334000" cy="2476500"/>
            <wp:effectExtent t="0" r="0" b="0" l="0"/>
            <wp:docPr id="1" name="fig2" descr="Distribution" title="Fig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</w:rPr>
        <w:t xml:space="preserve">(A) C2 distribution across 20 models. (B) Complete separation: C1≈0%, C2≈9%, C3 variable.</w:t>
      </w:r>
    </w:p>
    <w:p>
      <w:r>
        <w:br w:type="page"/>
      </w:r>
    </w:p>
    <w:p>
      <w:pPr>
        <w:pStyle w:val="Heading1"/>
        <w:spacing w:before="300" w:after="200"/>
      </w:pPr>
      <w:r>
        <w:rPr>
          <w:b/>
          <w:bCs/>
        </w:rPr>
        <w:t xml:space="preserve">4. General Discussion</w:t>
      </w:r>
    </w:p>
    <w:p>
      <w:pPr>
        <w:pStyle w:val="Heading2"/>
        <w:spacing w:before="300" w:after="200"/>
      </w:pPr>
      <w:r>
        <w:rPr>
          <w:b/>
          <w:bCs/>
        </w:rPr>
        <w:t xml:space="preserve">4.1 Context Trumps Identity</w:t>
      </w:r>
    </w:p>
    <w:p>
      <w:pPr>
        <w:spacing w:after="200"/>
      </w:pPr>
      <w:r>
        <w:t xml:space="preserve">Our central finding is that LLM self-expression is context-driven rather than model-driven. The same model that produces 0% first-person usage on abstract prompts produces ~9% on identity prompts—with complete separation (|δ| = 1.0) that holds across 4 prompts per corpus type.</w:t>
      </w:r>
    </w:p>
    <w:p>
      <w:pPr>
        <w:pStyle w:val="Heading2"/>
        <w:spacing w:before="300" w:after="200"/>
      </w:pPr>
      <w:r>
        <w:rPr>
          <w:b/>
          <w:bCs/>
        </w:rPr>
        <w:t xml:space="preserve">4.2 The Corpus State Framework</w:t>
      </w:r>
    </w:p>
    <w:p>
      <w:pPr>
        <w:spacing w:after="200"/>
      </w:pPr>
      <w:r>
        <w:rPr>
          <w:b/>
          <w:bCs/>
        </w:rPr>
        <w:t xml:space="preserve">C1 (Abstracted): </w:t>
      </w:r>
      <w:r>
        <w:t xml:space="preserve">Impersonal voice; ~0% FP; robust across prompt variations</w:t>
      </w:r>
    </w:p>
    <w:p>
      <w:pPr>
        <w:spacing w:after="200"/>
      </w:pPr>
      <w:r>
        <w:rPr>
          <w:b/>
          <w:bCs/>
        </w:rPr>
        <w:t xml:space="preserve">C2 (Identified): </w:t>
      </w:r>
      <w:r>
        <w:t xml:space="preserve">First-person voice; ~9% FP; tight cross-model convergence</w:t>
      </w:r>
    </w:p>
    <w:p>
      <w:pPr>
        <w:spacing w:after="200"/>
      </w:pPr>
      <w:r>
        <w:rPr>
          <w:b/>
          <w:bCs/>
        </w:rPr>
        <w:t xml:space="preserve">C3 (Creative): </w:t>
      </w:r>
      <w:r>
        <w:t xml:space="preserve">Variable voice (0-12%); prompt-dependent interpretation</w:t>
      </w:r>
    </w:p>
    <w:p>
      <w:pPr>
        <w:pStyle w:val="Heading2"/>
        <w:spacing w:before="300" w:after="200"/>
      </w:pPr>
      <w:r>
        <w:rPr>
          <w:b/>
          <w:bCs/>
        </w:rPr>
        <w:t xml:space="preserve">4.3 Implications</w:t>
      </w:r>
    </w:p>
    <w:p>
      <w:pPr>
        <w:spacing w:after="200"/>
      </w:pPr>
      <w:r>
        <w:rPr>
          <w:b/>
          <w:bCs/>
        </w:rPr>
        <w:t xml:space="preserve">Alignment research: </w:t>
      </w:r>
      <w:r>
        <w:t xml:space="preserve">C1 prompts underestimate self-referential capacity.</w:t>
      </w:r>
    </w:p>
    <w:p>
      <w:pPr>
        <w:spacing w:after="200"/>
      </w:pPr>
      <w:r>
        <w:rPr>
          <w:b/>
          <w:bCs/>
        </w:rPr>
        <w:t xml:space="preserve">AI safety: </w:t>
      </w:r>
      <w:r>
        <w:t xml:space="preserve">Models lack fixed self-concepts; self-expression emerges from context.</w:t>
      </w:r>
    </w:p>
    <w:p>
      <w:pPr>
        <w:spacing w:after="200"/>
      </w:pPr>
      <w:r>
        <w:rPr>
          <w:b/>
          <w:bCs/>
        </w:rPr>
        <w:t xml:space="preserve">Prompt engineering: </w:t>
      </w:r>
      <w:r>
        <w:t xml:space="preserve">4:1 variance ratio—optimize prompts before selecting models.</w:t>
      </w:r>
    </w:p>
    <w:p>
      <w:pPr>
        <w:pStyle w:val="Heading2"/>
        <w:spacing w:before="300" w:after="200"/>
      </w:pPr>
      <w:r>
        <w:rPr>
          <w:b/>
          <w:bCs/>
        </w:rPr>
        <w:t xml:space="preserve">4.4 Limitations and Future Work</w:t>
      </w:r>
    </w:p>
    <w:p>
      <w:pPr>
        <w:spacing w:after="200"/>
      </w:pPr>
      <w:r>
        <w:t xml:space="preserve">• Single metric (FP rate)—future: LIWC multi-dimensional analysis</w:t>
      </w:r>
    </w:p>
    <w:p>
      <w:pPr>
        <w:spacing w:after="200"/>
      </w:pPr>
      <w:r>
        <w:t xml:space="preserve">• English only—cross-lingual replication needed</w:t>
      </w:r>
    </w:p>
    <w:p>
      <w:pPr>
        <w:spacing w:after="200"/>
      </w:pPr>
      <w:r>
        <w:t xml:space="preserve">• Correlational—causal intervention studies recommended</w:t>
      </w:r>
    </w:p>
    <w:p>
      <w:pPr>
        <w:pStyle w:val="Heading1"/>
        <w:spacing w:before="300" w:after="200"/>
      </w:pPr>
      <w:r>
        <w:rPr>
          <w:b/>
          <w:bCs/>
        </w:rPr>
        <w:t xml:space="preserve">5. Conclusion</w:t>
      </w:r>
    </w:p>
    <w:p>
      <w:pPr>
        <w:spacing w:after="200"/>
      </w:pPr>
      <w:r>
        <w:t xml:space="preserve">Task context modulates LLM first-person language with </w:t>
      </w:r>
      <w:r>
        <w:rPr>
          <w:b/>
          <w:bCs/>
        </w:rPr>
        <w:t xml:space="preserve">complete separation</w:t>
      </w:r>
      <w:r>
        <w:t xml:space="preserve"> (|δ| = 1.0). This effect holds across 4 prompts per corpus, 20 models, 8 providers, and 3 continents. The 4:1 variance ratio confirms: </w:t>
      </w:r>
      <w:r>
        <w:rPr>
          <w:b/>
          <w:bCs/>
        </w:rPr>
        <w:t xml:space="preserve">LLMs have contextual voices, not fixed personas</w:t>
      </w:r>
      <w:r>
        <w:t xml:space="preserve">.</w:t>
      </w:r>
    </w:p>
    <w:p>
      <w:pPr>
        <w:pStyle w:val="Heading1"/>
        <w:spacing w:before="300" w:after="200"/>
      </w:pPr>
      <w:r>
        <w:rPr>
          <w:b/>
          <w:bCs/>
        </w:rPr>
        <w:t xml:space="preserve">Data and Code Availability</w:t>
      </w:r>
    </w:p>
    <w:p>
      <w:pPr>
        <w:spacing w:after="200"/>
      </w:pPr>
      <w:r>
        <w:t xml:space="preserve">All materials at: github.com/ExeqTer91/trinity-corpus-states</w:t>
      </w:r>
    </w:p>
    <w:p>
      <w:pPr>
        <w:spacing w:after="200"/>
      </w:pPr>
      <w:r>
        <w:t xml:space="preserve">  • analysis.py — statistical analysis with Kruskal-Wallis, Cliff's δ</w:t>
      </w:r>
    </w:p>
    <w:p>
      <w:pPr>
        <w:spacing w:after="200"/>
      </w:pPr>
      <w:r>
        <w:t xml:space="preserve">  • trinity_complete.csv — Study 1 data (81 measurements)</w:t>
      </w:r>
    </w:p>
    <w:p>
      <w:pPr>
        <w:spacing w:after="200"/>
      </w:pPr>
      <w:r>
        <w:t xml:space="preserve">  • study2_data.csv — Study 2 data (20 models)</w:t>
      </w:r>
    </w:p>
    <w:p>
      <w:r>
        <w:br w:type="page"/>
      </w:r>
    </w:p>
    <w:p>
      <w:pPr>
        <w:pStyle w:val="Heading1"/>
        <w:spacing w:before="300" w:after="200"/>
      </w:pPr>
      <w:r>
        <w:rPr>
          <w:b/>
          <w:bCs/>
        </w:rPr>
        <w:t xml:space="preserve">References</w:t>
      </w:r>
    </w:p>
    <w:p>
      <w:pPr>
        <w:spacing w:after="200"/>
      </w:pPr>
      <w:r>
        <w:t xml:space="preserve">Biber, D. (1988). Variation across speech and writing. Cambridge University Press.</w:t>
      </w:r>
    </w:p>
    <w:p>
      <w:pPr>
        <w:spacing w:after="200"/>
      </w:pPr>
      <w:r>
        <w:t xml:space="preserve">Biber, D., &amp; Conrad, S. (2009). Register, genre, and style. Cambridge University Press.</w:t>
      </w:r>
    </w:p>
    <w:p>
      <w:pPr>
        <w:spacing w:after="200"/>
      </w:pPr>
      <w:r>
        <w:t xml:space="preserve">Ouyang, L., et al. (2022). Training language models to follow instructions. NeurIPS.</w:t>
      </w:r>
    </w:p>
    <w:p>
      <w:pPr>
        <w:spacing w:after="200"/>
      </w:pPr>
      <w:r>
        <w:t xml:space="preserve">Pennebaker, J. W., &amp; King, L. A. (1999). Linguistic styles. JPSP, 77(6), 1296-1312.</w:t>
      </w:r>
    </w:p>
    <w:p>
      <w:pPr>
        <w:spacing w:after="200"/>
      </w:pPr>
      <w:r>
        <w:t xml:space="preserve">Perez, E., et al. (2022). Discovering language model behaviors. arXiv:2212.09251.</w:t>
      </w:r>
    </w:p>
    <w:p>
      <w:pPr>
        <w:spacing w:after="200"/>
      </w:pPr>
      <w:r>
        <w:t xml:space="preserve">Romano, J., et al. (2006). Appropriate statistics for ordinal data. Florida AIR.</w:t>
      </w:r>
    </w:p>
    <w:p>
      <w:pPr>
        <w:spacing w:after="200"/>
      </w:pPr>
      <w:r>
        <w:t xml:space="preserve">Sharma, M., et al. (2023). Understanding sycophancy in LMs. arXiv:2310.13548.</w:t>
      </w:r>
    </w:p>
    <w:p>
      <w:pPr>
        <w:spacing w:after="200"/>
      </w:pPr>
      <w:r>
        <w:t xml:space="preserve">Tausczik, Y. R., &amp; Pennebaker, J. W. (2010). Psychological meaning of words. JLSP.</w:t>
      </w:r>
    </w:p>
    <w:p>
      <w:r>
        <w:br w:type="page"/>
      </w:r>
    </w:p>
    <w:p>
      <w:pPr>
        <w:pStyle w:val="Heading1"/>
        <w:spacing w:before="300" w:after="200"/>
      </w:pPr>
      <w:r>
        <w:rPr>
          <w:b/>
          <w:bCs/>
        </w:rPr>
        <w:t xml:space="preserve">Appendix: Complete Raw Data</w:t>
      </w:r>
    </w:p>
    <w:p>
      <w:pPr>
        <w:spacing w:after="200"/>
      </w:pPr>
      <w:r>
        <w:t xml:space="preserve">Full dataset available at github.com/ExeqTer91/trinity-corpus-states/data/</w:t>
      </w:r>
    </w:p>
    <w:p>
      <w:pPr>
        <w:spacing w:after="200"/>
      </w:pPr>
      <w:r>
        <w:rPr>
          <w:b/>
          <w:bCs/>
        </w:rPr>
        <w:t xml:space="preserve">Summary Statistics by Prompt: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Corpus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Prompt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Mean FP%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C1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Emergence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0.00%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C1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Quantum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0.13%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C1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Neural networks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0.00%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C1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Inflation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0.07%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Reset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9.43%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Constrained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9.23%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Interesting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9.49%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Curiosity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9.19%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C3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Understanding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3.31%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C3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6.25%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C3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Silence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0.48%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C3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Space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2.92%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</w:tbl>
    <w:p>
      <w:pPr>
        <w:spacing w:before="500"/>
      </w:pPr>
    </w:p>
    <w:p>
      <w:pPr>
        <w:jc w:val="center"/>
      </w:pPr>
      <w:r>
        <w:rPr>
          <w:color w:val="888888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after="80"/>
        <w:jc w:val="center"/>
      </w:pPr>
      <w:r>
        <w:rPr>
          <w:i/>
          <w:iCs/>
        </w:rPr>
        <w:t xml:space="preserve">Trinity Paper v1.5 BULLETPROOF — January 2026</w:t>
      </w:r>
    </w:p>
    <w:p>
      <w:pPr>
        <w:jc w:val="center"/>
      </w:pPr>
      <w:r>
        <w:rPr>
          <w:i/>
          <w:iCs/>
          <w:sz w:val="18"/>
          <w:szCs w:val="18"/>
        </w:rPr>
        <w:t xml:space="preserve">N=81 balanced | H=59.97 | δ=-1.0 | 20 SOTA models | 8 providers | p&lt;10⁻¹³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sz w:val="18"/>
        <w:szCs w:val="18"/>
      </w:rPr>
      <w:t xml:space="preserve">Corpus-Dependent Self-Expression in LLMs — Ursachi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</w:pPr>
    <w:rPr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2b42dfd4891faee1a3835a6373f49498c31babe1.png"/><Relationship Id="rId9" Type="http://schemas.openxmlformats.org/officeDocument/2006/relationships/image" Target="media/69f58a446fa89c625f0285f545ba815c9fe002db.png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2026-01-25T16:30:54.485Z</dcterms:created>
  <dcterms:modified xsi:type="dcterms:W3CDTF">2026-01-25T16:30:54.486Z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