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right"/>
      </w:pPr>
      <w:r>
        <w:rPr>
          <w:rFonts w:ascii="Times New Roman" w:cs="Times New Roman" w:eastAsia="Times New Roman" w:hAnsi="Times New Roman"/>
          <w:b/>
          <w:bCs/>
          <w:sz w:val="24"/>
          <w:szCs w:val="24"/>
        </w:rPr>
        <w:t xml:space="preserve">Andrei-Sebastian Ursachi</w:t>
      </w:r>
    </w:p>
    <w:p>
      <w:pPr>
        <w:spacing w:after="40"/>
        <w:jc w:val="right"/>
      </w:pPr>
      <w:r>
        <w:rPr>
          <w:rFonts w:ascii="Times New Roman" w:cs="Times New Roman" w:eastAsia="Times New Roman" w:hAnsi="Times New Roman"/>
          <w:sz w:val="22"/>
          <w:szCs w:val="22"/>
        </w:rPr>
        <w:t xml:space="preserve">Independent Researcher</w:t>
      </w:r>
    </w:p>
    <w:p>
      <w:pPr>
        <w:spacing w:after="40"/>
        <w:jc w:val="right"/>
      </w:pPr>
      <w:r>
        <w:rPr>
          <w:rFonts w:ascii="Times New Roman" w:cs="Times New Roman" w:eastAsia="Times New Roman" w:hAnsi="Times New Roman"/>
          <w:sz w:val="22"/>
          <w:szCs w:val="22"/>
        </w:rPr>
        <w:t xml:space="preserve">Diepholz, Germany</w:t>
      </w:r>
    </w:p>
    <w:p>
      <w:pPr>
        <w:spacing w:after="40"/>
        <w:jc w:val="right"/>
      </w:pPr>
      <w:r>
        <w:rPr>
          <w:rFonts w:ascii="Times New Roman" w:cs="Times New Roman" w:eastAsia="Times New Roman" w:hAnsi="Times New Roman"/>
          <w:sz w:val="22"/>
          <w:szCs w:val="22"/>
        </w:rPr>
        <w:t xml:space="preserve">contact@andreiursachi.eu</w:t>
      </w:r>
    </w:p>
    <w:p>
      <w:pPr>
        <w:spacing w:after="320"/>
        <w:jc w:val="right"/>
      </w:pPr>
      <w:r>
        <w:rPr>
          <w:rFonts w:ascii="Times New Roman" w:cs="Times New Roman" w:eastAsia="Times New Roman" w:hAnsi="Times New Roman"/>
          <w:sz w:val="22"/>
          <w:szCs w:val="22"/>
        </w:rPr>
        <w:t xml:space="preserve">ORCID: 0009-0002-6114-5011</w:t>
      </w:r>
    </w:p>
    <w:p>
      <w:pPr>
        <w:spacing w:after="200" w:line="320"/>
        <w:jc w:val="both"/>
      </w:pPr>
      <w:r>
        <w:rPr>
          <w:rFonts w:ascii="Times New Roman" w:cs="Times New Roman" w:eastAsia="Times New Roman" w:hAnsi="Times New Roman"/>
          <w:b/>
          <w:bCs/>
          <w:sz w:val="22"/>
          <w:szCs w:val="22"/>
        </w:rPr>
        <w:t xml:space="preserve">Date:</w:t>
      </w:r>
      <w:r>
        <w:rPr>
          <w:rFonts w:ascii="Times New Roman" w:cs="Times New Roman" w:eastAsia="Times New Roman" w:hAnsi="Times New Roman"/>
          <w:sz w:val="22"/>
          <w:szCs w:val="22"/>
        </w:rPr>
        <w:t xml:space="preserve"> 2026-05-05</w:t>
      </w:r>
    </w:p>
    <w:p>
      <w:r>
        <w:t xml:space="preserve"/>
      </w:r>
    </w:p>
    <w:p>
      <w:pPr>
        <w:spacing w:after="200" w:line="320"/>
        <w:jc w:val="both"/>
      </w:pPr>
      <w:r>
        <w:rPr>
          <w:rFonts w:ascii="Times New Roman" w:cs="Times New Roman" w:eastAsia="Times New Roman" w:hAnsi="Times New Roman"/>
          <w:b/>
          <w:bCs/>
          <w:sz w:val="22"/>
          <w:szCs w:val="22"/>
        </w:rPr>
        <w:t xml:space="preserve">To:</w:t>
      </w:r>
      <w:r>
        <w:rPr>
          <w:rFonts w:ascii="Times New Roman" w:cs="Times New Roman" w:eastAsia="Times New Roman" w:hAnsi="Times New Roman"/>
          <w:sz w:val="22"/>
          <w:szCs w:val="22"/>
        </w:rPr>
        <w:t xml:space="preserve"> The Editors, Physical Chemistry Chemical Physics</w:t>
      </w:r>
    </w:p>
    <w:p>
      <w:pPr>
        <w:spacing w:after="200" w:line="320"/>
        <w:jc w:val="both"/>
      </w:pPr>
      <w:r>
        <w:rPr>
          <w:rFonts w:ascii="Times New Roman" w:cs="Times New Roman" w:eastAsia="Times New Roman" w:hAnsi="Times New Roman"/>
          <w:sz w:val="22"/>
          <w:szCs w:val="22"/>
        </w:rPr>
        <w:t xml:space="preserve">Royal Society of Chemistry</w:t>
      </w:r>
    </w:p>
    <w:p>
      <w:r>
        <w:t xml:space="preserve"/>
      </w:r>
    </w:p>
    <w:p>
      <w:pPr>
        <w:spacing w:after="200" w:line="320"/>
        <w:jc w:val="both"/>
      </w:pPr>
      <w:r>
        <w:rPr>
          <w:rFonts w:ascii="Times New Roman" w:cs="Times New Roman" w:eastAsia="Times New Roman" w:hAnsi="Times New Roman"/>
          <w:b/>
          <w:bCs/>
          <w:sz w:val="22"/>
          <w:szCs w:val="22"/>
        </w:rPr>
        <w:t xml:space="preserve">Subject:</w:t>
      </w:r>
      <w:r>
        <w:rPr>
          <w:rFonts w:ascii="Times New Roman" w:cs="Times New Roman" w:eastAsia="Times New Roman" w:hAnsi="Times New Roman"/>
          <w:sz w:val="22"/>
          <w:szCs w:val="22"/>
        </w:rPr>
        <w:t xml:space="preserve"> Submission of original research article — </w:t>
      </w:r>
      <w:r>
        <w:rPr>
          <w:rFonts w:ascii="Times New Roman" w:cs="Times New Roman" w:eastAsia="Times New Roman" w:hAnsi="Times New Roman"/>
          <w:i/>
          <w:iCs/>
          <w:sz w:val="22"/>
          <w:szCs w:val="22"/>
        </w:rPr>
        <w:t xml:space="preserve">Ratio-dependent response structure in a reduced radical-pair model of magnetoreception</w:t>
      </w:r>
    </w:p>
    <w:p>
      <w:r>
        <w:t xml:space="preserve"/>
      </w:r>
    </w:p>
    <w:p>
      <w:pPr>
        <w:spacing w:after="200" w:line="320"/>
        <w:jc w:val="both"/>
      </w:pPr>
      <w:r>
        <w:rPr>
          <w:rFonts w:ascii="Times New Roman" w:cs="Times New Roman" w:eastAsia="Times New Roman" w:hAnsi="Times New Roman"/>
          <w:sz w:val="22"/>
          <w:szCs w:val="22"/>
        </w:rPr>
        <w:t xml:space="preserve">Dear Editors,</w:t>
      </w:r>
    </w:p>
    <w:p>
      <w:pPr>
        <w:spacing w:after="200" w:line="320"/>
        <w:jc w:val="both"/>
      </w:pPr>
      <w:r>
        <w:rPr>
          <w:rFonts w:ascii="Times New Roman" w:cs="Times New Roman" w:eastAsia="Times New Roman" w:hAnsi="Times New Roman"/>
          <w:sz w:val="22"/>
          <w:szCs w:val="22"/>
        </w:rPr>
        <w:t xml:space="preserve">I am submitting for your consideration the manuscript </w:t>
      </w:r>
      <w:r>
        <w:rPr>
          <w:rFonts w:ascii="Times New Roman" w:cs="Times New Roman" w:eastAsia="Times New Roman" w:hAnsi="Times New Roman"/>
          <w:i/>
          <w:iCs/>
          <w:sz w:val="22"/>
          <w:szCs w:val="22"/>
        </w:rPr>
        <w:t xml:space="preserve">"Ratio-dependent response structure in a reduced radical-pair model of magnetoreception."</w:t>
      </w:r>
      <w:r>
        <w:rPr>
          <w:rFonts w:ascii="Times New Roman" w:cs="Times New Roman" w:eastAsia="Times New Roman" w:hAnsi="Times New Roman"/>
          <w:sz w:val="22"/>
          <w:szCs w:val="22"/>
        </w:rPr>
        <w:t xml:space="preserve"> The work falls within PCCP's scope of physical chemistry, chemical physics and biophysical chemistry, with direct relevance to the active spin-chemistry community and the reduced-model literature on radical-pair magnetoreception.</w:t>
      </w:r>
    </w:p>
    <w:p>
      <w:pPr>
        <w:spacing w:after="200" w:line="320"/>
        <w:jc w:val="both"/>
      </w:pPr>
      <w:r>
        <w:rPr>
          <w:rFonts w:ascii="Times New Roman" w:cs="Times New Roman" w:eastAsia="Times New Roman" w:hAnsi="Times New Roman"/>
          <w:sz w:val="22"/>
          <w:szCs w:val="22"/>
        </w:rPr>
        <w:t xml:space="preserve">The paper reports a claim-aligned reduced-model study of orientation-dependent reaction yields in a two-electron, one-nucleus radical pair with axial hyperfine coupling, geomagnetic-scale field and spin-selective recombination. The central findings are:</w:t>
      </w:r>
    </w:p>
    <w:p>
      <w:pPr>
        <w:spacing w:after="200" w:line="320"/>
        <w:jc w:val="both"/>
      </w:pPr>
      <w:r>
        <w:rPr>
          <w:rFonts w:ascii="Times New Roman" w:cs="Times New Roman" w:eastAsia="Times New Roman" w:hAnsi="Times New Roman"/>
          <w:sz w:val="22"/>
          <w:szCs w:val="22"/>
        </w:rPr>
        <w:t xml:space="preserve">(i) the model exhibits a reproducible broad response peak in recombination-ratio space at </w:t>
      </w:r>
      <w:r>
        <w:rPr>
          <w:rFonts w:ascii="Times New Roman" w:cs="Times New Roman" w:eastAsia="Times New Roman" w:hAnsi="Times New Roman"/>
          <w:i/>
          <w:iCs/>
          <w:sz w:val="22"/>
          <w:szCs w:val="22"/>
        </w:rPr>
        <w:t xml:space="preserve">u</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 −0.3 with FWHM ≈ 1.2 decades; (ii) hyperfine anisotropy is structurally necessary — the isotropic-hyperfine control eliminates the response at numerical precision; (iii) the response is organised by the recombination ratio but is meaningfully modulated by the absolute kinetic scale (amplitude and peak location both depend on it); (iv) two distinct noise channels behave qualitatively differently — </w:t>
      </w:r>
      <w:r>
        <w:rPr>
          <w:rFonts w:ascii="Times New Roman" w:cs="Times New Roman" w:eastAsia="Times New Roman" w:hAnsi="Times New Roman"/>
          <w:i/>
          <w:iCs/>
          <w:sz w:val="22"/>
          <w:szCs w:val="22"/>
        </w:rPr>
        <w:t xml:space="preserve">z</w:t>
      </w:r>
      <w:r>
        <w:rPr>
          <w:rFonts w:ascii="Times New Roman" w:cs="Times New Roman" w:eastAsia="Times New Roman" w:hAnsi="Times New Roman"/>
          <w:sz w:val="22"/>
          <w:szCs w:val="22"/>
        </w:rPr>
        <w:t xml:space="preserve">-dephasing on both electrons enhances the response within a finite window (γ_opt ≈ 3, factor ≈ 2× peak), while single-electron spin-flip relaxation has its maximum at zero relaxation and suppresses the response over the tested range with no enhancement window; (v) the slowest-decay-rate Liouvillian spectral proxy correlates strongly with the orientation anisotropy across the ratio scan (Pearson </w:t>
      </w:r>
      <w:r>
        <w:rPr>
          <w:rFonts w:ascii="Times New Roman" w:cs="Times New Roman" w:eastAsia="Times New Roman" w:hAnsi="Times New Roman"/>
          <w:i/>
          <w:iCs/>
          <w:sz w:val="22"/>
          <w:szCs w:val="22"/>
        </w:rPr>
        <w:t xml:space="preserve">r</w:t>
      </w:r>
      <w:r>
        <w:rPr>
          <w:rFonts w:ascii="Times New Roman" w:cs="Times New Roman" w:eastAsia="Times New Roman" w:hAnsi="Times New Roman"/>
          <w:sz w:val="22"/>
          <w:szCs w:val="22"/>
        </w:rPr>
        <w:t xml:space="preserve"> ≈ 0.91).</w:t>
      </w:r>
    </w:p>
    <w:p>
      <w:pPr>
        <w:spacing w:after="200" w:line="320"/>
        <w:jc w:val="both"/>
      </w:pPr>
      <w:r>
        <w:rPr>
          <w:rFonts w:ascii="Times New Roman" w:cs="Times New Roman" w:eastAsia="Times New Roman" w:hAnsi="Times New Roman"/>
          <w:sz w:val="22"/>
          <w:szCs w:val="22"/>
        </w:rPr>
        <w:t xml:space="preserve">These results document a reproducible reduced-model mechanism for ratio-dependent response structure in radical-pair magnetoreception while explicitly bounding the claims to the tested implementation.</w:t>
      </w:r>
    </w:p>
    <w:p>
      <w:pPr>
        <w:spacing w:after="160" w:before="280"/>
      </w:pPr>
      <w:r>
        <w:rPr>
          <w:rFonts w:ascii="Times New Roman" w:cs="Times New Roman" w:eastAsia="Times New Roman" w:hAnsi="Times New Roman"/>
          <w:b/>
          <w:bCs/>
          <w:sz w:val="26"/>
          <w:szCs w:val="26"/>
        </w:rPr>
        <w:t xml:space="preserve">Reproducibility and claim alignment</w:t>
      </w:r>
    </w:p>
    <w:p>
      <w:pPr>
        <w:spacing w:after="200" w:line="320"/>
        <w:jc w:val="both"/>
      </w:pPr>
      <w:r>
        <w:rPr>
          <w:rFonts w:ascii="Times New Roman" w:cs="Times New Roman" w:eastAsia="Times New Roman" w:hAnsi="Times New Roman"/>
          <w:sz w:val="22"/>
          <w:szCs w:val="22"/>
        </w:rPr>
        <w:t xml:space="preserve">The manuscript is the result of a complete rebuild of the computational pipeline (designated v3) with explicit attention to alignment between the manuscript text, the underlying numerical implementation and the reported observables. The rebuild includes a clean axial-hyperfine implementation with explicit unit nondimensionalisation; 100-orientation Fibonacci-sphere sampling (deterministic, no random seed required); infinite-time Liouvillian linear-solve yield computation with finite-time spot-check validation; a full pre-flight calibration test suite (six tests, all passing at numerical precision); a public reproducibility archive with SHA256 hashes for all output files; a written claim-versus-code audit table mapping every empirical claim to its data source and status; and an explicit log of removed or softened claims documenting all changes from earlier versions.</w:t>
      </w:r>
    </w:p>
    <w:p>
      <w:pPr>
        <w:spacing w:after="200" w:line="320"/>
        <w:jc w:val="both"/>
      </w:pPr>
      <w:r>
        <w:rPr>
          <w:rFonts w:ascii="Times New Roman" w:cs="Times New Roman" w:eastAsia="Times New Roman" w:hAnsi="Times New Roman"/>
          <w:sz w:val="22"/>
          <w:szCs w:val="22"/>
        </w:rPr>
        <w:t xml:space="preserve">The manuscript reports only those claims that are directly supported by the implemented model. The reproducibility infrastructure was developed specifically to make the supporting evidence inspectable by reviewers and by independent groups. Code, raw outputs, figure-generation scripts and audit tables are publicly available at the GitHub repository https://github.com/ExeqTer91/qbt-rpm-paper1 and have been archived to Zenodo with DOI 10.5281/zenodo.[ZENODO_DOI_PLACEHOLDER].</w:t>
      </w:r>
    </w:p>
    <w:p>
      <w:pPr>
        <w:spacing w:after="160" w:before="280"/>
      </w:pPr>
      <w:r>
        <w:rPr>
          <w:rFonts w:ascii="Times New Roman" w:cs="Times New Roman" w:eastAsia="Times New Roman" w:hAnsi="Times New Roman"/>
          <w:b/>
          <w:bCs/>
          <w:sz w:val="26"/>
          <w:szCs w:val="26"/>
        </w:rPr>
        <w:t xml:space="preserve">Statements</w:t>
      </w:r>
    </w:p>
    <w:p>
      <w:pPr>
        <w:spacing w:after="200" w:line="320"/>
        <w:jc w:val="both"/>
      </w:pPr>
      <w:r>
        <w:rPr>
          <w:rFonts w:ascii="Times New Roman" w:cs="Times New Roman" w:eastAsia="Times New Roman" w:hAnsi="Times New Roman"/>
          <w:sz w:val="22"/>
          <w:szCs w:val="22"/>
        </w:rPr>
        <w:t xml:space="preserve">This manuscript is original work that has not been published elsewhere and is not under consideration at any other journal. The author declares no conflicts of interest and received no specific funding for this work. The author has provided an ORCID (0009-0002-6114-5011) for the submitting-author requirement.</w:t>
      </w:r>
    </w:p>
    <w:p>
      <w:pPr>
        <w:spacing w:after="200" w:line="320"/>
        <w:jc w:val="both"/>
      </w:pPr>
      <w:r>
        <w:rPr>
          <w:rFonts w:ascii="Times New Roman" w:cs="Times New Roman" w:eastAsia="Times New Roman" w:hAnsi="Times New Roman"/>
          <w:sz w:val="22"/>
          <w:szCs w:val="22"/>
        </w:rPr>
        <w:t xml:space="preserve">I would be glad to address any editorial or technical questions during the review process.</w:t>
      </w:r>
    </w:p>
    <w:p>
      <w:r>
        <w:t xml:space="preserve"/>
      </w:r>
    </w:p>
    <w:p>
      <w:pPr>
        <w:spacing w:after="200" w:line="320"/>
        <w:jc w:val="both"/>
      </w:pPr>
      <w:r>
        <w:rPr>
          <w:rFonts w:ascii="Times New Roman" w:cs="Times New Roman" w:eastAsia="Times New Roman" w:hAnsi="Times New Roman"/>
          <w:sz w:val="22"/>
          <w:szCs w:val="22"/>
        </w:rPr>
        <w:t xml:space="preserve">With respect,</w:t>
      </w:r>
    </w:p>
    <w:p>
      <w:r>
        <w:t xml:space="preserve"/>
      </w:r>
    </w:p>
    <w:p>
      <w:pPr>
        <w:spacing w:after="60"/>
      </w:pPr>
      <w:r>
        <w:rPr>
          <w:rFonts w:ascii="Times New Roman" w:cs="Times New Roman" w:eastAsia="Times New Roman" w:hAnsi="Times New Roman"/>
          <w:b/>
          <w:bCs/>
          <w:sz w:val="22"/>
          <w:szCs w:val="22"/>
        </w:rPr>
        <w:t xml:space="preserve">Andrei-Sebastian Ursachi</w:t>
      </w:r>
    </w:p>
    <w:p>
      <w:pPr>
        <w:spacing w:after="40"/>
      </w:pPr>
      <w:r>
        <w:rPr>
          <w:rFonts w:ascii="Times New Roman" w:cs="Times New Roman" w:eastAsia="Times New Roman" w:hAnsi="Times New Roman"/>
          <w:sz w:val="22"/>
          <w:szCs w:val="22"/>
        </w:rPr>
        <w:t xml:space="preserve">Independent Researcher, Diepholz, Germany</w:t>
      </w:r>
    </w:p>
    <w:p>
      <w:pPr>
        <w:spacing w:after="40"/>
      </w:pPr>
      <w:r>
        <w:rPr>
          <w:rFonts w:ascii="Times New Roman" w:cs="Times New Roman" w:eastAsia="Times New Roman" w:hAnsi="Times New Roman"/>
          <w:sz w:val="22"/>
          <w:szCs w:val="22"/>
        </w:rPr>
        <w:t xml:space="preserve">contact@andreiursachi.eu</w:t>
      </w:r>
    </w:p>
    <w:p>
      <w:r>
        <w:rPr>
          <w:rFonts w:ascii="Times New Roman" w:cs="Times New Roman" w:eastAsia="Times New Roman" w:hAnsi="Times New Roman"/>
          <w:sz w:val="22"/>
          <w:szCs w:val="22"/>
        </w:rPr>
        <w:t xml:space="preserve">ORCID: 0009-0002-6114-5011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 Paper 1 PCCP submission v2</dc:title>
  <dc:creator>Andrei-Sebastian Ursachi</dc:creator>
  <cp:lastModifiedBy>Un-named</cp:lastModifiedBy>
  <cp:revision>1</cp:revision>
  <dcterms:created xsi:type="dcterms:W3CDTF">2026-05-05T17:10:08.621Z</dcterms:created>
  <dcterms:modified xsi:type="dcterms:W3CDTF">2026-05-05T17:10:08.621Z</dcterms:modified>
</cp:coreProperties>
</file>

<file path=docProps/custom.xml><?xml version="1.0" encoding="utf-8"?>
<Properties xmlns="http://schemas.openxmlformats.org/officeDocument/2006/custom-properties" xmlns:vt="http://schemas.openxmlformats.org/officeDocument/2006/docPropsVTypes"/>
</file>