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Pr>
                <w:b w:val="0"/>
              </w:rPr>
              <w:t>Exequiel Alvarado</w:t>
            </w:r>
          </w:p>
          <w:p>
            <w:r>
              <w:rPr>
                <w:b w:val="0"/>
              </w:rPr>
              <w:t>Diana Guerrero</w:t>
            </w:r>
          </w:p>
          <w:p>
            <w:r>
              <w:rPr>
                <w:b w:val="0"/>
              </w:rPr>
              <w:t>Manuel Jansen</w:t>
            </w:r>
          </w:p>
          <w:p>
            <w:r>
              <w:rPr>
                <w:b w:val="0"/>
              </w:rPr>
              <w:t>Cristian Jorquera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Pr>
                <w:b w:val="0"/>
              </w:rPr>
              <w:t>18.469.823-4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Pr>
                <w:b w:val="0"/>
              </w:rPr>
              <w:t>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Pr>
                <w:b w:val="0"/>
              </w:rPr>
              <w:t>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b w:val="1"/>
                <w:bCs w:val="1"/>
              </w:rPr>
            </w:pPr>
            <w:r>
              <w:rPr>
                <w:b w:val="0"/>
              </w:rPr>
              <w:t>Chatbot de Soporte Genérico Alloxentric</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Pr>
                <w:b w:val="0"/>
              </w:rPr>
              <w:t>Desarrollo de soluciones de software y gestión de datos.</w:t>
            </w:r>
          </w:p>
          <w:p>
            <w:r>
              <w:rPr>
                <w:b w:val="0"/>
              </w:rPr>
              <w:t>El proyecto se sitúa en el desarrollo de una aplicación web multi-tenant con persistencia relacional y vectorial, integración de servicios externos y despliegue en contenedores.</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Pr>
                <w:b w:val="0"/>
              </w:rPr>
              <w:t>· Desarrollar una solución de software utilizando técnicas que permitan sistematizar el proceso de desarrollo y mantenimiento, asegurando el logro de los objetivos.</w:t>
            </w:r>
          </w:p>
          <w:p>
            <w:r>
              <w:rPr>
                <w:b w:val="0"/>
              </w:rPr>
              <w:t>· Construir modelos de datos para soportar los requerimientos de la organización de acuerdo a un diseño definido y escalable en el tiempo.</w:t>
            </w:r>
          </w:p>
          <w:p>
            <w:r>
              <w:rPr>
                <w:b w:val="0"/>
              </w:rPr>
              <w:t>· Gestionar proyectos informáticos, ofreciendo alternativas para la toma de decisiones de acuerdo a los requerimientos de la organización.</w:t>
            </w:r>
          </w:p>
          <w:p>
            <w:r>
              <w:rPr>
                <w:b w:val="0"/>
              </w:rPr>
              <w:t>· Realizar pruebas de certificación tanto de los productos como de los procesos utilizando buenas prácticas definidas por la industria.</w:t>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Pr>
                <w:b w:val="0"/>
              </w:rPr>
              <w:t>Cualquier empresa que ofrece un producto de software necesita atender las consultas y los problemas de sus usuarios finales. Hacerlo con soporte humano dedicado por producto es caro y no escala: cada empresa tiene su propia documentación, de modo que hoy la única salida es un desarrollo a medida por cliente. Ese es el problema que aborda este proyecto.</w:t>
            </w:r>
          </w:p>
          <w:p>
            <w:r>
              <w:rPr>
                <w:b w:val="0"/>
              </w:rPr>
            </w:r>
          </w:p>
          <w:p>
            <w:r>
              <w:rPr>
                <w:b w:val="0"/>
              </w:rPr>
              <w:t>La situación se sitúa en Alloxentric, empresa chilena especializada en automatización de comunicaciones y atención al cliente, y en las empresas que contratan sus servicios. El proyecto parte con cuatro clientes iniciales de naturaleza distinta —WellQ, Alloxentric, Directa y Dani27001—, que permiten validar que la solución es genuinamente genérica y no un desarrollo para un solo caso: una plataforma de salud en el Reino Unido con usuarios no técnicos, la propia Alloxentric, un asistente de IA para directores de empresa y un producto de cumplimiento de la norma ISO 27001 con documentación normativa y soporte en portugués.</w:t>
            </w:r>
          </w:p>
          <w:p>
            <w:r>
              <w:rPr>
                <w:b w:val="0"/>
              </w:rPr>
            </w:r>
          </w:p>
          <w:p>
            <w:r>
              <w:rPr>
                <w:b w:val="0"/>
              </w:rPr>
              <w:t>Impacta en tres grupos: los usuarios finales, que obtienen una primera línea de atención inmediata y en su idioma; los equipos de soporte de cada empresa cliente, que dejan de responder las mismas preguntas y reciben solo lo que el bot no resuelve; y la propia Alloxentric, que pasa de un desarrollo a medida por cliente a una sola implementación reutilizable.</w:t>
            </w:r>
          </w:p>
          <w:p>
            <w:r>
              <w:rPr>
                <w:b w:val="0"/>
              </w:rPr>
            </w:r>
          </w:p>
          <w:p>
            <w:r>
              <w:rPr>
                <w:b w:val="0"/>
              </w:rPr>
              <w:t>Para el campo laboral de la Ingeniería en Informática el tema es relevante porque combina tres asuntos que hoy son cotidianos en la industria: arquitecturas multi-tenant con aislamiento de datos entre clientes, integración de modelos de lenguaje sobre información propia de una organización mediante RAG, y la puesta en producción de todo eso con criterios verificables de calidad y seguridad.</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Pr>
                <w:b w:val="0"/>
              </w:rPr>
              <w:t>El proyecto consiste en construir y poner en producción una plataforma multi-tenant de soporte conversacional. Cada empresa cliente carga en un módulo de administración su documentación, sus preguntas frecuentes y la URL de su sitio web. Con esa información la plataforma construye una base de conocimiento vectorizada y genera un chat de soporte, disponible por web mediante un enlace único y un widget embebible, que responde a los usuarios finales.</w:t>
            </w:r>
          </w:p>
          <w:p>
            <w:r>
              <w:rPr>
                <w:b w:val="0"/>
              </w:rPr>
            </w:r>
          </w:p>
          <w:p>
            <w:r>
              <w:rPr>
                <w:b w:val="0"/>
              </w:rPr>
              <w:t>El chatbot de cada empresa no es un bot único: se compone de dos agentes especializados —uno de soporte técnico y uno comercial— con instrucciones, tono y fuentes propias. Un clasificador de intención decide cuál responde cada consulta. Cuando el bot no resuelve, la conversación se deriva a un agente humano del tipo correspondiente: en vivo si hay alguien disponible, o como ticket si no lo hay.</w:t>
            </w:r>
          </w:p>
          <w:p>
            <w:r>
              <w:rPr>
                <w:b w:val="0"/>
              </w:rPr>
            </w:r>
          </w:p>
          <w:p>
            <w:r>
              <w:rPr>
                <w:b w:val="0"/>
              </w:rPr>
              <w:t>El 28 de agosto de 2026, al cierre de esta fase de definición, la empresa entregó al equipo el proyecto ya implementado. Eso cambia la naturaleza del trabajo que queda: deja de ser construir la plataforma y pasa a ser verificarla, cerrar sus brechas, desplegarla en producción con los cuatro clientes y medir con evidencia la calidad de sus respuestas. El equipo auditó el sistema recibido contra las seis fases comprometidas y levantó ocho brechas priorizadas, que son el plan de trabajo de las fases siguientes.</w:t>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Pr>
                <w:b w:val="0"/>
              </w:rPr>
              <w:t>El perfil de egreso de Ingeniería en Informática apunta a profesionales capaces de desarrollar soluciones de software, modelar datos, gestionar proyectos informáticos y certificar la calidad de lo que entregan. Este proyecto exige las cuatro cosas a la vez y ninguna de manera superficial.</w:t>
            </w:r>
          </w:p>
          <w:p>
            <w:r>
              <w:rPr>
                <w:b w:val="0"/>
              </w:rPr>
            </w:r>
          </w:p>
          <w:p>
            <w:r>
              <w:rPr>
                <w:b w:val="0"/>
              </w:rPr>
              <w:t>El desarrollo de la solución se pone en juego en una aplicación real con backend, frontend, integración de servicios externos y despliegue en contenedores. El modelo de datos es el corazón del problema: la plataforma es multi-tenant, de modo que el diseño debe garantizar que ninguna empresa acceda a información de otra, e incorpora además almacenamiento e indexación vectorial para la búsqueda semántica. La gestión del proyecto se ejerció de forma exigente al tener que replanificar por completo cuando la base cambió a mitad de la fase, documentando las decisiones abiertas en registros de decisión de arquitectura en vez de resolverlas unilateralmente.</w:t>
            </w:r>
          </w:p>
          <w:p>
            <w:r>
              <w:rPr>
                <w:b w:val="0"/>
              </w:rPr>
            </w:r>
          </w:p>
          <w:p>
            <w:r>
              <w:rPr>
                <w:b w:val="0"/>
              </w:rPr>
              <w:t>Las pruebas de certificación son la competencia que el proyecto vuelve ineludible: el aislamiento de datos entre empresas o se cumple o no se cumple, y la única manera de afirmarlo es con pruebas automatizadas que lo verifiquen. Lo mismo ocurre con la calidad de las respuestas del bot, que sin un conjunto de preguntas de prueba con respuesta esperada no puede sostenerse con evidencia sino con impresiones.</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Pr>
                <w:b w:val="0"/>
              </w:rPr>
              <w:t>Mis intereses profesionales están en el desarrollo backend, en las arquitecturas multi-tenant y en las aplicaciones que ponen un modelo de lenguaje a trabajar sobre los datos propios de una organización. Me interesa el trabajo de infraestructura y de datos más que el de interfaz, y dentro de él, particularmente, el diseño de sistemas donde la corrección no es negociable.</w:t>
            </w:r>
          </w:p>
          <w:p>
            <w:r>
              <w:rPr>
                <w:b w:val="0"/>
              </w:rPr>
            </w:r>
          </w:p>
          <w:p>
            <w:r>
              <w:rPr>
                <w:b w:val="0"/>
              </w:rPr>
              <w:t>Este proyecto refleja esos intereses de manera directa. El aislamiento entre empresas clientes es un requisito de seguridad verificable, no una preferencia de diseño. La búsqueda semántica sobre documentos propios de cada cliente es el aspecto técnicamente más nuevo para mí y el que más quiero desarrollar. Y la integración con un proveedor de modelo de lenguaje tras una capa de abstracción es exactamente el tipo de decisión de arquitectura que quiero aprender a tomar y a justificar.</w:t>
            </w:r>
          </w:p>
          <w:p>
            <w:r>
              <w:rPr>
                <w:b w:val="0"/>
              </w:rPr>
            </w:r>
          </w:p>
          <w:p>
            <w:r>
              <w:rPr>
                <w:b w:val="0"/>
              </w:rPr>
              <w:t>Para mi desarrollo profesional el aporte es concreto: al terminar tendré un sistema desplegado en producción, con clientes reales, medición de calidad y trazabilidad de las decisiones. Es un caso que puedo explicar y defender técnicamente, no un ejercicio académico cerrado.</w:t>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Pr>
                <w:b w:val="0"/>
              </w:rPr>
              <w:t>El proyecto es factible en el semestre por tres razones.</w:t>
            </w:r>
          </w:p>
          <w:p>
            <w:r>
              <w:rPr>
                <w:b w:val="0"/>
              </w:rPr>
            </w:r>
          </w:p>
          <w:p>
            <w:r>
              <w:rPr>
                <w:b w:val="0"/>
              </w:rPr>
              <w:t>Primero, el alcance está dimensionado sobre la capacidad real del equipo. Somos cuatro integrantes, pero solo uno programa, así que durante la definición se recortó el alcance a un producto mínimo defendible y se dejó documentado como roadmap lo que no cabía. Esa restricción se alivió el 28 de agosto, cuando la empresa entregó el sistema implementado: el esfuerzo restante se concentra en verificación, despliegue y medición, que es trabajo acotado y verificable.</w:t>
            </w:r>
          </w:p>
          <w:p>
            <w:r>
              <w:rPr>
                <w:b w:val="0"/>
              </w:rPr>
            </w:r>
          </w:p>
          <w:p>
            <w:r>
              <w:rPr>
                <w:b w:val="0"/>
              </w:rPr>
              <w:t>Segundo, los recursos requeridos son accesibles: un repositorio con integración continua, contenedores para levantar el entorno, una base de datos PostgreSQL con la extensión de búsqueda vectorial, y las cuentas de los servicios externos. La plataforma de despliegue y el proveedor de embeddings están registrados como decisión abierta porque tienen costo asociado y deben resolverse con la empresa.</w:t>
            </w:r>
          </w:p>
          <w:p>
            <w:r>
              <w:rPr>
                <w:b w:val="0"/>
              </w:rPr>
            </w:r>
          </w:p>
          <w:p>
            <w:r>
              <w:rPr>
                <w:b w:val="0"/>
              </w:rPr>
              <w:t>Tercero, el período académico de 18 semanas se ajusta al plan por fases: cuatro semanas de definición, once de desarrollo y verificación, y tres de cierre y presentación.</w:t>
            </w:r>
          </w:p>
          <w:p>
            <w:r>
              <w:rPr>
                <w:b w:val="0"/>
              </w:rPr>
            </w:r>
          </w:p>
          <w:p>
            <w:r>
              <w:rPr>
                <w:b w:val="0"/>
              </w:rPr>
              <w:t>Factores externos que facilitan el desarrollo: la empresa entregó el sistema construido y la documentación funcional completa; los cuatro clientes iniciales están definidos; el entorno se levanta sin contratar servicios, porque cada integración externa tiene un modo de desarrollo local.</w:t>
            </w:r>
          </w:p>
          <w:p>
            <w:r>
              <w:rPr>
                <w:b w:val="0"/>
              </w:rPr>
            </w:r>
          </w:p>
          <w:p>
            <w:r>
              <w:rPr>
                <w:b w:val="0"/>
              </w:rPr>
              <w:t>Factores externos que lo dificultan y su mitigación: la habilitación de una cuenta de WhatsApp Business ante Meta exige verificación, número dedicado y aprobación de plantillas: un trámite de semanas que resuelve un tercero. Por eso el canal se dejó fuera de la primera versión y la plataforma se define y se defiende por chat web, que no depende de esa aprobación; la disponibilidad de la contraparte de la empresa para cerrar las historias de usuario puede retrasarse, por lo que se avanza primero en lo que no cambia con esa reunión; y el uso real de los modelos tiene costo, por lo que el consumo se controla con límites por empresa y medición por período.</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Pr>
                <w:b w:val="0"/>
              </w:rPr>
              <w:t>Desarrollar, verificar y poner en producción una plataforma multi-tenant de soporte conversacional para Alloxentric, compuesta por un módulo de administración, un chat de soporte web con agentes especializados técnico y comercial basados en RAG y DeepSeek, y una consola para agentes humanos que reciben las conversaciones derivadas, de modo que cualquier empresa cliente ofrezca a sus usuarios una primera línea de atención automatizada con respaldo humano.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Pr>
                <w:b w:val="0"/>
              </w:rPr>
              <w:t>1. Construir un módulo de administración multi-tenant, en español, inglés y portugués y con modo claro y oscuro, donde cada empresa gestione su cuenta, documentos, preguntas frecuentes, sitio web, agentes del bot y agentes humanos.</w:t>
            </w:r>
          </w:p>
          <w:p>
            <w:r>
              <w:rPr>
                <w:b w:val="0"/>
              </w:rPr>
              <w:t>2. Implementar un pipeline de ingesta que procese documentos, preguntas frecuentes y el contenido del sitio web, y construya una base de conocimiento vectorizada por empresa y por tipo de chat.</w:t>
            </w:r>
          </w:p>
          <w:p>
            <w:r>
              <w:rPr>
                <w:b w:val="0"/>
              </w:rPr>
              <w:t>3. Desarrollar el motor conversacional RAG con dos agentes especializados y un clasificador de intención que dirija cada consulta al agente correcto, generando las respuestas con DeepSeek y la clave propia de cada cliente.</w:t>
            </w:r>
          </w:p>
          <w:p>
            <w:r>
              <w:rPr>
                <w:b w:val="0"/>
              </w:rPr>
              <w:t>4. Habilitar los canales de atención: enlace único de chat por cliente, widget embebible en el sitio del cliente, sobre un único motor conversacional agnóstico al canal. El canal WhatsApp queda documentado como extensión fuera de la primera versión (ADR 0002).</w:t>
            </w:r>
          </w:p>
          <w:p>
            <w:r>
              <w:rPr>
                <w:b w:val="0"/>
              </w:rPr>
              <w:t>5. Implementar la derivación a agentes humanos, en vivo cuando hay un agente disponible del tipo correspondiente y como ticket cuando no lo hay, con una consola de atención que incluya cola, transcripción con contexto y respuestas sugeridas por el motor RAG.</w:t>
            </w:r>
          </w:p>
          <w:p>
            <w:r>
              <w:rPr>
                <w:b w:val="0"/>
              </w:rPr>
              <w:t>6. Verificar el aislamiento de la información entre empresas clientes mediante pruebas automatizadas que recorran todos los servicios de la interfaz de programación y bloqueen la integración si fallan.</w:t>
            </w:r>
          </w:p>
          <w:p>
            <w:r>
              <w:rPr>
                <w:b w:val="0"/>
              </w:rPr>
              <w:t>7. Medir la calidad de las respuestas del bot con un conjunto de preguntas de prueba por cliente y por tipo de agente, con respuesta esperada, y reportar sus resultados.</w:t>
            </w:r>
          </w:p>
          <w:p>
            <w:r>
              <w:rPr>
                <w:b w:val="0"/>
              </w:rPr>
              <w:t>8. Desplegar la plataforma en producción con los cuatro clientes iniciales configurados y entregar el dashboard de métricas por empresa y de consumo de tokens por período.</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Pr>
                <w:b w:val="0"/>
              </w:rPr>
              <w:t>El proyecto se aborda con una metodología ágil basada en Scrum, adaptada a un equipo de cuatro integrantes en el que una sola persona programa. El trabajo se organiza en iteraciones de dos semanas, cada una cerrando con una demostración funcional del sistema.</w:t>
            </w:r>
          </w:p>
          <w:p>
            <w:r>
              <w:rPr>
                <w:b w:val="0"/>
              </w:rPr>
            </w:r>
          </w:p>
          <w:p>
            <w:r>
              <w:rPr>
                <w:b w:val="0"/>
              </w:rPr>
              <w:t>Ceremonias. Planificación de 45 minutos al inicio de cada iteración; reunión diaria asíncrona por escrito con el formato hice / haré / bloqueado, que evita bloquear la agenda de un equipo que trabaja en horarios distintos; revisión de 30 minutos con demostración real del sistema al cierre; y retrospectiva de 20 minutos. La estimación se hace en puntos de historia solo para el trabajo de desarrollo, y en horas para el resto.</w:t>
            </w:r>
          </w:p>
          <w:p>
            <w:r>
              <w:rPr>
                <w:b w:val="0"/>
              </w:rPr>
            </w:r>
          </w:p>
          <w:p>
            <w:r>
              <w:rPr>
                <w:b w:val="0"/>
              </w:rPr>
              <w:t>Construcción por fases. El desarrollo sigue la Carta Gantt acordada por el equipo, en tres fases sobre 18 semanas: planificación (semanas 1 a 4), desarrollo del proyecto (semanas 5 a 15) y presentación final (semanas 16 a 18). Dentro del desarrollo, cada actividad entrega una parte funcional y verificable —multi-tenancy, base de conocimiento, base de datos, frontend, backend e integración con el modelo de lenguaje— y las entregas evaluadas actúan como puntos de control: primera entrega de avance en la semana 11, segunda entrega de avance en la 15 y presentación final en las semanas 17 y 18.</w:t>
            </w:r>
          </w:p>
          <w:p>
            <w:r>
              <w:rPr>
                <w:b w:val="0"/>
              </w:rPr>
            </w:r>
          </w:p>
          <w:p>
            <w:r>
              <w:rPr>
                <w:b w:val="0"/>
              </w:rPr>
              <w:t>Prácticas de ingeniería. Todo cambio entra a la rama principal mediante solicitud de incorporación con revisión e integración continua en verde. Las decisiones de arquitectura se registran como documentos de decisión cortos y versionados. El esquema de la base de datos se modifica siempre mediante migraciones versionadas. Una definición de terminado explícita cierra cada tarea: revisión aprobada, migración si corresponde, pruebas de aislamiento en verde, desplegado y documentado.</w:t>
            </w:r>
          </w:p>
          <w:p>
            <w:r>
              <w:rPr>
                <w:b w:val="0"/>
              </w:rPr>
            </w:r>
          </w:p>
          <w:p>
            <w:r>
              <w:rPr>
                <w:b w:val="0"/>
              </w:rPr>
              <w:t>Aseguramiento de la calidad. La calidad de las respuestas del bot se evalúa de forma continua con un conjunto de preguntas de prueba por cliente y por tipo de agente, construido a partir de sus preguntas frecuentes reales, lo que permite medir objetivamente la mejora del sistema a lo largo del desarrollo en vez de sostenerla con impresiones.</w:t>
            </w:r>
          </w:p>
          <w:p>
            <w:r>
              <w:rPr>
                <w:b w:val="0"/>
              </w:rPr>
            </w:r>
          </w:p>
          <w:p>
            <w:r>
              <w:rPr>
                <w:b w:val="0"/>
              </w:rPr>
              <w:t>Funciones y responsabilidades del equipo:</w:t>
            </w:r>
          </w:p>
          <w:p>
            <w:r>
              <w:rPr>
                <w:b w:val="0"/>
              </w:rPr>
              <w:t>· Exequiel Alvarado — Desarrollo (backend, frontend, infraestructura)</w:t>
            </w:r>
          </w:p>
          <w:p>
            <w:r>
              <w:rPr>
                <w:b w:val="0"/>
              </w:rPr>
              <w:t>· Diana Guerrero — Coordinación / Product Owner, planificación Jira</w:t>
            </w:r>
          </w:p>
          <w:p>
            <w:r>
              <w:rPr>
                <w:b w:val="0"/>
              </w:rPr>
              <w:t>· Manuel Jansen — Diseño de interfaz y mockups</w:t>
            </w:r>
          </w:p>
          <w:p>
            <w:r>
              <w:rPr>
                <w:b w:val="0"/>
              </w:rPr>
              <w:t>· Cristian Jorquera — Aseguramiento de calidad, historias de usuario</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Avance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Repositorio con integración continua</w:t>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Pr>
                <w:b w:val="0"/>
                <w:sz w:val="18"/>
              </w:rPr>
              <w:t>Repositorio del proyecto con el historial de cambios, la configuración de integración continua ejecutando linter y pruebas en cada incorporación, y los documentos de decisión de arquitectura.</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Da cuenta del proceso de desarrollo y no solo del resultado: permite verificar cómo se construyó la solución y qué decisiones se tomaron.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Avance</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Informe de pruebas de aislamiento entre empresas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Batería de pruebas automatizadas que, autenticada como una empresa, verifica que toda consulta a datos de otra devuelva cero resultados, con su reporte de ejecución.</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Es la evidencia del requisito de seguridad más crítico de una plataforma multi-tenant, y la competencia de pruebas de certificación se demuestra con ella.</w:t>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Avance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Base de conocimiento de los clientes indexada</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Documentación real de los cuatro clientes cargada, procesada e indexada, con el reporte de documentos, fragmentos generados y estado de la indexación por empresa.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Demuestra el pipeline de ingesta funcionando sobre datos reales y no sobre un ejemplo de laboratorio.</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Final</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Evidencias de sistema, aplicación y base de datos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Capturas de las cuatro interfaces en operación, esquema de la base de datos desplegada y documentación técnica de arquitectura, interfaz de programación y despliegue.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sz w:val="18"/>
              </w:rPr>
              <w:t>Es el entregable de evidencias que exige la Fase 2 y documenta el sistema efectivamente puesto en marcha.</w:t>
            </w:r>
          </w:p>
        </w:tc>
      </w:tr>
      <w:tr>
        <w:tc>
          <w:tcPr>
            <w:tcW w:type="dxa" w:w="1843"/>
          </w:tcPr>
          <w:p>
            <w:r>
              <w:rPr>
                <w:b w:val="0"/>
                <w:sz w:val="18"/>
              </w:rPr>
              <w:t>Final</w:t>
            </w:r>
          </w:p>
        </w:tc>
        <w:tc>
          <w:tcPr>
            <w:tcW w:type="dxa" w:w="1843"/>
          </w:tcPr>
          <w:p>
            <w:r>
              <w:rPr>
                <w:b w:val="0"/>
                <w:sz w:val="18"/>
              </w:rPr>
              <w:t>Medición de la calidad de las respuestas</w:t>
            </w:r>
          </w:p>
        </w:tc>
        <w:tc>
          <w:tcPr>
            <w:tcW w:type="dxa" w:w="3825"/>
          </w:tcPr>
          <w:p>
            <w:r>
              <w:rPr>
                <w:b w:val="0"/>
                <w:sz w:val="18"/>
              </w:rPr>
              <w:t>Conjunto de preguntas de prueba por cliente y por tipo de agente, con respuesta esperada, y el reporte de resultados que incluye la matriz de confusión del clasificador de intención.</w:t>
            </w:r>
          </w:p>
        </w:tc>
        <w:tc>
          <w:tcPr>
            <w:tcW w:type="dxa" w:w="2551"/>
          </w:tcPr>
          <w:p>
            <w:r>
              <w:rPr>
                <w:b w:val="0"/>
                <w:sz w:val="18"/>
              </w:rPr>
              <w:t>Convierte la calidad del sistema en un resultado medible y reportable, que es la sección de resultados del informe final.</w:t>
            </w:r>
          </w:p>
        </w:tc>
      </w:tr>
      <w:tr>
        <w:tc>
          <w:tcPr>
            <w:tcW w:type="dxa" w:w="1843"/>
          </w:tcPr>
          <w:p>
            <w:r>
              <w:rPr>
                <w:b w:val="0"/>
                <w:sz w:val="18"/>
              </w:rPr>
              <w:t>Final</w:t>
            </w:r>
          </w:p>
        </w:tc>
        <w:tc>
          <w:tcPr>
            <w:tcW w:type="dxa" w:w="1843"/>
          </w:tcPr>
          <w:p>
            <w:r>
              <w:rPr>
                <w:b w:val="0"/>
                <w:sz w:val="18"/>
              </w:rPr>
              <w:t>Plataforma desplegada y video de demostración</w:t>
            </w:r>
          </w:p>
        </w:tc>
        <w:tc>
          <w:tcPr>
            <w:tcW w:type="dxa" w:w="3825"/>
          </w:tcPr>
          <w:p>
            <w:r>
              <w:rPr>
                <w:b w:val="0"/>
                <w:sz w:val="18"/>
              </w:rPr>
              <w:t>Plataforma operando en producción con los cuatro clientes configurados, y video que recorre el flujo completo desde la consulta del usuario hasta la atención humana.</w:t>
            </w:r>
          </w:p>
        </w:tc>
        <w:tc>
          <w:tcPr>
            <w:tcW w:type="dxa" w:w="2551"/>
          </w:tcPr>
          <w:p>
            <w:r>
              <w:rPr>
                <w:b w:val="0"/>
                <w:sz w:val="18"/>
              </w:rPr>
              <w:t>Evidencia el objetivo general cumplido: el sistema en operación real y no solo en el entorno de desarrollo.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Pr>
                <w:b w:val="0"/>
                <w:sz w:val="16"/>
              </w:rPr>
              <w:t>Gestión de proyectos informáticos</w:t>
            </w:r>
          </w:p>
        </w:tc>
        <w:tc>
          <w:tcPr/>
          <w:p w:rsidR="00000000" w:rsidDel="00000000" w:rsidP="00000000" w:rsidRDefault="00000000" w:rsidRPr="00000000" w14:paraId="00000079">
            <w:pPr>
              <w:jc w:val="both"/>
              <w:rPr>
                <w:b w:val="1"/>
                <w:bCs w:val="1"/>
                <w:sz w:val="18"/>
                <w:szCs w:val="18"/>
              </w:rPr>
            </w:pPr>
            <w:r>
              <w:rPr>
                <w:b w:val="0"/>
                <w:sz w:val="16"/>
              </w:rPr>
              <w:t>Definición y planificación del proyecto</w:t>
            </w:r>
          </w:p>
        </w:tc>
        <w:tc>
          <w:tcPr/>
          <w:p w:rsidR="00000000" w:rsidDel="00000000" w:rsidP="00000000" w:rsidRDefault="00000000" w:rsidRPr="00000000" w14:paraId="0000007A">
            <w:pPr>
              <w:jc w:val="both"/>
              <w:rPr>
                <w:b w:val="1"/>
                <w:bCs w:val="1"/>
                <w:sz w:val="18"/>
                <w:szCs w:val="18"/>
              </w:rPr>
            </w:pPr>
            <w:r>
              <w:rPr>
                <w:b w:val="0"/>
                <w:sz w:val="16"/>
              </w:rPr>
              <w:t>Conformación del grupo, apertura de los documentos compartidos, del repositorio Git y del tablero Jira, reunión con Alloxentric y presentación de la planificación. Incluye la replanificación tras recibir el sistema construido.</w:t>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Pr>
                <w:b w:val="0"/>
                <w:sz w:val="16"/>
              </w:rPr>
              <w:t>Documentación funcional de la empresa, herramienta de planificación, repositorio</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Pr>
                <w:b w:val="0"/>
                <w:sz w:val="16"/>
              </w:rPr>
              <w:t>Semanas 1 a 4</w:t>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Pr>
                <w:b w:val="0"/>
                <w:sz w:val="16"/>
              </w:rPr>
              <w:t>Diana Guerrero (coordinación), todo el equipo</w:t>
            </w:r>
          </w:p>
        </w:tc>
        <w:tc>
          <w:tcPr/>
          <w:p w:rsidR="00000000" w:rsidDel="00000000" w:rsidP="00000000" w:rsidRDefault="00000000" w:rsidRPr="00000000" w14:paraId="0000007F">
            <w:pPr>
              <w:jc w:val="both"/>
              <w:rPr>
                <w:b w:val="1"/>
                <w:bCs w:val="1"/>
                <w:sz w:val="18"/>
                <w:szCs w:val="18"/>
              </w:rPr>
            </w:pPr>
            <w:r>
              <w:rPr>
                <w:b w:val="0"/>
                <w:sz w:val="16"/>
              </w:rPr>
              <w:t>Facilitador: la empresa entregó documentación funcional completa. Obstaculizador: la reunión con la contraparte condiciona el arranque del desarrollo; se avanza en lo que no depende de ella.</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Pr>
                <w:b w:val="0"/>
                <w:sz w:val="16"/>
              </w:rPr>
              <w:t>Desarrollo de soluciones de software / Construcción de modelos de datos</w:t>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Pr>
                <w:b w:val="0"/>
                <w:sz w:val="16"/>
              </w:rPr>
              <w:t>Desarrollo de la funcionalidad multi-tenant</w:t>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Pr>
                <w:b w:val="0"/>
                <w:sz w:val="16"/>
              </w:rPr>
              <w:t>Entorno en contenedores, migraciones versionadas, modelo de datos con identificador de empresa en toda tabla de negocio, autenticación con los tres roles e integración continua.</w:t>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Pr>
                <w:b w:val="0"/>
                <w:sz w:val="16"/>
              </w:rPr>
              <w:t>Repositorio, contenedores, base de datos con extensión vectorial, integración continua</w:t>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Pr>
                <w:b w:val="0"/>
                <w:sz w:val="16"/>
              </w:rPr>
              <w:t>Semanas 5 y 6</w:t>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Pr>
                <w:b w:val="0"/>
                <w:sz w:val="16"/>
              </w:rPr>
              <w:t>Exequiel Alvarado</w:t>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Pr>
                <w:b w:val="0"/>
                <w:sz w:val="16"/>
              </w:rPr>
              <w:t>Facilitador: el sistema recibido ya cubre buena parte. Obstaculizador: no traía integración continua; se configuró como primera tarea.</w:t>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Pr>
                <w:b w:val="0"/>
                <w:sz w:val="16"/>
              </w:rPr>
              <w:t>Construcción de modelos de datos</w:t>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Pr>
                <w:b w:val="0"/>
                <w:sz w:val="16"/>
              </w:rPr>
              <w:t>Desarrollo de la base de conocimiento</w:t>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Pr>
                <w:b w:val="0"/>
                <w:sz w:val="16"/>
              </w:rPr>
              <w:t>Carga y edición de documentos por tipo de chat, editor de preguntas frecuentes y escaneo del sitio del cliente, con troceo del contenido por empresa.</w:t>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Pr>
                <w:b w:val="0"/>
                <w:sz w:val="16"/>
              </w:rPr>
              <w:t>Documentación real de los cuatro clientes, proveedor de embeddings</w:t>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Pr>
                <w:b w:val="0"/>
                <w:sz w:val="16"/>
              </w:rPr>
              <w:t>Semana 7</w:t>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Pr>
                <w:b w:val="0"/>
                <w:sz w:val="16"/>
              </w:rPr>
              <w:t>Exequiel Alvarado (desarrollo), Diana Guerrero (documentación de clientes)</w:t>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Pr>
                <w:b w:val="0"/>
                <w:sz w:val="16"/>
              </w:rPr>
              <w:t>Obstaculizador: el proveedor de embeddings tiene costo y está como decisión abierta; bloquea la carga real hasta resolverse.</w:t>
            </w:r>
          </w:p>
        </w:tc>
      </w:tr>
      <w:tr>
        <w:tc>
          <w:tcPr>
            <w:tcW w:type="dxa" w:w="1580"/>
          </w:tcPr>
          <w:p>
            <w:r>
              <w:rPr>
                <w:b w:val="0"/>
                <w:sz w:val="16"/>
              </w:rPr>
              <w:t>Construcción de modelos de datos</w:t>
            </w:r>
          </w:p>
        </w:tc>
        <w:tc>
          <w:tcPr>
            <w:tcW w:type="dxa" w:w="1580"/>
          </w:tcPr>
          <w:p>
            <w:r>
              <w:rPr>
                <w:b w:val="0"/>
                <w:sz w:val="16"/>
              </w:rPr>
              <w:t>Incorporación de la base de datos</w:t>
            </w:r>
          </w:p>
        </w:tc>
        <w:tc>
          <w:tcPr>
            <w:tcW w:type="dxa" w:w="1580"/>
          </w:tcPr>
          <w:p>
            <w:r>
              <w:rPr>
                <w:b w:val="0"/>
                <w:sz w:val="16"/>
              </w:rPr>
              <w:t>Puesta en marcha de PostgreSQL con la extensión vectorial, vectorización e indexación del conocimiento por empresa y por tipo de chat, y respaldo automatizado.</w:t>
            </w:r>
          </w:p>
        </w:tc>
        <w:tc>
          <w:tcPr>
            <w:tcW w:type="dxa" w:w="1580"/>
          </w:tcPr>
          <w:p>
            <w:r>
              <w:rPr>
                <w:b w:val="0"/>
                <w:sz w:val="16"/>
              </w:rPr>
              <w:t>Base de datos con extensión vectorial, entorno desplegado</w:t>
            </w:r>
          </w:p>
        </w:tc>
        <w:tc>
          <w:tcPr>
            <w:tcW w:type="dxa" w:w="1580"/>
          </w:tcPr>
          <w:p>
            <w:r>
              <w:rPr>
                <w:b w:val="0"/>
                <w:sz w:val="16"/>
              </w:rPr>
              <w:t>Semana 8</w:t>
            </w:r>
          </w:p>
        </w:tc>
        <w:tc>
          <w:tcPr>
            <w:tcW w:type="dxa" w:w="1580"/>
          </w:tcPr>
          <w:p>
            <w:r>
              <w:rPr>
                <w:b w:val="0"/>
                <w:sz w:val="16"/>
              </w:rPr>
              <w:t>Exequiel Alvarado</w:t>
            </w:r>
          </w:p>
        </w:tc>
        <w:tc>
          <w:tcPr>
            <w:tcW w:type="dxa" w:w="1581"/>
          </w:tcPr>
          <w:p>
            <w:r>
              <w:rPr>
                <w:b w:val="0"/>
                <w:sz w:val="16"/>
              </w:rPr>
              <w:t>Facilitador: el modelo de datos recibido ya contempla el identificador de empresa. Obstaculizador: la indexación vectorial es la técnica más nueva para el equipo.</w:t>
            </w:r>
          </w:p>
        </w:tc>
      </w:tr>
      <w:tr>
        <w:tc>
          <w:tcPr>
            <w:tcW w:type="dxa" w:w="1580"/>
          </w:tcPr>
          <w:p>
            <w:r>
              <w:rPr>
                <w:b w:val="0"/>
                <w:sz w:val="16"/>
              </w:rPr>
              <w:t>Desarrollo de soluciones de software</w:t>
            </w:r>
          </w:p>
        </w:tc>
        <w:tc>
          <w:tcPr>
            <w:tcW w:type="dxa" w:w="1580"/>
          </w:tcPr>
          <w:p>
            <w:r>
              <w:rPr>
                <w:b w:val="0"/>
                <w:sz w:val="16"/>
              </w:rPr>
              <w:t>Integración con el frontend</w:t>
            </w:r>
          </w:p>
        </w:tc>
        <w:tc>
          <w:tcPr>
            <w:tcW w:type="dxa" w:w="1580"/>
          </w:tcPr>
          <w:p>
            <w:r>
              <w:rPr>
                <w:b w:val="0"/>
                <w:sz w:val="16"/>
              </w:rPr>
              <w:t>Conexión de la interfaz React con la interfaz de programación: enlace único de chat, widget embebible, módulo de administración y consola de agente.</w:t>
            </w:r>
          </w:p>
        </w:tc>
        <w:tc>
          <w:tcPr>
            <w:tcW w:type="dxa" w:w="1580"/>
          </w:tcPr>
          <w:p>
            <w:r>
              <w:rPr>
                <w:b w:val="0"/>
                <w:sz w:val="16"/>
              </w:rPr>
              <w:t>Wireframe v11 aprobado, entorno desplegado, usuarios de prueba por rol</w:t>
            </w:r>
          </w:p>
        </w:tc>
        <w:tc>
          <w:tcPr>
            <w:tcW w:type="dxa" w:w="1580"/>
          </w:tcPr>
          <w:p>
            <w:r>
              <w:rPr>
                <w:b w:val="0"/>
                <w:sz w:val="16"/>
              </w:rPr>
              <w:t>Semana 9</w:t>
            </w:r>
          </w:p>
        </w:tc>
        <w:tc>
          <w:tcPr>
            <w:tcW w:type="dxa" w:w="1580"/>
          </w:tcPr>
          <w:p>
            <w:r>
              <w:rPr>
                <w:b w:val="0"/>
                <w:sz w:val="16"/>
              </w:rPr>
              <w:t>Exequiel Alvarado (desarrollo), Manuel Jansen (diseño de interfaz)</w:t>
            </w:r>
          </w:p>
        </w:tc>
        <w:tc>
          <w:tcPr>
            <w:tcW w:type="dxa" w:w="1581"/>
          </w:tcPr>
          <w:p>
            <w:r>
              <w:rPr>
                <w:b w:val="0"/>
                <w:sz w:val="16"/>
              </w:rPr>
              <w:t>Facilitador: el rediseño del wireframe está cerrado y sirve de guía directa.</w:t>
            </w:r>
          </w:p>
        </w:tc>
      </w:tr>
      <w:tr>
        <w:tc>
          <w:tcPr>
            <w:tcW w:type="dxa" w:w="1580"/>
          </w:tcPr>
          <w:p>
            <w:r>
              <w:rPr>
                <w:b w:val="0"/>
                <w:sz w:val="16"/>
              </w:rPr>
              <w:t>Desarrollo de soluciones de software</w:t>
            </w:r>
          </w:p>
        </w:tc>
        <w:tc>
          <w:tcPr>
            <w:tcW w:type="dxa" w:w="1580"/>
          </w:tcPr>
          <w:p>
            <w:r>
              <w:rPr>
                <w:b w:val="0"/>
                <w:sz w:val="16"/>
              </w:rPr>
              <w:t>Integración con el backend</w:t>
            </w:r>
          </w:p>
        </w:tc>
        <w:tc>
          <w:tcPr>
            <w:tcW w:type="dxa" w:w="1580"/>
          </w:tcPr>
          <w:p>
            <w:r>
              <w:rPr>
                <w:b w:val="0"/>
                <w:sz w:val="16"/>
              </w:rPr>
              <w:t>Cierre de los servicios de la interfaz de programación, derivación humana a agente en vivo o ticket según disponibilidad, y colas asíncronas.</w:t>
            </w:r>
          </w:p>
        </w:tc>
        <w:tc>
          <w:tcPr>
            <w:tcW w:type="dxa" w:w="1580"/>
          </w:tcPr>
          <w:p>
            <w:r>
              <w:rPr>
                <w:b w:val="0"/>
                <w:sz w:val="16"/>
              </w:rPr>
              <w:t>Entorno desplegado, integración continua en verde</w:t>
            </w:r>
          </w:p>
        </w:tc>
        <w:tc>
          <w:tcPr>
            <w:tcW w:type="dxa" w:w="1580"/>
          </w:tcPr>
          <w:p>
            <w:r>
              <w:rPr>
                <w:b w:val="0"/>
                <w:sz w:val="16"/>
              </w:rPr>
              <w:t>Semana 10</w:t>
            </w:r>
          </w:p>
        </w:tc>
        <w:tc>
          <w:tcPr>
            <w:tcW w:type="dxa" w:w="1580"/>
          </w:tcPr>
          <w:p>
            <w:r>
              <w:rPr>
                <w:b w:val="0"/>
                <w:sz w:val="16"/>
              </w:rPr>
              <w:t>Exequiel Alvarado</w:t>
            </w:r>
          </w:p>
        </w:tc>
        <w:tc>
          <w:tcPr>
            <w:tcW w:type="dxa" w:w="1581"/>
          </w:tcPr>
          <w:p>
            <w:r>
              <w:rPr>
                <w:b w:val="0"/>
                <w:sz w:val="16"/>
              </w:rPr>
              <w:t>Facilitador: es la parte mejor cubierta por pruebas automatizadas en el sistema recibido.</w:t>
            </w:r>
          </w:p>
        </w:tc>
      </w:tr>
      <w:tr>
        <w:tc>
          <w:tcPr>
            <w:tcW w:type="dxa" w:w="1580"/>
          </w:tcPr>
          <w:p>
            <w:r>
              <w:rPr>
                <w:b w:val="0"/>
                <w:sz w:val="16"/>
              </w:rPr>
              <w:t>Gestión de proyectos informáticos</w:t>
            </w:r>
          </w:p>
        </w:tc>
        <w:tc>
          <w:tcPr>
            <w:tcW w:type="dxa" w:w="1580"/>
          </w:tcPr>
          <w:p>
            <w:r>
              <w:rPr>
                <w:b w:val="0"/>
                <w:sz w:val="16"/>
              </w:rPr>
              <w:t>Primera entrega de avance</w:t>
            </w:r>
          </w:p>
        </w:tc>
        <w:tc>
          <w:tcPr>
            <w:tcW w:type="dxa" w:w="1580"/>
          </w:tcPr>
          <w:p>
            <w:r>
              <w:rPr>
                <w:b w:val="0"/>
                <w:sz w:val="16"/>
              </w:rPr>
              <w:t>Consolidación del informe de avance, demostración del sistema funcionando y entrega a la docencia.</w:t>
            </w:r>
          </w:p>
        </w:tc>
        <w:tc>
          <w:tcPr>
            <w:tcW w:type="dxa" w:w="1580"/>
          </w:tcPr>
          <w:p>
            <w:r>
              <w:rPr>
                <w:b w:val="0"/>
                <w:sz w:val="16"/>
              </w:rPr>
              <w:t>Sistema desplegado, informe de avance</w:t>
            </w:r>
          </w:p>
        </w:tc>
        <w:tc>
          <w:tcPr>
            <w:tcW w:type="dxa" w:w="1580"/>
          </w:tcPr>
          <w:p>
            <w:r>
              <w:rPr>
                <w:b w:val="0"/>
                <w:sz w:val="16"/>
              </w:rPr>
              <w:t>Semana 11</w:t>
            </w:r>
          </w:p>
        </w:tc>
        <w:tc>
          <w:tcPr>
            <w:tcW w:type="dxa" w:w="1580"/>
          </w:tcPr>
          <w:p>
            <w:r>
              <w:rPr>
                <w:b w:val="0"/>
                <w:sz w:val="16"/>
              </w:rPr>
              <w:t>Diana Guerrero (informe), todo el equipo</w:t>
            </w:r>
          </w:p>
        </w:tc>
        <w:tc>
          <w:tcPr>
            <w:tcW w:type="dxa" w:w="1581"/>
          </w:tcPr>
          <w:p>
            <w:r>
              <w:rPr>
                <w:b w:val="0"/>
                <w:sz w:val="16"/>
              </w:rPr>
              <w:t>Hito evaluado del ramo. Facilitador: el avance se documenta en la bitácora desde la semana 1.</w:t>
            </w:r>
          </w:p>
        </w:tc>
      </w:tr>
      <w:tr>
        <w:tc>
          <w:tcPr>
            <w:tcW w:type="dxa" w:w="1580"/>
          </w:tcPr>
          <w:p>
            <w:r>
              <w:rPr>
                <w:b w:val="0"/>
                <w:sz w:val="16"/>
              </w:rPr>
              <w:t>Realizar pruebas de certificación</w:t>
            </w:r>
          </w:p>
        </w:tc>
        <w:tc>
          <w:tcPr>
            <w:tcW w:type="dxa" w:w="1580"/>
          </w:tcPr>
          <w:p>
            <w:r>
              <w:rPr>
                <w:b w:val="0"/>
                <w:sz w:val="16"/>
              </w:rPr>
              <w:t>Ajustes de la primera entrega</w:t>
            </w:r>
          </w:p>
        </w:tc>
        <w:tc>
          <w:tcPr>
            <w:tcW w:type="dxa" w:w="1580"/>
          </w:tcPr>
          <w:p>
            <w:r>
              <w:rPr>
                <w:b w:val="0"/>
                <w:sz w:val="16"/>
              </w:rPr>
              <w:t>Corrección de las observaciones recibidas y batería de pruebas automatizadas que recorre todos los servicios con datos de dos empresas, incorporada como condición bloqueante de la integración continua.</w:t>
            </w:r>
          </w:p>
        </w:tc>
        <w:tc>
          <w:tcPr>
            <w:tcW w:type="dxa" w:w="1580"/>
          </w:tcPr>
          <w:p>
            <w:r>
              <w:rPr>
                <w:b w:val="0"/>
                <w:sz w:val="16"/>
              </w:rPr>
              <w:t>Integración continua, entorno de pruebas</w:t>
            </w:r>
          </w:p>
        </w:tc>
        <w:tc>
          <w:tcPr>
            <w:tcW w:type="dxa" w:w="1580"/>
          </w:tcPr>
          <w:p>
            <w:r>
              <w:rPr>
                <w:b w:val="0"/>
                <w:sz w:val="16"/>
              </w:rPr>
              <w:t>Semana 12</w:t>
            </w:r>
          </w:p>
        </w:tc>
        <w:tc>
          <w:tcPr>
            <w:tcW w:type="dxa" w:w="1580"/>
          </w:tcPr>
          <w:p>
            <w:r>
              <w:rPr>
                <w:b w:val="0"/>
                <w:sz w:val="16"/>
              </w:rPr>
              <w:t>Cristian Jorquera (plan de pruebas), Exequiel Alvarado (implementación)</w:t>
            </w:r>
          </w:p>
        </w:tc>
        <w:tc>
          <w:tcPr>
            <w:tcW w:type="dxa" w:w="1581"/>
          </w:tcPr>
          <w:p>
            <w:r>
              <w:rPr>
                <w:b w:val="0"/>
                <w:sz w:val="16"/>
              </w:rPr>
              <w:t>Obstaculizador: la cobertura actual del aislamiento es una prueba sobre uno de los servicios; ampliarla es la brecha de mayor criticidad detectada.</w:t>
            </w:r>
          </w:p>
        </w:tc>
      </w:tr>
      <w:tr>
        <w:tc>
          <w:tcPr>
            <w:tcW w:type="dxa" w:w="1580"/>
          </w:tcPr>
          <w:p>
            <w:r>
              <w:rPr>
                <w:b w:val="0"/>
                <w:sz w:val="16"/>
              </w:rPr>
              <w:t>Desarrollo de soluciones de software</w:t>
            </w:r>
          </w:p>
        </w:tc>
        <w:tc>
          <w:tcPr>
            <w:tcW w:type="dxa" w:w="1580"/>
          </w:tcPr>
          <w:p>
            <w:r>
              <w:rPr>
                <w:b w:val="0"/>
                <w:sz w:val="16"/>
              </w:rPr>
              <w:t>Integración con DeepSeek</w:t>
            </w:r>
          </w:p>
        </w:tc>
        <w:tc>
          <w:tcPr>
            <w:tcW w:type="dxa" w:w="1580"/>
          </w:tcPr>
          <w:p>
            <w:r>
              <w:rPr>
                <w:b w:val="0"/>
                <w:sz w:val="16"/>
              </w:rPr>
              <w:t>Conexión del modelo de lenguaje: clasificador de intención, agentes técnico y comercial, generación de respuestas y medición del consumo de tokens por empresa.</w:t>
            </w:r>
          </w:p>
        </w:tc>
        <w:tc>
          <w:tcPr>
            <w:tcW w:type="dxa" w:w="1580"/>
          </w:tcPr>
          <w:p>
            <w:r>
              <w:rPr>
                <w:b w:val="0"/>
                <w:sz w:val="16"/>
              </w:rPr>
              <w:t>Clave del modelo de lenguaje por cliente, presupuesto de consumo</w:t>
            </w:r>
          </w:p>
        </w:tc>
        <w:tc>
          <w:tcPr>
            <w:tcW w:type="dxa" w:w="1580"/>
          </w:tcPr>
          <w:p>
            <w:r>
              <w:rPr>
                <w:b w:val="0"/>
                <w:sz w:val="16"/>
              </w:rPr>
              <w:t>Semana 13</w:t>
            </w:r>
          </w:p>
        </w:tc>
        <w:tc>
          <w:tcPr>
            <w:tcW w:type="dxa" w:w="1580"/>
          </w:tcPr>
          <w:p>
            <w:r>
              <w:rPr>
                <w:b w:val="0"/>
                <w:sz w:val="16"/>
              </w:rPr>
              <w:t>Exequiel Alvarado</w:t>
            </w:r>
          </w:p>
        </w:tc>
        <w:tc>
          <w:tcPr>
            <w:tcW w:type="dxa" w:w="1581"/>
          </w:tcPr>
          <w:p>
            <w:r>
              <w:rPr>
                <w:b w:val="0"/>
                <w:sz w:val="16"/>
              </w:rPr>
              <w:t>Obstaculizador: el modelo tiene costo por uso y condiciona cuántas pruebas reales se pueden ejecutar.</w:t>
            </w:r>
          </w:p>
        </w:tc>
      </w:tr>
      <w:tr>
        <w:tc>
          <w:tcPr>
            <w:tcW w:type="dxa" w:w="1580"/>
          </w:tcPr>
          <w:p>
            <w:r>
              <w:rPr>
                <w:b w:val="0"/>
                <w:sz w:val="16"/>
              </w:rPr>
              <w:t>Realizar pruebas de certificación</w:t>
            </w:r>
          </w:p>
        </w:tc>
        <w:tc>
          <w:tcPr>
            <w:tcW w:type="dxa" w:w="1580"/>
          </w:tcPr>
          <w:p>
            <w:r>
              <w:rPr>
                <w:b w:val="0"/>
                <w:sz w:val="16"/>
              </w:rPr>
              <w:t>Ajustes finales</w:t>
            </w:r>
          </w:p>
        </w:tc>
        <w:tc>
          <w:tcPr>
            <w:tcW w:type="dxa" w:w="1580"/>
          </w:tcPr>
          <w:p>
            <w:r>
              <w:rPr>
                <w:b w:val="0"/>
                <w:sz w:val="16"/>
              </w:rPr>
              <w:t>Conjunto de preguntas de prueba por cliente y por tipo de agente a partir de sus preguntas frecuentes reales, con su reporte y la matriz de confusión del clasificador, más el endurecimiento de la seguridad.</w:t>
            </w:r>
          </w:p>
        </w:tc>
        <w:tc>
          <w:tcPr>
            <w:tcW w:type="dxa" w:w="1580"/>
          </w:tcPr>
          <w:p>
            <w:r>
              <w:rPr>
                <w:b w:val="0"/>
                <w:sz w:val="16"/>
              </w:rPr>
              <w:t>Preguntas frecuentes reales de los cuatro clientes, entorno con el modelo operativo</w:t>
            </w:r>
          </w:p>
        </w:tc>
        <w:tc>
          <w:tcPr>
            <w:tcW w:type="dxa" w:w="1580"/>
          </w:tcPr>
          <w:p>
            <w:r>
              <w:rPr>
                <w:b w:val="0"/>
                <w:sz w:val="16"/>
              </w:rPr>
              <w:t>Semana 14</w:t>
            </w:r>
          </w:p>
        </w:tc>
        <w:tc>
          <w:tcPr>
            <w:tcW w:type="dxa" w:w="1580"/>
          </w:tcPr>
          <w:p>
            <w:r>
              <w:rPr>
                <w:b w:val="0"/>
                <w:sz w:val="16"/>
              </w:rPr>
              <w:t>Cristian Jorquera (construcción), Exequiel Alvarado (ejecución)</w:t>
            </w:r>
          </w:p>
        </w:tc>
        <w:tc>
          <w:tcPr>
            <w:tcW w:type="dxa" w:w="1581"/>
          </w:tcPr>
          <w:p>
            <w:r>
              <w:rPr>
                <w:b w:val="0"/>
                <w:sz w:val="16"/>
              </w:rPr>
              <w:t>Facilitador: las preguntas frecuentes de los clientes ya están cargadas. Obstaculizador: requiere el modelo de lenguaje operativo, con su costo asociado.</w:t>
            </w:r>
          </w:p>
        </w:tc>
      </w:tr>
      <w:tr>
        <w:tc>
          <w:tcPr>
            <w:tcW w:type="dxa" w:w="1580"/>
          </w:tcPr>
          <w:p>
            <w:r>
              <w:rPr>
                <w:b w:val="0"/>
                <w:sz w:val="16"/>
              </w:rPr>
              <w:t>Gestión de proyectos informáticos</w:t>
            </w:r>
          </w:p>
        </w:tc>
        <w:tc>
          <w:tcPr>
            <w:tcW w:type="dxa" w:w="1580"/>
          </w:tcPr>
          <w:p>
            <w:r>
              <w:rPr>
                <w:b w:val="0"/>
                <w:sz w:val="16"/>
              </w:rPr>
              <w:t>Segunda entrega de avance</w:t>
            </w:r>
          </w:p>
        </w:tc>
        <w:tc>
          <w:tcPr>
            <w:tcW w:type="dxa" w:w="1580"/>
          </w:tcPr>
          <w:p>
            <w:r>
              <w:rPr>
                <w:b w:val="0"/>
                <w:sz w:val="16"/>
              </w:rPr>
              <w:t>Entrega del informe final con la plataforma desplegada y los cuatro clientes configurados, los dashboards de métricas y el video de demostración.</w:t>
            </w:r>
          </w:p>
        </w:tc>
        <w:tc>
          <w:tcPr>
            <w:tcW w:type="dxa" w:w="1580"/>
          </w:tcPr>
          <w:p>
            <w:r>
              <w:rPr>
                <w:b w:val="0"/>
                <w:sz w:val="16"/>
              </w:rPr>
              <w:t>Plataforma de despliegue, informe final, video de demostración</w:t>
            </w:r>
          </w:p>
        </w:tc>
        <w:tc>
          <w:tcPr>
            <w:tcW w:type="dxa" w:w="1580"/>
          </w:tcPr>
          <w:p>
            <w:r>
              <w:rPr>
                <w:b w:val="0"/>
                <w:sz w:val="16"/>
              </w:rPr>
              <w:t>Semana 15</w:t>
            </w:r>
          </w:p>
        </w:tc>
        <w:tc>
          <w:tcPr>
            <w:tcW w:type="dxa" w:w="1580"/>
          </w:tcPr>
          <w:p>
            <w:r>
              <w:rPr>
                <w:b w:val="0"/>
                <w:sz w:val="16"/>
              </w:rPr>
              <w:t>Exequiel Alvarado (despliegue), todo el equipo (informe)</w:t>
            </w:r>
          </w:p>
        </w:tc>
        <w:tc>
          <w:tcPr>
            <w:tcW w:type="dxa" w:w="1581"/>
          </w:tcPr>
          <w:p>
            <w:r>
              <w:rPr>
                <w:b w:val="0"/>
                <w:sz w:val="16"/>
              </w:rPr>
              <w:t>Hito evaluado del ramo. Obstaculizador: la plataforma de despliegue está como decisión abierta y condiciona si el chat en vivo opera en tiempo real o por consulta periódica.</w:t>
            </w:r>
          </w:p>
        </w:tc>
      </w:tr>
      <w:tr>
        <w:tc>
          <w:tcPr>
            <w:tcW w:type="dxa" w:w="1580"/>
          </w:tcPr>
          <w:p>
            <w:r>
              <w:rPr>
                <w:b w:val="0"/>
                <w:sz w:val="16"/>
              </w:rPr>
              <w:t>Gestión de proyectos informáticos</w:t>
            </w:r>
          </w:p>
        </w:tc>
        <w:tc>
          <w:tcPr>
            <w:tcW w:type="dxa" w:w="1580"/>
          </w:tcPr>
          <w:p>
            <w:r>
              <w:rPr>
                <w:b w:val="0"/>
                <w:sz w:val="16"/>
              </w:rPr>
              <w:t>Ajustes de la segunda presentación</w:t>
            </w:r>
          </w:p>
        </w:tc>
        <w:tc>
          <w:tcPr>
            <w:tcW w:type="dxa" w:w="1580"/>
          </w:tcPr>
          <w:p>
            <w:r>
              <w:rPr>
                <w:b w:val="0"/>
                <w:sz w:val="16"/>
              </w:rPr>
              <w:t>Corrección de las observaciones de la segunda entrega, cierre de la documentación técnica y del manual de usuario.</w:t>
            </w:r>
          </w:p>
        </w:tc>
        <w:tc>
          <w:tcPr>
            <w:tcW w:type="dxa" w:w="1580"/>
          </w:tcPr>
          <w:p>
            <w:r>
              <w:rPr>
                <w:b w:val="0"/>
                <w:sz w:val="16"/>
              </w:rPr>
              <w:t>Observaciones de la docencia, documentación del proyecto</w:t>
            </w:r>
          </w:p>
        </w:tc>
        <w:tc>
          <w:tcPr>
            <w:tcW w:type="dxa" w:w="1580"/>
          </w:tcPr>
          <w:p>
            <w:r>
              <w:rPr>
                <w:b w:val="0"/>
                <w:sz w:val="16"/>
              </w:rPr>
              <w:t>Semana 16</w:t>
            </w:r>
          </w:p>
        </w:tc>
        <w:tc>
          <w:tcPr>
            <w:tcW w:type="dxa" w:w="1580"/>
          </w:tcPr>
          <w:p>
            <w:r>
              <w:rPr>
                <w:b w:val="0"/>
                <w:sz w:val="16"/>
              </w:rPr>
              <w:t>Todo el equipo</w:t>
            </w:r>
          </w:p>
        </w:tc>
        <w:tc>
          <w:tcPr>
            <w:tcW w:type="dxa" w:w="1581"/>
          </w:tcPr>
          <w:p>
            <w:r>
              <w:rPr>
                <w:b w:val="0"/>
                <w:sz w:val="16"/>
              </w:rPr>
              <w:t>Facilitador: las decisiones de arquitectura están escritas y versionadas como ADR.</w:t>
            </w:r>
          </w:p>
        </w:tc>
      </w:tr>
      <w:tr>
        <w:tc>
          <w:tcPr>
            <w:tcW w:type="dxa" w:w="1580"/>
          </w:tcPr>
          <w:p>
            <w:r>
              <w:rPr>
                <w:b w:val="0"/>
                <w:sz w:val="16"/>
              </w:rPr>
              <w:t>Gestión de proyectos informáticos</w:t>
            </w:r>
          </w:p>
        </w:tc>
        <w:tc>
          <w:tcPr>
            <w:tcW w:type="dxa" w:w="1580"/>
          </w:tcPr>
          <w:p>
            <w:r>
              <w:rPr>
                <w:b w:val="0"/>
                <w:sz w:val="16"/>
              </w:rPr>
              <w:t>Presentación final</w:t>
            </w:r>
          </w:p>
        </w:tc>
        <w:tc>
          <w:tcPr>
            <w:tcW w:type="dxa" w:w="1580"/>
          </w:tcPr>
          <w:p>
            <w:r>
              <w:rPr>
                <w:b w:val="0"/>
                <w:sz w:val="16"/>
              </w:rPr>
              <w:t>Ensayo y defensa del proyecto ante la comisión, con demostración del sistema en funcionamiento.</w:t>
            </w:r>
          </w:p>
        </w:tc>
        <w:tc>
          <w:tcPr>
            <w:tcW w:type="dxa" w:w="1580"/>
          </w:tcPr>
          <w:p>
            <w:r>
              <w:rPr>
                <w:b w:val="0"/>
                <w:sz w:val="16"/>
              </w:rPr>
              <w:t>Sistema en producción, mazo de presentación, video de demostración</w:t>
            </w:r>
          </w:p>
        </w:tc>
        <w:tc>
          <w:tcPr>
            <w:tcW w:type="dxa" w:w="1580"/>
          </w:tcPr>
          <w:p>
            <w:r>
              <w:rPr>
                <w:b w:val="0"/>
                <w:sz w:val="16"/>
              </w:rPr>
              <w:t>Semanas 17 y 18</w:t>
            </w:r>
          </w:p>
        </w:tc>
        <w:tc>
          <w:tcPr>
            <w:tcW w:type="dxa" w:w="1580"/>
          </w:tcPr>
          <w:p>
            <w:r>
              <w:rPr>
                <w:b w:val="0"/>
                <w:sz w:val="16"/>
              </w:rPr>
              <w:t>Todo el equipo</w:t>
            </w:r>
          </w:p>
        </w:tc>
        <w:tc>
          <w:tcPr>
            <w:tcW w:type="dxa" w:w="1581"/>
          </w:tcPr>
          <w:p>
            <w:r>
              <w:rPr>
                <w:b w:val="0"/>
                <w:sz w:val="16"/>
              </w:rPr>
              <w:t>Facilitador: el mazo de la defensa se genera desde el repositorio y se mantiene al día en cada avance.</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Pr>
                <w:b/>
                <w:sz w:val="16"/>
              </w:rPr>
              <w:t>Fase 1: Planificación</w:t>
            </w:r>
          </w:p>
        </w:tc>
        <w:tc>
          <w:tcPr>
            <w:gridSpan w:val="11"/>
            <w:shd w:fill="fff2cb" w:val="clear"/>
          </w:tcPr>
          <w:p w:rsidR="00000000" w:rsidDel="00000000" w:rsidP="00000000" w:rsidRDefault="00000000" w:rsidRPr="00000000" w14:paraId="00000098">
            <w:pPr>
              <w:spacing w:line="360" w:lineRule="auto"/>
              <w:jc w:val="center"/>
              <w:rPr>
                <w:b w:val="1"/>
                <w:bCs w:val="1"/>
                <w:sz w:val="16"/>
                <w:szCs w:val="16"/>
              </w:rPr>
            </w:pPr>
            <w:r>
              <w:rPr>
                <w:b/>
                <w:sz w:val="16"/>
              </w:rPr>
              <w:t>Fase 2: Desarrollo del proyecto</w:t>
            </w:r>
          </w:p>
        </w:tc>
        <w:tc>
          <w:tcPr>
            <w:gridSpan w:val="5"/>
            <w:shd w:fill="fbe4d5" w:val="clear"/>
          </w:tcPr>
          <w:p w:rsidR="00000000" w:rsidDel="00000000" w:rsidP="00000000" w:rsidRDefault="00000000" w:rsidRPr="00000000" w14:paraId="000000A4">
            <w:pPr>
              <w:spacing w:line="360" w:lineRule="auto"/>
              <w:jc w:val="center"/>
              <w:rPr>
                <w:b w:val="1"/>
                <w:bCs w:val="1"/>
                <w:sz w:val="16"/>
                <w:szCs w:val="16"/>
              </w:rPr>
            </w:pPr>
            <w:r>
              <w:rPr>
                <w:b/>
                <w:sz w:val="16"/>
              </w:rPr>
              <w:t>Fase 3: Presentación Final</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gridSpan w:val="2"/>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Pr>
                <w:b w:val="0"/>
                <w:sz w:val="16"/>
              </w:rPr>
              <w:t>Conformación de grupo</w:t>
            </w:r>
          </w:p>
        </w:tc>
        <w:tc>
          <w:tcPr/>
          <w:p w:rsidR="00000000" w:rsidDel="00000000" w:rsidP="00000000" w:rsidRDefault="00000000" w:rsidRPr="00000000" w14:paraId="000000BD">
            <w:pPr>
              <w:spacing w:line="360" w:lineRule="auto"/>
              <w:jc w:val="both"/>
              <w:rPr>
                <w:b w:val="1"/>
                <w:bCs w:val="1"/>
                <w:sz w:val="16"/>
                <w:szCs w:val="16"/>
              </w:rPr>
            </w:pPr>
            <w:r>
              <w:rPr>
                <w:b/>
                <w:sz w:val="18"/>
              </w:rPr>
              <w:t>X</w:t>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Pr>
                <w:b w:val="0"/>
                <w:sz w:val="16"/>
              </w:rPr>
              <w:t>Generación de documentos compartidos, Git y Jira</w:t>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Pr>
                <w:b/>
                <w:sz w:val="18"/>
              </w:rPr>
              <w:t>X</w:t>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Pr>
                <w:b w:val="0"/>
                <w:sz w:val="16"/>
              </w:rPr>
              <w:t>Reunión con Alloxentric</w:t>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Pr>
                <w:b/>
                <w:sz w:val="18"/>
              </w:rPr>
              <w:t>X</w:t>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c>
          <w:tcPr>
            <w:tcW w:type="dxa" w:w="1351"/>
          </w:tcPr>
          <w:p>
            <w:r>
              <w:rPr>
                <w:b/>
                <w:sz w:val="16"/>
              </w:rPr>
              <w:t>Presentación de planificación</w:t>
            </w:r>
          </w:p>
        </w:tc>
        <w:tc>
          <w:tcPr>
            <w:tcW w:type="dxa" w:w="536"/>
          </w:tcPr>
          <w:p/>
        </w:tc>
        <w:tc>
          <w:tcPr>
            <w:tcW w:type="dxa" w:w="522"/>
          </w:tcPr>
          <w:p/>
        </w:tc>
        <w:tc>
          <w:tcPr>
            <w:tcW w:type="dxa" w:w="523"/>
          </w:tcPr>
          <w:p/>
        </w:tc>
        <w:tc>
          <w:tcPr>
            <w:tcW w:type="dxa" w:w="526"/>
          </w:tcPr>
          <w:p>
            <w:r>
              <w:rPr>
                <w:b/>
                <w:sz w:val="18"/>
              </w:rPr>
              <w:t>X</w:t>
            </w: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Desarrollo funcionalidad multi-tenant</w:t>
            </w:r>
          </w:p>
        </w:tc>
        <w:tc>
          <w:tcPr>
            <w:tcW w:type="dxa" w:w="536"/>
          </w:tcPr>
          <w:p/>
        </w:tc>
        <w:tc>
          <w:tcPr>
            <w:tcW w:type="dxa" w:w="522"/>
          </w:tcPr>
          <w:p/>
        </w:tc>
        <w:tc>
          <w:tcPr>
            <w:tcW w:type="dxa" w:w="523"/>
          </w:tcPr>
          <w:p/>
        </w:tc>
        <w:tc>
          <w:tcPr>
            <w:tcW w:type="dxa" w:w="526"/>
          </w:tcPr>
          <w:p/>
        </w:tc>
        <w:tc>
          <w:tcPr>
            <w:tcW w:type="dxa" w:w="523"/>
          </w:tcPr>
          <w:p>
            <w:r>
              <w:rPr>
                <w:b/>
                <w:sz w:val="18"/>
              </w:rPr>
              <w:t>X</w:t>
            </w:r>
          </w:p>
        </w:tc>
        <w:tc>
          <w:tcPr>
            <w:tcW w:type="dxa" w:w="523"/>
          </w:tcPr>
          <w:p>
            <w:r>
              <w:rPr>
                <w:b/>
                <w:sz w:val="18"/>
              </w:rPr>
              <w:t>X</w:t>
            </w: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Desarrollo base de conocimiento</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r>
              <w:rPr>
                <w:b/>
                <w:sz w:val="18"/>
              </w:rPr>
              <w:t>X</w:t>
            </w: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Incorporación base de datos</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r>
              <w:rPr>
                <w:b/>
                <w:sz w:val="18"/>
              </w:rPr>
              <w:t>X</w:t>
            </w: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Integración con frontend</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r>
              <w:rPr>
                <w:b/>
                <w:sz w:val="18"/>
              </w:rPr>
              <w:t>X</w:t>
            </w: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Integración con backend</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r>
              <w:rPr>
                <w:b/>
                <w:sz w:val="18"/>
              </w:rPr>
              <w:t>X</w:t>
            </w: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sz w:val="16"/>
              </w:rPr>
              <w:t>Primera entrega de avance</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r>
              <w:rPr>
                <w:b/>
                <w:sz w:val="18"/>
              </w:rPr>
              <w:t>X</w:t>
            </w: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Ajustes de primera entrega</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r>
              <w:rPr>
                <w:b/>
                <w:sz w:val="18"/>
              </w:rPr>
              <w:t>X</w:t>
            </w:r>
          </w:p>
        </w:tc>
        <w:tc>
          <w:tcPr>
            <w:tcW w:type="dxa" w:w="525"/>
          </w:tcP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Integración con DeepSeek</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r>
              <w:rPr>
                <w:b/>
                <w:sz w:val="18"/>
              </w:rPr>
              <w:t>X</w:t>
            </w:r>
          </w:p>
        </w:tc>
        <w:tc>
          <w:tcPr>
            <w:tcW w:type="dxa" w:w="525"/>
          </w:tcP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Ajustes finales</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r>
              <w:rPr>
                <w:b/>
                <w:sz w:val="18"/>
              </w:rPr>
              <w:t>X</w:t>
            </w:r>
          </w:p>
        </w:tc>
        <w:tc>
          <w:tcPr>
            <w:tcW w:type="dxa" w:w="525"/>
          </w:tcP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sz w:val="16"/>
              </w:rPr>
              <w:t>Segunda entrega de avance</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r>
              <w:rPr>
                <w:b/>
                <w:sz w:val="18"/>
              </w:rPr>
              <w:t>X</w:t>
            </w:r>
          </w:p>
        </w:tc>
        <w:tc>
          <w:tcPr>
            <w:tcW w:type="dxa" w:w="7"/>
          </w:tcPr>
          <w:p/>
        </w:tc>
        <w:tc>
          <w:tcPr>
            <w:tcW w:type="dxa" w:w="518"/>
          </w:tcPr>
          <w:p/>
        </w:tc>
        <w:tc>
          <w:tcPr>
            <w:tcW w:type="dxa" w:w="525"/>
          </w:tcPr>
          <w:p/>
        </w:tc>
        <w:tc>
          <w:tcPr>
            <w:tcW w:type="dxa" w:w="525"/>
          </w:tcPr>
          <w:p/>
        </w:tc>
        <w:tc>
          <w:tcPr>
            <w:tcW w:type="dxa" w:w="10"/>
          </w:tcPr>
          <w:p/>
        </w:tc>
      </w:tr>
      <w:tr>
        <w:tc>
          <w:tcPr>
            <w:tcW w:type="dxa" w:w="1351"/>
          </w:tcPr>
          <w:p>
            <w:r>
              <w:rPr>
                <w:b w:val="0"/>
                <w:sz w:val="16"/>
              </w:rPr>
              <w:t>Ajustes segunda presentación</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r>
              <w:rPr>
                <w:b/>
                <w:sz w:val="18"/>
              </w:rPr>
              <w:t>X</w:t>
            </w:r>
          </w:p>
        </w:tc>
        <w:tc>
          <w:tcPr>
            <w:tcW w:type="dxa" w:w="518"/>
          </w:tcPr>
          <w:p>
            <w:r>
              <w:rPr>
                <w:b/>
                <w:sz w:val="18"/>
              </w:rPr>
              <w:t>X</w:t>
            </w:r>
          </w:p>
        </w:tc>
        <w:tc>
          <w:tcPr>
            <w:tcW w:type="dxa" w:w="525"/>
          </w:tcPr>
          <w:p/>
        </w:tc>
        <w:tc>
          <w:tcPr>
            <w:tcW w:type="dxa" w:w="525"/>
          </w:tcPr>
          <w:p/>
        </w:tc>
        <w:tc>
          <w:tcPr>
            <w:tcW w:type="dxa" w:w="10"/>
          </w:tcPr>
          <w:p/>
        </w:tc>
      </w:tr>
      <w:tr>
        <w:tc>
          <w:tcPr>
            <w:tcW w:type="dxa" w:w="1351"/>
          </w:tcPr>
          <w:p>
            <w:r>
              <w:rPr>
                <w:b/>
                <w:sz w:val="16"/>
              </w:rPr>
              <w:t>Presentación Final</w:t>
            </w:r>
          </w:p>
        </w:tc>
        <w:tc>
          <w:tcPr>
            <w:tcW w:type="dxa" w:w="536"/>
          </w:tcPr>
          <w:p/>
        </w:tc>
        <w:tc>
          <w:tcPr>
            <w:tcW w:type="dxa" w:w="522"/>
          </w:tcPr>
          <w:p/>
        </w:tc>
        <w:tc>
          <w:tcPr>
            <w:tcW w:type="dxa" w:w="523"/>
          </w:tcPr>
          <w:p/>
        </w:tc>
        <w:tc>
          <w:tcPr>
            <w:tcW w:type="dxa" w:w="526"/>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3"/>
          </w:tcPr>
          <w:p/>
        </w:tc>
        <w:tc>
          <w:tcPr>
            <w:tcW w:type="dxa" w:w="525"/>
          </w:tcPr>
          <w:p/>
        </w:tc>
        <w:tc>
          <w:tcPr>
            <w:tcW w:type="dxa" w:w="525"/>
          </w:tcPr>
          <w:p/>
        </w:tc>
        <w:tc>
          <w:tcPr>
            <w:tcW w:type="dxa" w:w="525"/>
          </w:tcPr>
          <w:p/>
        </w:tc>
        <w:tc>
          <w:tcPr>
            <w:tcW w:type="dxa" w:w="7"/>
          </w:tcPr>
          <w:p/>
        </w:tc>
        <w:tc>
          <w:tcPr>
            <w:tcW w:type="dxa" w:w="518"/>
          </w:tcPr>
          <w:p/>
        </w:tc>
        <w:tc>
          <w:tcPr>
            <w:tcW w:type="dxa" w:w="525"/>
          </w:tcPr>
          <w:p>
            <w:r>
              <w:rPr>
                <w:b/>
                <w:sz w:val="18"/>
              </w:rPr>
              <w:t>X</w:t>
            </w:r>
          </w:p>
        </w:tc>
        <w:tc>
          <w:tcPr>
            <w:tcW w:type="dxa" w:w="525"/>
          </w:tcPr>
          <w:p>
            <w:r>
              <w:rPr>
                <w:b/>
                <w:sz w:val="18"/>
              </w:rPr>
              <w:t>X</w:t>
            </w:r>
          </w:p>
        </w:tc>
        <w:tc>
          <w:tcPr>
            <w:tcW w:type="dxa" w:w="10"/>
          </w:tcPr>
          <w:p>
            <w:r>
              <w:rPr>
                <w:b/>
                <w:sz w:val="18"/>
              </w:rPr>
              <w:t>X</w:t>
            </w:r>
          </w:p>
        </w:tc>
      </w:tr>
    </w:tbl>
    <w:p w:rsidR="00000000" w:rsidDel="00000000" w:rsidP="00000000" w:rsidRDefault="00000000" w:rsidRPr="00000000" w14:paraId="000000F8">
      <w:pPr>
        <w:rPr/>
      </w:pPr>
      <w:r w:rsidDel="00000000" w:rsidR="00000000" w:rsidRPr="00000000">
        <w:rPr>
          <w:rtl w:val="0"/>
        </w:rPr>
      </w:r>
    </w:p>
    <w:p>
      <w:r>
        <w:rPr>
          <w:i/>
          <w:sz w:val="18"/>
        </w:rPr>
        <w:t>Nota sobre el plan de trabajo. El 28 de agosto de 2026 la empresa entregó el proyecto ya implementado. El plan de trabajo y la Carta Gantt de este documento son los que el equipo acordó sobre esa base y reflejan el trabajo que queda: multi-tenancy, base de conocimiento, base de datos, integración de frontend y backend, integración con el modelo de lenguaje, y los ajustes entre cada entrega evaluada. La planificación previa, elaborada con la información disponible antes de esa fecha, se conserva en la documentación del equipo como registro de la fase de definición.</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1hhrPv7uPxLlYwRDykc0sBUcw==">CgMxLjA4AHIhMWVJc1NYeDRTc1ZzUXlhWFR6QVFzODloOWJQeEU4UWNP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