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Proyecto APT: Chatbot de Soporte Genérico Alloxentric · Grupo 2</w:t>
      </w:r>
    </w:p>
    <w:p>
      <w:pPr>
        <w:spacing w:after="0"/>
      </w:pPr>
      <w:r>
        <w:rPr>
          <w:rFonts w:ascii="Arial" w:hAnsi="Arial" w:eastAsia="Arial"/>
          <w:b/>
          <w:i w:val="0"/>
          <w:color w:val="1F1F1F"/>
          <w:sz w:val="20"/>
        </w:rPr>
        <w:t>Nombre: Cristian Jorquera</w:t>
      </w:r>
    </w:p>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pr5qk61yt0ww" w:id="0"/>
      <w:bookmarkEnd w:id="0"/>
      <w:r w:rsidDel="00000000" w:rsidR="00000000" w:rsidRPr="00000000">
        <w:rPr>
          <w:rtl w:val="0"/>
        </w:rPr>
      </w:r>
    </w:p>
    <w:p>
      <w:r>
        <w:br w:type="page"/>
      </w:r>
    </w:p>
    <w:p>
      <w:r>
        <w:rPr>
          <w:rFonts w:ascii="Arial" w:hAnsi="Arial" w:eastAsia="Arial"/>
          <w:b/>
          <w:i w:val="0"/>
          <w:color w:val="1F3864"/>
          <w:sz w:val="26"/>
        </w:rPr>
        <w:t>Resultado de la autoevaluación y mejora comprometida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51"/>
        <w:gridCol w:w="3251"/>
        <w:gridCol w:w="3251"/>
        <w:gridCol w:w="3251"/>
      </w:tblGrid>
      <w:tr>
        <w:tc>
          <w:tcPr>
            <w:tcW w:type="dxa" w:w="3251"/>
            <w:shd w:val="clear" w:fill="D9E2F3"/>
          </w:tcPr>
          <w:p>
            <w:pPr>
              <w:spacing w:after="60"/>
            </w:pPr>
            <w:r>
              <w:rPr>
                <w:rFonts w:ascii="Arial" w:hAnsi="Arial" w:eastAsia="Arial"/>
                <w:b/>
                <w:i w:val="0"/>
                <w:color w:val="1F1F1F"/>
                <w:sz w:val="18"/>
              </w:rPr>
              <w:t>Indicador</w:t>
            </w:r>
          </w:p>
        </w:tc>
        <w:tc>
          <w:tcPr>
            <w:tcW w:type="dxa" w:w="3251"/>
            <w:shd w:val="clear" w:fill="D9E2F3"/>
          </w:tcPr>
          <w:p>
            <w:pPr>
              <w:spacing w:after="60"/>
            </w:pPr>
            <w:r>
              <w:rPr>
                <w:rFonts w:ascii="Arial" w:hAnsi="Arial" w:eastAsia="Arial"/>
                <w:b/>
                <w:i w:val="0"/>
                <w:color w:val="1F1F1F"/>
                <w:sz w:val="18"/>
              </w:rPr>
              <w:t>Nivel</w:t>
            </w:r>
          </w:p>
        </w:tc>
        <w:tc>
          <w:tcPr>
            <w:tcW w:type="dxa" w:w="3251"/>
            <w:shd w:val="clear" w:fill="D9E2F3"/>
          </w:tcPr>
          <w:p>
            <w:pPr>
              <w:spacing w:after="60"/>
            </w:pPr>
            <w:r>
              <w:rPr>
                <w:rFonts w:ascii="Arial" w:hAnsi="Arial" w:eastAsia="Arial"/>
                <w:b/>
                <w:i w:val="0"/>
                <w:color w:val="1F1F1F"/>
                <w:sz w:val="18"/>
              </w:rPr>
              <w:t>Pond.</w:t>
            </w:r>
          </w:p>
        </w:tc>
        <w:tc>
          <w:tcPr>
            <w:tcW w:type="dxa" w:w="3251"/>
            <w:shd w:val="clear" w:fill="D9E2F3"/>
          </w:tcPr>
          <w:p>
            <w:pPr>
              <w:spacing w:after="60"/>
            </w:pPr>
            <w:r>
              <w:rPr>
                <w:rFonts w:ascii="Arial" w:hAnsi="Arial" w:eastAsia="Arial"/>
                <w:b/>
                <w:i w:val="0"/>
                <w:color w:val="1F1F1F"/>
                <w:sz w:val="18"/>
              </w:rPr>
              <w:t>Justificación</w:t>
            </w:r>
          </w:p>
        </w:tc>
      </w:tr>
      <w:tr>
        <w:tc>
          <w:tcPr>
            <w:tcW w:type="dxa" w:w="3251"/>
          </w:tcPr>
          <w:p>
            <w:pPr>
              <w:spacing w:after="60"/>
            </w:pPr>
            <w:r>
              <w:rPr>
                <w:rFonts w:ascii="Arial" w:hAnsi="Arial" w:eastAsia="Arial"/>
                <w:b w:val="0"/>
                <w:i w:val="0"/>
                <w:color w:val="1F1F1F"/>
                <w:sz w:val="18"/>
              </w:rPr>
              <w:t>1</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Señalé los ajustes de las pruebas y por qué; me falta justificar el retraso del banco de preguntas.</w:t>
            </w:r>
          </w:p>
        </w:tc>
      </w:tr>
      <w:tr>
        <w:tc>
          <w:tcPr>
            <w:tcW w:type="dxa" w:w="3251"/>
          </w:tcPr>
          <w:p>
            <w:pPr>
              <w:spacing w:after="60"/>
            </w:pPr>
            <w:r>
              <w:rPr>
                <w:rFonts w:ascii="Arial" w:hAnsi="Arial" w:eastAsia="Arial"/>
                <w:b w:val="0"/>
                <w:i w:val="0"/>
                <w:color w:val="1F1F1F"/>
                <w:sz w:val="18"/>
              </w:rPr>
              <w:t>2</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Apliqué la metodología: cada historia que probé tiene su pull request con pruebas.</w:t>
            </w:r>
          </w:p>
        </w:tc>
      </w:tr>
      <w:tr>
        <w:tc>
          <w:tcPr>
            <w:tcW w:type="dxa" w:w="3251"/>
          </w:tcPr>
          <w:p>
            <w:pPr>
              <w:spacing w:after="60"/>
            </w:pPr>
            <w:r>
              <w:rPr>
                <w:rFonts w:ascii="Arial" w:hAnsi="Arial" w:eastAsia="Arial"/>
                <w:b w:val="0"/>
                <w:i w:val="0"/>
                <w:color w:val="1F1F1F"/>
                <w:sz w:val="18"/>
              </w:rPr>
              <w:t>3</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25%</w:t>
            </w:r>
          </w:p>
        </w:tc>
        <w:tc>
          <w:tcPr>
            <w:tcW w:type="dxa" w:w="3251"/>
          </w:tcPr>
          <w:p>
            <w:pPr>
              <w:spacing w:after="60"/>
            </w:pPr>
            <w:r>
              <w:rPr>
                <w:rFonts w:ascii="Arial" w:hAnsi="Arial" w:eastAsia="Arial"/>
                <w:b w:val="0"/>
                <w:i w:val="0"/>
                <w:color w:val="1F1F1F"/>
                <w:sz w:val="18"/>
              </w:rPr>
              <w:t>Mis evidencias son pruebas automatizadas que corren en la integración continua.</w:t>
            </w:r>
          </w:p>
        </w:tc>
      </w:tr>
      <w:tr>
        <w:tc>
          <w:tcPr>
            <w:tcW w:type="dxa" w:w="3251"/>
          </w:tcPr>
          <w:p>
            <w:pPr>
              <w:spacing w:after="60"/>
            </w:pPr>
            <w:r>
              <w:rPr>
                <w:rFonts w:ascii="Arial" w:hAnsi="Arial" w:eastAsia="Arial"/>
                <w:b w:val="0"/>
                <w:i w:val="0"/>
                <w:color w:val="1F1F1F"/>
                <w:sz w:val="18"/>
              </w:rPr>
              <w:t>4</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Uso el lenguaje técnico de pruebas la mayoría de las veces con precisión.</w:t>
            </w:r>
          </w:p>
        </w:tc>
      </w:tr>
      <w:tr>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El texto puede tener algunos errores menores.</w:t>
            </w:r>
          </w:p>
        </w:tc>
      </w:tr>
      <w:tr>
        <w:tc>
          <w:tcPr>
            <w:tcW w:type="dxa" w:w="3251"/>
          </w:tcPr>
          <w:p>
            <w:pPr>
              <w:spacing w:after="60"/>
            </w:pPr>
            <w:r>
              <w:rPr>
                <w:rFonts w:ascii="Arial" w:hAnsi="Arial" w:eastAsia="Arial"/>
                <w:b w:val="0"/>
                <w:i w:val="0"/>
                <w:color w:val="1F1F1F"/>
                <w:sz w:val="18"/>
              </w:rPr>
              <w:t>6</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Cumplo con el formato del informe.</w:t>
            </w:r>
          </w:p>
        </w:tc>
      </w:tr>
      <w:tr>
        <w:tc>
          <w:tcPr>
            <w:tcW w:type="dxa" w:w="3251"/>
          </w:tcPr>
          <w:p>
            <w:pPr>
              <w:spacing w:after="60"/>
            </w:pPr>
            <w:r>
              <w:rPr>
                <w:rFonts w:ascii="Arial" w:hAnsi="Arial" w:eastAsia="Arial"/>
                <w:b w:val="0"/>
                <w:i w:val="0"/>
                <w:color w:val="1F1F1F"/>
                <w:sz w:val="18"/>
              </w:rPr>
              <w:t>7</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Cumplo la mayoría de los indicadores; falta la medición de calidad de respuestas.</w:t>
            </w:r>
          </w:p>
        </w:tc>
      </w:tr>
      <w:tr>
        <w:tc>
          <w:tcPr>
            <w:tcW w:type="dxa" w:w="3251"/>
          </w:tcPr>
          <w:p>
            <w:pPr>
              <w:spacing w:after="60"/>
            </w:pPr>
            <w:r>
              <w:rPr>
                <w:rFonts w:ascii="Arial" w:hAnsi="Arial" w:eastAsia="Arial"/>
                <w:b w:val="0"/>
                <w:i w:val="0"/>
                <w:color w:val="1F1F1F"/>
                <w:sz w:val="18"/>
              </w:rPr>
              <w:t>8</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Comunico en inglés con apoyo; debo practicar la redacción.</w:t>
            </w:r>
          </w:p>
        </w:tc>
      </w:tr>
    </w:tbl>
    <w:p>
      <w:r>
        <w:rPr>
          <w:rFonts w:ascii="Arial" w:hAnsi="Arial" w:eastAsia="Arial"/>
          <w:b/>
          <w:i w:val="0"/>
          <w:color w:val="1F1F1F"/>
          <w:sz w:val="22"/>
        </w:rPr>
        <w:br/>
        <w:t>Logro autoevaluado: 80%.</w:t>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