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Carga 8ohms</w:t>
      </w:r>
    </w:p>
    <w:p>
      <w:pPr>
        <w:pStyle w:val="Normal"/>
        <w:bidi w:val="0"/>
        <w:jc w:val="left"/>
        <w:rPr/>
      </w:pPr>
      <w:r>
        <w:rPr/>
        <w:t>Potencia 1 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RMS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</m:oMath>
      <w:r>
        <w:rPr/>
        <w:t>;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RMS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f>
            <m:num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  <m:r>
                <w:rPr>
                  <w:rFonts w:ascii="Cambria Math" w:hAnsi="Cambria Math"/>
                </w:rPr>
                <m:t xml:space="preserve">²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R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Tension Vp = 4,00V</w:t>
      </w:r>
    </w:p>
    <w:p>
      <w:pPr>
        <w:pStyle w:val="Normal"/>
        <w:bidi w:val="0"/>
        <w:jc w:val="left"/>
        <w:rPr/>
      </w:pPr>
      <w:r>
        <w:rPr/>
        <w:t>Tension V RMS = 2,828V</w:t>
      </w:r>
    </w:p>
    <w:p>
      <w:pPr>
        <w:pStyle w:val="Normal"/>
        <w:bidi w:val="0"/>
        <w:jc w:val="left"/>
        <w:rPr/>
      </w:pPr>
      <w:r>
        <w:rPr/>
        <w:t>Corriente Ip = 0,50 A</w:t>
      </w:r>
    </w:p>
    <w:p>
      <w:pPr>
        <w:pStyle w:val="Normal"/>
        <w:bidi w:val="0"/>
        <w:jc w:val="left"/>
        <w:rPr/>
      </w:pPr>
      <w:r>
        <w:rPr/>
        <w:t>Corriente I RMS = 0,354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Ultima etapa</w:t>
        <w:br/>
        <w:t>La IEQ será grande por lo que r’e será despreciable</w:t>
      </w:r>
    </w:p>
    <w:p>
      <w:pPr>
        <w:pStyle w:val="Normal"/>
        <w:bidi w:val="0"/>
        <w:jc w:val="left"/>
        <w:rPr/>
      </w:pPr>
      <w:r>
        <w:rPr/>
        <w:t xml:space="preserve">La Rent a la etapa será entonces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Rendimiento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señal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señal</m:t>
            </m:r>
          </m:sub>
        </m:sSub>
      </m:oMath>
      <w:r>
        <w:rPr/>
        <w:t xml:space="preserve"> están expresados en RMS):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η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</m:sub>
                  </m:sSub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señal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señal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¿Qué pasa si la señal es 0? Entonces el rendimiento es 0% (peor caso).</w:t>
      </w:r>
    </w:p>
    <w:p>
      <w:pPr>
        <w:pStyle w:val="Normal"/>
        <w:bidi w:val="0"/>
        <w:jc w:val="left"/>
        <w:rPr/>
      </w:pPr>
      <w:r>
        <w:rPr/>
        <w:t>¿Qué pasa si la señal es máxima? Entonces la potencia debería se la máxima y por ende el máximo rendimiento (mejor caso).</w:t>
      </w:r>
    </w:p>
    <w:p>
      <w:pPr>
        <w:pStyle w:val="Normal"/>
        <w:bidi w:val="0"/>
        <w:jc w:val="left"/>
        <w:rPr/>
      </w:pPr>
      <w:r>
        <w:rPr/>
        <w:t xml:space="preserve">Sabiendo que las condiciones para que se presente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</m:oMath>
      <w:r>
        <w:rPr/>
        <w:t xml:space="preserve"> sin recortes es cuando el punto Q se encuentra en el centro: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EQ</m:t>
            </m:r>
          </m:sub>
        </m:sSub>
      </m:oMath>
      <w:r>
        <w:rPr/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CC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Potencia de carga: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EQ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; Como Q está en el centro: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EQ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dc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ac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</m:oMath>
      <w:r>
        <w:rPr>
          <w:rFonts w:ascii="Courier New" w:hAnsi="Courier New"/>
          <w:b w:val="false"/>
          <w:i w:val="false"/>
          <w:sz w:val="22"/>
        </w:rPr>
        <w:t>;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∥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CC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∥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</m:e>
                  </m:d>
                </m:den>
              </m:f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²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CC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²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Potencia de fuente: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  <m:r>
                <w:rPr>
                  <w:rFonts w:ascii="Cambria Math" w:hAnsi="Cambria Math"/>
                </w:rPr>
                <m:t xml:space="preserve">²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∥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</m:e>
              </m:d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Rendimiento: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η</m:t>
          </m:r>
          <m:r>
            <w:rPr>
              <w:rFonts w:ascii="Cambria Math" w:hAnsi="Cambria Math"/>
            </w:rPr>
            <m:t xml:space="preserve">≈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["/>
                  <m:endChr m:val="]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∥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</m:e>
                  </m:d>
                </m:e>
              </m:d>
            </m:den>
          </m:f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38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E </w:t>
            </w:r>
            <w:r>
              <w:rPr>
                <w:position w:val="0"/>
                <w:sz w:val="24"/>
                <w:sz w:val="24"/>
                <w:vertAlign w:val="baseline"/>
              </w:rPr>
              <w:t>[</w:t>
            </w:r>
            <w:r>
              <w:rPr>
                <w:rFonts w:eastAsia="Noto Sans" w:cs="FreeSans"/>
                <w:position w:val="0"/>
                <w:sz w:val="24"/>
                <w:sz w:val="24"/>
                <w:vertAlign w:val="baseline"/>
              </w:rPr>
              <w:t>Ω]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38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>
                <w:rFonts w:eastAsia="Noto Sans" w:cs="FreeSans"/>
              </w:rPr>
              <w:t>η%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8,11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8,33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8,47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8,54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hd w:val="clear" w:fill="3FAF46"/>
              <w:jc w:val="center"/>
              <w:rPr/>
            </w:pPr>
            <w:r>
              <w:rPr/>
              <w:t>11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hd w:val="clear" w:fill="3FAF46"/>
              <w:jc w:val="center"/>
              <w:rPr/>
            </w:pPr>
            <w:r>
              <w:rPr/>
              <w:t>8,57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hd w:val="clear" w:fill="3FAF46"/>
              <w:jc w:val="center"/>
              <w:rPr/>
            </w:pPr>
            <w:r>
              <w:rPr/>
              <w:t>12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hd w:val="clear" w:fill="3FAF46"/>
              <w:jc w:val="center"/>
              <w:rPr/>
            </w:pPr>
            <w:r>
              <w:rPr/>
              <w:t>8,57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8,53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8,48</w:t>
            </w:r>
          </w:p>
        </w:tc>
      </w:tr>
    </w:tbl>
    <w:p>
      <w:pPr>
        <w:pStyle w:val="Normal"/>
        <w:rPr>
          <w:rFonts w:ascii="Liberation Serif" w:hAnsi="Liberation Serif" w:eastAsia="Tahoma" w:cs="FreeSans"/>
        </w:rPr>
      </w:pPr>
      <w:r>
        <w:rPr>
          <w:rFonts w:eastAsia="Tahoma" w:cs="FreeSans" w:ascii="Liberation Serif" w:hAnsi="Liberation Serif"/>
        </w:rPr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Recordando la ecuación de potencia en carga: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max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EQ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rPr/>
      </w:pPr>
      <w:r>
        <w:rPr/>
        <w:t>Podemos despejar IEQ: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</m:den>
              </m:f>
            </m:e>
          </m:rad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0,833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Recordando ecuación cuando Q está en el centro de la recta: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dc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den>
          </m:f>
        </m:oMath>
      </m:oMathPara>
    </w:p>
    <w:p>
      <w:pPr>
        <w:pStyle w:val="Normal"/>
        <w:rPr/>
      </w:pPr>
      <w:r>
        <w:rPr/>
        <w:t>despejamos el valor de fuente: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∥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14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Verificamos: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η</m:t>
          </m:r>
          <m:r>
            <w:rPr>
              <w:rFonts w:ascii="Cambria Math" w:hAnsi="Cambria Math"/>
            </w:rPr>
            <m:t xml:space="preserve">≈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11,6662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0,0857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η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8,57</m:t>
          </m:r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Procedemos a calcular RB. Para considerar un divisor rígido se debe cumplir: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≫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β</m:t>
            </m:r>
          </m:den>
        </m:f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0.1</m:t>
        </m:r>
        <m:r>
          <w:rPr>
            <w:rFonts w:ascii="Cambria Math" w:hAnsi="Cambria Math"/>
          </w:rPr>
          <m:t xml:space="preserve">β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</m:oMath>
      <w:r>
        <w:rPr/>
        <w:t xml:space="preserve">, donde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Transistores candidatos:</w:t>
      </w:r>
    </w:p>
    <w:p>
      <w:pPr>
        <w:pStyle w:val="Normal"/>
        <w:rPr/>
      </w:pPr>
      <w:r>
        <w:rPr/>
        <w:t xml:space="preserve">BC141: </w:t>
      </w:r>
      <w:hyperlink r:id="rId2">
        <w:r>
          <w:rPr>
            <w:rStyle w:val="InternetLink"/>
          </w:rPr>
          <w:t>https://alltransistors.com/es/transistor.php?transistor=22321</w:t>
        </w:r>
      </w:hyperlink>
      <w:r>
        <w:rPr/>
        <w:t xml:space="preserve"> ($4</w:t>
      </w:r>
      <w:r>
        <w:rPr/>
        <w:t>60</w:t>
      </w:r>
      <w:r>
        <w:rPr/>
        <w:t xml:space="preserve">, </w:t>
      </w:r>
      <w:r>
        <w:rPr/>
        <w:t>beta=100, disipacion=3,7 W máx</w:t>
      </w:r>
      <w:r>
        <w:rPr/>
        <w:t>)</w:t>
      </w:r>
    </w:p>
    <w:p>
      <w:pPr>
        <w:pStyle w:val="Normal"/>
        <w:rPr/>
      </w:pPr>
      <w:r>
        <w:rPr/>
        <w:t xml:space="preserve">BCP56: </w:t>
      </w:r>
      <w:hyperlink r:id="rId3">
        <w:r>
          <w:rPr>
            <w:rStyle w:val="InternetLink"/>
          </w:rPr>
          <w:t>https://www.nxp.com/docs/en/data-sheet/BCP56_BCX56_BC56PA.pdf</w:t>
        </w:r>
      </w:hyperlink>
      <w:r>
        <w:rPr/>
        <w:t xml:space="preserve">  ($640, </w:t>
      </w:r>
      <w:r>
        <w:rPr/>
        <w:t>beta=100, disipacion=1,65 W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100²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10200</m:t>
          </m:r>
        </m:oMath>
      </m:oMathPara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0.1</m:t>
          </m:r>
          <m:r>
            <w:rPr>
              <w:rFonts w:ascii="Cambria Math" w:hAnsi="Cambria Math"/>
            </w:rPr>
            <m:t xml:space="preserve">β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12,24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BB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</m:den>
          </m:f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12,4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BB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13819</m:t>
        </m:r>
        <m:r>
          <w:rPr>
            <w:rFonts w:ascii="Cambria Math" w:hAnsi="Cambria Math"/>
          </w:rPr>
          <m:t xml:space="preserve">Ω</m:t>
        </m:r>
      </m:oMath>
      <w:r>
        <w:rPr/>
        <w:t>;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BB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107100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Conclusiones:</w:t>
      </w:r>
    </w:p>
    <w:p>
      <w:pPr>
        <w:pStyle w:val="Normal"/>
        <w:rPr/>
      </w:pPr>
      <w:r>
        <w:rPr/>
        <w:t>Q = BC141-16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14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CEQ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EQ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0,833</m:t>
        </m:r>
        <m:r>
          <w:rPr>
            <w:rFonts w:ascii="Cambria Math" w:hAnsi="Cambria Math"/>
          </w:rPr>
          <m:t xml:space="preserve">A</m:t>
        </m:r>
      </m:oMath>
      <w:r>
        <w:rPr/>
        <w:t xml:space="preserve">; </w:t>
      </w:r>
      <w:r>
        <w:rPr/>
        <w:t>se pretende respetar esta corriente, ya que es común usar una ganancia mayor para provocar un hard-clip (buscar) utilizado para la distorsión en guitarras eléctricas.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5,831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 LLEVA A NINGUN LADO, SEGUN ESTE PLANTEO IEQ=Ip, LO CUAL NO SE DA CON UNA RE CHICA (debe ser por lo menos 10 veces mayor que RL). POR ENDE NO SON VALIDAS LAS ECUACIONES DESARROLLADAS.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Tahoma" w:cs="Free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ltransistors.com/es/transistor.php?transistor=22321" TargetMode="External"/><Relationship Id="rId3" Type="http://schemas.openxmlformats.org/officeDocument/2006/relationships/hyperlink" Target="https://www.nxp.com/docs/en/data-sheet/BCP56_BCX56_BC56PA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LibreOffice/7.4.1.2$Linux_X86_64 LibreOffice_project/40$Build-2</Application>
  <AppVersion>15.0000</AppVersion>
  <Pages>3</Pages>
  <Words>266</Words>
  <Characters>1328</Characters>
  <CharactersWithSpaces>1547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2022-09-28T20:18:38Z</dcterms:created>
  <dc:creator/>
  <dc:description/>
  <dc:language>en-US</dc:language>
  <cp:lastModifiedBy/>
  <dcterms:modified xsi:type="dcterms:W3CDTF">2022-10-01T00:30:42Z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