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considerando el tiempo y materiales o factores externos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okoqkfe1nBzFExI5YaFkqKK9A==">CgMxLjA4AHIhMWlzekYzQ3ZIbzhya0hYV3R1dGpYTGJKSUJlZVFkNTBH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