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a la construcción visual (Mockups) que tendrá el sistema, cada menú de navegación o modulo debe tener sus propios mockups.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( menú de inicio)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0040" cy="2683510"/>
            <wp:effectExtent b="0" l="0" r="0" t="0"/>
            <wp:docPr id="21045383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de Autentificación de los usuarios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0040" cy="2660015"/>
            <wp:effectExtent b="0" l="0" r="0" t="0"/>
            <wp:docPr id="21045383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concacto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0040" cy="2710815"/>
            <wp:effectExtent b="0" l="0" r="0" t="0"/>
            <wp:docPr id="21045383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xxxx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0040" cy="2680970"/>
            <wp:effectExtent b="0" l="0" r="0" t="0"/>
            <wp:docPr id="21045383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xxxxx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0040" cy="3206115"/>
            <wp:effectExtent b="0" l="0" r="0" t="0"/>
            <wp:docPr id="21045383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74365"/>
            <wp:effectExtent b="0" l="0" r="0" t="0"/>
            <wp:docPr id="2104538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53410"/>
            <wp:effectExtent b="0" l="0" r="0" t="0"/>
            <wp:docPr id="210453838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64840"/>
            <wp:effectExtent b="0" l="0" r="0" t="0"/>
            <wp:docPr id="21045383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55950"/>
            <wp:effectExtent b="0" l="0" r="0" t="0"/>
            <wp:docPr id="21045383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90240"/>
            <wp:effectExtent b="0" l="0" r="0" t="0"/>
            <wp:docPr id="21045383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76270"/>
            <wp:effectExtent b="0" l="0" r="0" t="0"/>
            <wp:docPr id="210453839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3185160"/>
            <wp:effectExtent b="0" l="0" r="0" t="0"/>
            <wp:docPr id="210453839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Reportes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175000"/>
            <wp:effectExtent b="0" l="0" r="0" t="0"/>
            <wp:docPr id="21045383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Administrador del sistema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ayuda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399730" cy="2679700"/>
            <wp:effectExtent b="0" l="0" r="0" t="0"/>
            <wp:docPr id="21045383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D2Y1uqRHf4vKtqZ4RNJGVdR09A==">CgMxLjA4AHIhMXlqZUs3Y1phMXN6am9oRnZwckM5WUR0UFhfZm1KMFB2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