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99533" w14:textId="77777777" w:rsidR="0045383F" w:rsidRDefault="00000000">
      <w:pPr>
        <w:spacing w:after="40"/>
      </w:pPr>
      <w:r>
        <w:rPr>
          <w:rFonts w:ascii="Calibri" w:eastAsia="Calibri" w:hAnsi="Calibri" w:cs="Calibri"/>
          <w:b/>
          <w:bCs/>
          <w:color w:val="4C48E3"/>
          <w:sz w:val="22"/>
          <w:szCs w:val="22"/>
        </w:rPr>
        <w:t>Exigo Tech</w:t>
      </w:r>
    </w:p>
    <w:p w14:paraId="7C2D9253" w14:textId="77777777" w:rsidR="0045383F" w:rsidRDefault="00000000">
      <w:pPr>
        <w:spacing w:after="300"/>
      </w:pPr>
      <w:r>
        <w:rPr>
          <w:rFonts w:ascii="Calibri" w:eastAsia="Calibri" w:hAnsi="Calibri" w:cs="Calibri"/>
          <w:i/>
          <w:iCs/>
          <w:color w:val="808184"/>
          <w:sz w:val="18"/>
          <w:szCs w:val="18"/>
        </w:rPr>
        <w:t>Technology Made Simple</w:t>
      </w:r>
    </w:p>
    <w:p w14:paraId="7B538152" w14:textId="77777777" w:rsidR="0045383F" w:rsidRDefault="00000000">
      <w:pPr>
        <w:pStyle w:val="Title"/>
        <w:spacing w:after="100"/>
      </w:pPr>
      <w:r>
        <w:rPr>
          <w:rFonts w:ascii="Calibri" w:eastAsia="Calibri" w:hAnsi="Calibri" w:cs="Calibri"/>
          <w:b/>
          <w:bCs/>
          <w:color w:val="4C48E3"/>
          <w:sz w:val="40"/>
          <w:szCs w:val="40"/>
        </w:rPr>
        <w:t>Timesheet Capture Solution</w:t>
      </w:r>
    </w:p>
    <w:p w14:paraId="4D951AB4" w14:textId="77777777" w:rsidR="0045383F" w:rsidRDefault="00000000">
      <w:pPr>
        <w:spacing w:after="400"/>
      </w:pPr>
      <w:r>
        <w:rPr>
          <w:rFonts w:ascii="Calibri" w:eastAsia="Calibri" w:hAnsi="Calibri" w:cs="Calibri"/>
          <w:color w:val="8242CC"/>
          <w:sz w:val="24"/>
          <w:szCs w:val="24"/>
        </w:rPr>
        <w:t>Scoping Document, Draft v1</w:t>
      </w:r>
    </w:p>
    <w:p w14:paraId="6C2E453A" w14:textId="77777777" w:rsidR="0045383F" w:rsidRDefault="00000000">
      <w:pPr>
        <w:pStyle w:val="Heading1"/>
        <w:pBdr>
          <w:bottom w:val="single" w:sz="6" w:space="4" w:color="4C48E3"/>
        </w:pBdr>
        <w:spacing w:before="360" w:after="160"/>
      </w:pPr>
      <w:r>
        <w:rPr>
          <w:rFonts w:ascii="Calibri" w:eastAsia="Calibri" w:hAnsi="Calibri" w:cs="Calibri"/>
          <w:b/>
          <w:bCs/>
          <w:color w:val="4C48E3"/>
          <w:sz w:val="28"/>
          <w:szCs w:val="28"/>
        </w:rPr>
        <w:t>1. Problem Statement</w:t>
      </w:r>
    </w:p>
    <w:p w14:paraId="4622BA1B" w14:textId="77777777" w:rsidR="0045383F" w:rsidRDefault="00000000">
      <w:pPr>
        <w:spacing w:after="140"/>
      </w:pPr>
      <w:r>
        <w:rPr>
          <w:rFonts w:ascii="Calibri" w:eastAsia="Calibri" w:hAnsi="Calibri" w:cs="Calibri"/>
          <w:color w:val="808184"/>
          <w:sz w:val="21"/>
          <w:szCs w:val="21"/>
        </w:rPr>
        <w:t xml:space="preserve">Staff time is not being accurately allocated to projects. Manual timesheets under-capture real effort against billable time, and there is no reliable way to see where time is </w:t>
      </w:r>
      <w:proofErr w:type="gramStart"/>
      <w:r>
        <w:rPr>
          <w:rFonts w:ascii="Calibri" w:eastAsia="Calibri" w:hAnsi="Calibri" w:cs="Calibri"/>
          <w:color w:val="808184"/>
          <w:sz w:val="21"/>
          <w:szCs w:val="21"/>
        </w:rPr>
        <w:t>actually going</w:t>
      </w:r>
      <w:proofErr w:type="gramEnd"/>
      <w:r>
        <w:rPr>
          <w:rFonts w:ascii="Calibri" w:eastAsia="Calibri" w:hAnsi="Calibri" w:cs="Calibri"/>
          <w:color w:val="808184"/>
          <w:sz w:val="21"/>
          <w:szCs w:val="21"/>
        </w:rPr>
        <w:t xml:space="preserve"> day to day. This creates risk for both project profitability visibility and compliance with Australian working-hour obligations.</w:t>
      </w:r>
    </w:p>
    <w:p w14:paraId="3D4A7759" w14:textId="77777777" w:rsidR="0045383F" w:rsidRDefault="00000000">
      <w:pPr>
        <w:pStyle w:val="Heading1"/>
        <w:pBdr>
          <w:bottom w:val="single" w:sz="6" w:space="4" w:color="4C48E3"/>
        </w:pBdr>
        <w:spacing w:before="360" w:after="160"/>
      </w:pPr>
      <w:r>
        <w:rPr>
          <w:rFonts w:ascii="Calibri" w:eastAsia="Calibri" w:hAnsi="Calibri" w:cs="Calibri"/>
          <w:b/>
          <w:bCs/>
          <w:color w:val="4C48E3"/>
          <w:sz w:val="28"/>
          <w:szCs w:val="28"/>
        </w:rPr>
        <w:t>2. Solution Overview</w:t>
      </w:r>
    </w:p>
    <w:p w14:paraId="6CD16D7E" w14:textId="77777777" w:rsidR="0045383F" w:rsidRDefault="00000000">
      <w:pPr>
        <w:spacing w:after="140"/>
      </w:pPr>
      <w:r>
        <w:rPr>
          <w:rFonts w:ascii="Calibri" w:eastAsia="Calibri" w:hAnsi="Calibri" w:cs="Calibri"/>
          <w:color w:val="808184"/>
          <w:sz w:val="21"/>
          <w:szCs w:val="21"/>
        </w:rPr>
        <w:t>A hybrid capture model, backed by Dataverse, surfaced across the Microsoft 365 apps people already use.</w:t>
      </w:r>
    </w:p>
    <w:p w14:paraId="396264A6" w14:textId="77777777" w:rsidR="0045383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808184"/>
          <w:sz w:val="21"/>
          <w:szCs w:val="21"/>
        </w:rPr>
        <w:t xml:space="preserve">Capture: a lightweight Electron agent detects task and app switches on the </w:t>
      </w:r>
      <w:proofErr w:type="gramStart"/>
      <w:r>
        <w:rPr>
          <w:rFonts w:ascii="Calibri" w:eastAsia="Calibri" w:hAnsi="Calibri" w:cs="Calibri"/>
          <w:b/>
          <w:bCs/>
          <w:color w:val="808184"/>
          <w:sz w:val="21"/>
          <w:szCs w:val="21"/>
        </w:rPr>
        <w:t>desktop, and</w:t>
      </w:r>
      <w:proofErr w:type="gramEnd"/>
      <w:r>
        <w:rPr>
          <w:rFonts w:ascii="Calibri" w:eastAsia="Calibri" w:hAnsi="Calibri" w:cs="Calibri"/>
          <w:b/>
          <w:bCs/>
          <w:color w:val="808184"/>
          <w:sz w:val="21"/>
          <w:szCs w:val="21"/>
        </w:rPr>
        <w:t xml:space="preserve"> nudges the user to confirm or assign the time.</w:t>
      </w:r>
    </w:p>
    <w:p w14:paraId="0EBC011C" w14:textId="77777777" w:rsidR="0045383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808184"/>
          <w:sz w:val="21"/>
          <w:szCs w:val="21"/>
        </w:rPr>
        <w:t>Entry: staff can log or adjust time wherever suits their workflow, initial surfaces to be confirmed, with Teams, Outlook, and Excel as candidates.</w:t>
      </w:r>
    </w:p>
    <w:p w14:paraId="5D83499D" w14:textId="77777777" w:rsidR="0045383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808184"/>
          <w:sz w:val="21"/>
          <w:szCs w:val="21"/>
        </w:rPr>
        <w:t>Approval: two-level sign-off, manager then project lead.</w:t>
      </w:r>
    </w:p>
    <w:p w14:paraId="10ABFFF4" w14:textId="77777777" w:rsidR="0045383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b/>
          <w:bCs/>
          <w:color w:val="808184"/>
          <w:sz w:val="21"/>
          <w:szCs w:val="21"/>
        </w:rPr>
        <w:t>Integrity: once approved, records are locked; only an admin override can change them, and every override is logged.</w:t>
      </w:r>
    </w:p>
    <w:p w14:paraId="3186E70B" w14:textId="77777777" w:rsidR="0045383F" w:rsidRDefault="00000000">
      <w:pPr>
        <w:pStyle w:val="Heading1"/>
        <w:pBdr>
          <w:bottom w:val="single" w:sz="6" w:space="4" w:color="4C48E3"/>
        </w:pBdr>
        <w:spacing w:before="360" w:after="160"/>
      </w:pPr>
      <w:r>
        <w:rPr>
          <w:rFonts w:ascii="Calibri" w:eastAsia="Calibri" w:hAnsi="Calibri" w:cs="Calibri"/>
          <w:b/>
          <w:bCs/>
          <w:color w:val="4C48E3"/>
          <w:sz w:val="28"/>
          <w:szCs w:val="28"/>
        </w:rPr>
        <w:t>3. Workflow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 w:rsidR="0045383F" w14:paraId="129338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4C48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5A5BB4" w14:textId="77777777" w:rsidR="0045383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Stage</w:t>
            </w:r>
          </w:p>
        </w:tc>
        <w:tc>
          <w:tcPr>
            <w:tcW w:w="3600" w:type="dxa"/>
            <w:shd w:val="clear" w:color="auto" w:fill="4C48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CBF89" w14:textId="77777777" w:rsidR="0045383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  <w:tc>
          <w:tcPr>
            <w:tcW w:w="3600" w:type="dxa"/>
            <w:shd w:val="clear" w:color="auto" w:fill="4C48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CCDEFC" w14:textId="77777777" w:rsidR="0045383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System behaviour</w:t>
            </w:r>
          </w:p>
        </w:tc>
      </w:tr>
      <w:tr w:rsidR="0045383F" w14:paraId="49F488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1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F7B0DF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Capture</w:t>
            </w:r>
          </w:p>
        </w:tc>
        <w:tc>
          <w:tcPr>
            <w:tcW w:w="3600" w:type="dxa"/>
            <w:shd w:val="clear" w:color="auto" w:fill="F2F1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93A06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Electron agent detects a task or app switch on the desktop</w:t>
            </w:r>
          </w:p>
        </w:tc>
        <w:tc>
          <w:tcPr>
            <w:tcW w:w="3600" w:type="dxa"/>
            <w:shd w:val="clear" w:color="auto" w:fill="F2F1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3B7F2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Prompts the user to confirm or reassign the time block to a project</w:t>
            </w:r>
          </w:p>
        </w:tc>
      </w:tr>
      <w:tr w:rsidR="0045383F" w14:paraId="5CC41C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531D9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Entry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63723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User logs or edits time in whichever surface suits their workflow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E0360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Teams, Outlook, and Excel entry points, phased, all writing to one Dataverse source of truth</w:t>
            </w:r>
          </w:p>
        </w:tc>
      </w:tr>
      <w:tr w:rsidR="0045383F" w14:paraId="251BE3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1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A64FB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Submission</w:t>
            </w:r>
          </w:p>
        </w:tc>
        <w:tc>
          <w:tcPr>
            <w:tcW w:w="3600" w:type="dxa"/>
            <w:shd w:val="clear" w:color="auto" w:fill="F2F1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0E193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Employee submits the period</w:t>
            </w:r>
          </w:p>
        </w:tc>
        <w:tc>
          <w:tcPr>
            <w:tcW w:w="3600" w:type="dxa"/>
            <w:shd w:val="clear" w:color="auto" w:fill="F2F1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AAFEE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Period status moves to Submitted, entries become read-only to the employee</w:t>
            </w:r>
          </w:p>
        </w:tc>
      </w:tr>
      <w:tr w:rsidR="0045383F" w14:paraId="318081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D0F9F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Manager review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D1C8E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Manager reviews submitted entries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4D4C99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Manager can edit directly if something is wrong</w:t>
            </w:r>
          </w:p>
        </w:tc>
      </w:tr>
      <w:tr w:rsidR="0045383F" w14:paraId="6EC61F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1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FC43BC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Rejection handling</w:t>
            </w:r>
          </w:p>
        </w:tc>
        <w:tc>
          <w:tcPr>
            <w:tcW w:w="3600" w:type="dxa"/>
            <w:shd w:val="clear" w:color="auto" w:fill="F2F1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BF545E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Manager corrects the entry rather than sending it back</w:t>
            </w:r>
          </w:p>
        </w:tc>
        <w:tc>
          <w:tcPr>
            <w:tcW w:w="3600" w:type="dxa"/>
            <w:shd w:val="clear" w:color="auto" w:fill="F2F1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48885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Original employee entry is preserved as a prior version; manager's edit is a new version, both timestamped</w:t>
            </w:r>
          </w:p>
        </w:tc>
      </w:tr>
      <w:tr w:rsidR="0045383F" w14:paraId="342928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5BD8F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Project lead review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5FF2E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Second-level approval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B2E39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Multi-level workflow, project lead sign-off required before lock</w:t>
            </w:r>
          </w:p>
        </w:tc>
      </w:tr>
      <w:tr w:rsidR="0045383F" w14:paraId="4B3A19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1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02E68E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Approval</w:t>
            </w:r>
          </w:p>
        </w:tc>
        <w:tc>
          <w:tcPr>
            <w:tcW w:w="3600" w:type="dxa"/>
            <w:shd w:val="clear" w:color="auto" w:fill="F2F1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39054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Final sign-off</w:t>
            </w:r>
          </w:p>
        </w:tc>
        <w:tc>
          <w:tcPr>
            <w:tcW w:w="3600" w:type="dxa"/>
            <w:shd w:val="clear" w:color="auto" w:fill="F2F1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4CFF1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Record status set to Approved</w:t>
            </w:r>
          </w:p>
        </w:tc>
      </w:tr>
      <w:tr w:rsidR="0045383F" w14:paraId="178539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DCC96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Post-approval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E3F8E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Record is locked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F8F2BF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Fully locked; only an admin override can change it, and every override is logged with who, when, and why</w:t>
            </w:r>
          </w:p>
        </w:tc>
      </w:tr>
    </w:tbl>
    <w:p w14:paraId="6D06E142" w14:textId="77777777" w:rsidR="0045383F" w:rsidRDefault="00000000">
      <w:pPr>
        <w:pStyle w:val="Heading1"/>
        <w:pBdr>
          <w:bottom w:val="single" w:sz="6" w:space="4" w:color="4C48E3"/>
        </w:pBdr>
        <w:spacing w:before="360" w:after="160"/>
      </w:pPr>
      <w:r>
        <w:rPr>
          <w:rFonts w:ascii="Calibri" w:eastAsia="Calibri" w:hAnsi="Calibri" w:cs="Calibri"/>
          <w:b/>
          <w:bCs/>
          <w:color w:val="4C48E3"/>
          <w:sz w:val="28"/>
          <w:szCs w:val="28"/>
        </w:rPr>
        <w:t>4. Data Model (Dataverse)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45383F" w14:paraId="21F56B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824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C89E0" w14:textId="77777777" w:rsidR="0045383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Table</w:t>
            </w:r>
          </w:p>
        </w:tc>
        <w:tc>
          <w:tcPr>
            <w:tcW w:w="6800" w:type="dxa"/>
            <w:shd w:val="clear" w:color="auto" w:fill="824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23B9A" w14:textId="77777777" w:rsidR="0045383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Purpose</w:t>
            </w:r>
          </w:p>
        </w:tc>
      </w:tr>
      <w:tr w:rsidR="0045383F" w14:paraId="33A3AC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1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3CE270" w14:textId="77777777" w:rsidR="0045383F" w:rsidRDefault="00000000">
            <w:proofErr w:type="spellStart"/>
            <w:r>
              <w:rPr>
                <w:rFonts w:ascii="Calibri" w:eastAsia="Calibri" w:hAnsi="Calibri" w:cs="Calibri"/>
                <w:color w:val="808184"/>
              </w:rPr>
              <w:t>TimeEntry</w:t>
            </w:r>
            <w:proofErr w:type="spellEnd"/>
          </w:p>
        </w:tc>
        <w:tc>
          <w:tcPr>
            <w:tcW w:w="6800" w:type="dxa"/>
            <w:shd w:val="clear" w:color="auto" w:fill="F2F1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7C37F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One row per 15-minute increment: user, project, activity type, source (agent-detected or manual), status</w:t>
            </w:r>
          </w:p>
        </w:tc>
      </w:tr>
      <w:tr w:rsidR="0045383F" w14:paraId="520DC7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4B5B4" w14:textId="77777777" w:rsidR="0045383F" w:rsidRDefault="00000000">
            <w:proofErr w:type="spellStart"/>
            <w:r>
              <w:rPr>
                <w:rFonts w:ascii="Calibri" w:eastAsia="Calibri" w:hAnsi="Calibri" w:cs="Calibri"/>
                <w:color w:val="808184"/>
              </w:rPr>
              <w:t>TimeEntryVersion</w:t>
            </w:r>
            <w:proofErr w:type="spellEnd"/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B8519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Historical copy created whenever a manager edits a submitted entry, preserves the employee's original</w:t>
            </w:r>
          </w:p>
        </w:tc>
      </w:tr>
      <w:tr w:rsidR="0045383F" w14:paraId="37DA06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1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0F048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Project</w:t>
            </w:r>
          </w:p>
        </w:tc>
        <w:tc>
          <w:tcPr>
            <w:tcW w:w="6800" w:type="dxa"/>
            <w:shd w:val="clear" w:color="auto" w:fill="F2F1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EFE2E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Project code, client, billable flag, assigned project lead</w:t>
            </w:r>
          </w:p>
        </w:tc>
      </w:tr>
      <w:tr w:rsidR="0045383F" w14:paraId="798D40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DE346" w14:textId="77777777" w:rsidR="0045383F" w:rsidRDefault="00000000">
            <w:proofErr w:type="spellStart"/>
            <w:r>
              <w:rPr>
                <w:rFonts w:ascii="Calibri" w:eastAsia="Calibri" w:hAnsi="Calibri" w:cs="Calibri"/>
                <w:color w:val="808184"/>
              </w:rPr>
              <w:t>TimesheetPeriod</w:t>
            </w:r>
            <w:proofErr w:type="spellEnd"/>
          </w:p>
        </w:tc>
        <w:tc>
          <w:tcPr>
            <w:tcW w:w="6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4CD85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Weekly or fortnightly grouping, status: Draft, Submitted, Manager Approved, Fully Approved, Locked</w:t>
            </w:r>
          </w:p>
        </w:tc>
      </w:tr>
      <w:tr w:rsidR="0045383F" w14:paraId="7358EE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1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E4F25" w14:textId="77777777" w:rsidR="0045383F" w:rsidRDefault="00000000">
            <w:proofErr w:type="spellStart"/>
            <w:r>
              <w:rPr>
                <w:rFonts w:ascii="Calibri" w:eastAsia="Calibri" w:hAnsi="Calibri" w:cs="Calibri"/>
                <w:color w:val="808184"/>
              </w:rPr>
              <w:t>ApprovalLog</w:t>
            </w:r>
            <w:proofErr w:type="spellEnd"/>
          </w:p>
        </w:tc>
        <w:tc>
          <w:tcPr>
            <w:tcW w:w="6800" w:type="dxa"/>
            <w:shd w:val="clear" w:color="auto" w:fill="F2F1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F08FE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Every approval, edit, and admin override, with actor, timestamp, and reason</w:t>
            </w:r>
          </w:p>
        </w:tc>
      </w:tr>
    </w:tbl>
    <w:p w14:paraId="35B763DC" w14:textId="77777777" w:rsidR="0045383F" w:rsidRDefault="00000000">
      <w:pPr>
        <w:pStyle w:val="Heading1"/>
        <w:pBdr>
          <w:bottom w:val="single" w:sz="6" w:space="4" w:color="4C48E3"/>
        </w:pBdr>
        <w:spacing w:before="360" w:after="160"/>
      </w:pPr>
      <w:r>
        <w:rPr>
          <w:rFonts w:ascii="Calibri" w:eastAsia="Calibri" w:hAnsi="Calibri" w:cs="Calibri"/>
          <w:b/>
          <w:bCs/>
          <w:color w:val="4C48E3"/>
          <w:sz w:val="28"/>
          <w:szCs w:val="28"/>
        </w:rPr>
        <w:t>5. Platform and Licensing</w:t>
      </w:r>
    </w:p>
    <w:p w14:paraId="577ECB75" w14:textId="77777777" w:rsidR="0045383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808184"/>
          <w:sz w:val="21"/>
          <w:szCs w:val="21"/>
        </w:rPr>
        <w:t>M365 E5 includes Dataverse for Teams at no extra cost: 2GB storage, roughly 1 million rows, scoped to a single Team.</w:t>
      </w:r>
    </w:p>
    <w:p w14:paraId="36502DDB" w14:textId="77777777" w:rsidR="0045383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808184"/>
          <w:sz w:val="21"/>
          <w:szCs w:val="21"/>
        </w:rPr>
        <w:t>Standard Power Apps entitlements in E5 cover Microsoft 365/SharePoint data sources with standard connectors only, no premium connectors, no standalone Dataverse.</w:t>
      </w:r>
    </w:p>
    <w:p w14:paraId="3CFC090B" w14:textId="77777777" w:rsidR="0045383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808184"/>
          <w:sz w:val="21"/>
          <w:szCs w:val="21"/>
        </w:rPr>
        <w:t>Full Dataverse (multi-environment, premium connectors, Managed Environments governance) requires Power Apps Premium, priced per user, once the Teams tier is outgrown.</w:t>
      </w:r>
    </w:p>
    <w:p w14:paraId="2BF3C6B6" w14:textId="77777777" w:rsidR="0045383F" w:rsidRDefault="00000000">
      <w:pPr>
        <w:pBdr>
          <w:top w:val="single" w:sz="4" w:space="6" w:color="4C48E3"/>
          <w:left w:val="single" w:sz="4" w:space="6" w:color="4C48E3"/>
          <w:bottom w:val="single" w:sz="4" w:space="6" w:color="4C48E3"/>
          <w:right w:val="single" w:sz="4" w:space="6" w:color="4C48E3"/>
        </w:pBdr>
        <w:shd w:val="clear" w:color="auto" w:fill="F2F1FD"/>
        <w:spacing w:before="100" w:after="200"/>
      </w:pPr>
      <w:r>
        <w:rPr>
          <w:rFonts w:ascii="Calibri" w:eastAsia="Calibri" w:hAnsi="Calibri" w:cs="Calibri"/>
          <w:i/>
          <w:iCs/>
          <w:color w:val="4C48E3"/>
        </w:rPr>
        <w:t>At 50 users and roughly 450,000 to 500,000 rows a year, the free tier covers approximately the first 2 years before an upgrade to full Dataverse is needed. Confirm current Power Apps Premium pricing with your Microsoft account team before committing to a multi-year plan.</w:t>
      </w:r>
    </w:p>
    <w:p w14:paraId="421AF42E" w14:textId="77777777" w:rsidR="0045383F" w:rsidRDefault="00000000">
      <w:pPr>
        <w:pStyle w:val="Heading1"/>
        <w:pBdr>
          <w:bottom w:val="single" w:sz="6" w:space="4" w:color="4C48E3"/>
        </w:pBdr>
        <w:spacing w:before="360" w:after="160"/>
      </w:pPr>
      <w:r>
        <w:rPr>
          <w:rFonts w:ascii="Calibri" w:eastAsia="Calibri" w:hAnsi="Calibri" w:cs="Calibri"/>
          <w:b/>
          <w:bCs/>
          <w:color w:val="4C48E3"/>
          <w:sz w:val="28"/>
          <w:szCs w:val="28"/>
        </w:rPr>
        <w:t>6. Rollout Phasing</w:t>
      </w:r>
    </w:p>
    <w:p w14:paraId="1F166E2B" w14:textId="77777777" w:rsidR="0045383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808184"/>
          <w:sz w:val="21"/>
          <w:szCs w:val="21"/>
        </w:rPr>
        <w:t>Phase 1: Dataverse for Teams pilot, one entry surface, manual and agent-assisted capture, single team.</w:t>
      </w:r>
    </w:p>
    <w:p w14:paraId="3A8D18DA" w14:textId="77777777" w:rsidR="0045383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808184"/>
          <w:sz w:val="21"/>
          <w:szCs w:val="21"/>
        </w:rPr>
        <w:t>Phase 2: add second and third entry surfaces once the data model and sync logic are proven.</w:t>
      </w:r>
    </w:p>
    <w:p w14:paraId="51FF23A2" w14:textId="77777777" w:rsidR="0045383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808184"/>
          <w:sz w:val="21"/>
          <w:szCs w:val="21"/>
        </w:rPr>
        <w:t>Phase 3: evaluate upgrade to full Dataverse ahead of the row-count ceiling, not after warnings start appearing.</w:t>
      </w:r>
    </w:p>
    <w:p w14:paraId="4406DFC8" w14:textId="77777777" w:rsidR="0045383F" w:rsidRDefault="00000000">
      <w:pPr>
        <w:pStyle w:val="Heading1"/>
        <w:pBdr>
          <w:bottom w:val="single" w:sz="6" w:space="4" w:color="4C48E3"/>
        </w:pBdr>
        <w:spacing w:before="360" w:after="160"/>
      </w:pPr>
      <w:r>
        <w:rPr>
          <w:rFonts w:ascii="Calibri" w:eastAsia="Calibri" w:hAnsi="Calibri" w:cs="Calibri"/>
          <w:b/>
          <w:bCs/>
          <w:color w:val="4C48E3"/>
          <w:sz w:val="28"/>
          <w:szCs w:val="28"/>
        </w:rPr>
        <w:t>7. Open Items Before Build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45383F" w14:paraId="79E68F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4C48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3E501" w14:textId="77777777" w:rsidR="0045383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Open item</w:t>
            </w:r>
          </w:p>
        </w:tc>
        <w:tc>
          <w:tcPr>
            <w:tcW w:w="6000" w:type="dxa"/>
            <w:shd w:val="clear" w:color="auto" w:fill="4C48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5400A" w14:textId="77777777" w:rsidR="0045383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Why it matters</w:t>
            </w:r>
          </w:p>
        </w:tc>
      </w:tr>
      <w:tr w:rsidR="0045383F" w14:paraId="6776D9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1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D790E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NSW/ACT surveillance notice</w:t>
            </w:r>
          </w:p>
        </w:tc>
        <w:tc>
          <w:tcPr>
            <w:tcW w:w="6000" w:type="dxa"/>
            <w:shd w:val="clear" w:color="auto" w:fill="F2F1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9D9D6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14 days' written notice required before computer surveillance begins; needs sign-off from legal/HR before pilot</w:t>
            </w:r>
          </w:p>
        </w:tc>
      </w:tr>
      <w:tr w:rsidR="0045383F" w14:paraId="6BC9AC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2DBA9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Dataverse for Teams row cap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61C4DA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~1 million row limit reached in roughly 2 years at current volume; plan the upgrade path to full Dataverse now</w:t>
            </w:r>
          </w:p>
        </w:tc>
      </w:tr>
      <w:tr w:rsidR="0045383F" w14:paraId="549BDF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1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EF3569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Multi-surface entry sync</w:t>
            </w:r>
          </w:p>
        </w:tc>
        <w:tc>
          <w:tcPr>
            <w:tcW w:w="6000" w:type="dxa"/>
            <w:shd w:val="clear" w:color="auto" w:fill="F2F1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0D018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Teams, Outlook, and Excel entry points all need to write to the same source of truth without conflicting edits</w:t>
            </w:r>
          </w:p>
        </w:tc>
      </w:tr>
      <w:tr w:rsidR="0045383F" w14:paraId="1715D0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B56CA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Electron agent scope</w:t>
            </w:r>
          </w:p>
        </w:tc>
        <w:tc>
          <w:tcPr>
            <w:tcW w:w="6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CD7BDE" w14:textId="77777777" w:rsidR="0045383F" w:rsidRDefault="00000000">
            <w:r>
              <w:rPr>
                <w:rFonts w:ascii="Calibri" w:eastAsia="Calibri" w:hAnsi="Calibri" w:cs="Calibri"/>
                <w:color w:val="808184"/>
              </w:rPr>
              <w:t>Real-time active window/focus detection is not available via Microsoft Graph; this remains a genuine custom build</w:t>
            </w:r>
          </w:p>
        </w:tc>
      </w:tr>
    </w:tbl>
    <w:p w14:paraId="3AEC00E9" w14:textId="77777777" w:rsidR="0045383F" w:rsidRDefault="00000000">
      <w:pPr>
        <w:pStyle w:val="Heading1"/>
        <w:pBdr>
          <w:bottom w:val="single" w:sz="6" w:space="4" w:color="4C48E3"/>
        </w:pBdr>
        <w:spacing w:before="360" w:after="160"/>
      </w:pPr>
      <w:r>
        <w:rPr>
          <w:rFonts w:ascii="Calibri" w:eastAsia="Calibri" w:hAnsi="Calibri" w:cs="Calibri"/>
          <w:b/>
          <w:bCs/>
          <w:color w:val="4C48E3"/>
          <w:sz w:val="28"/>
          <w:szCs w:val="28"/>
        </w:rPr>
        <w:t>8. Decisions Still Needed</w:t>
      </w:r>
    </w:p>
    <w:p w14:paraId="0AEBB8A6" w14:textId="77777777" w:rsidR="0045383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808184"/>
          <w:sz w:val="21"/>
          <w:szCs w:val="21"/>
        </w:rPr>
        <w:t>Which entry surface launches first: Teams, Outlook, or Excel.</w:t>
      </w:r>
    </w:p>
    <w:p w14:paraId="10176F28" w14:textId="77777777" w:rsidR="0045383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808184"/>
          <w:sz w:val="21"/>
          <w:szCs w:val="21"/>
        </w:rPr>
        <w:t>Exact approval SLA: how long a manager or project lead has before an entry auto-escalates or reminds.</w:t>
      </w:r>
    </w:p>
    <w:p w14:paraId="6E100382" w14:textId="77777777" w:rsidR="0045383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808184"/>
          <w:sz w:val="21"/>
          <w:szCs w:val="21"/>
        </w:rPr>
        <w:t>Whether the Electron agent's activity data itself needs to be visible to employees for transparency, separate from the legal notice requirement.</w:t>
      </w:r>
    </w:p>
    <w:p w14:paraId="776371FB" w14:textId="77777777" w:rsidR="0045383F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808184"/>
          <w:sz w:val="21"/>
          <w:szCs w:val="21"/>
        </w:rPr>
        <w:t>Confirmation from legal/HR on the Workplace Surveillance Act notice process, run in parallel with the pilot build, not after.</w:t>
      </w:r>
    </w:p>
    <w:sectPr w:rsidR="0045383F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B375D8"/>
    <w:multiLevelType w:val="hybridMultilevel"/>
    <w:tmpl w:val="71183E8E"/>
    <w:lvl w:ilvl="0" w:tplc="25440FB4">
      <w:start w:val="1"/>
      <w:numFmt w:val="bullet"/>
      <w:lvlText w:val="•"/>
      <w:lvlJc w:val="left"/>
      <w:pPr>
        <w:ind w:left="360" w:hanging="360"/>
      </w:pPr>
    </w:lvl>
    <w:lvl w:ilvl="1" w:tplc="D48A6DC0">
      <w:numFmt w:val="decimal"/>
      <w:lvlText w:val=""/>
      <w:lvlJc w:val="left"/>
    </w:lvl>
    <w:lvl w:ilvl="2" w:tplc="F5601AFA">
      <w:numFmt w:val="decimal"/>
      <w:lvlText w:val=""/>
      <w:lvlJc w:val="left"/>
    </w:lvl>
    <w:lvl w:ilvl="3" w:tplc="2B7CB2B4">
      <w:numFmt w:val="decimal"/>
      <w:lvlText w:val=""/>
      <w:lvlJc w:val="left"/>
    </w:lvl>
    <w:lvl w:ilvl="4" w:tplc="3F8AE3E6">
      <w:numFmt w:val="decimal"/>
      <w:lvlText w:val=""/>
      <w:lvlJc w:val="left"/>
    </w:lvl>
    <w:lvl w:ilvl="5" w:tplc="990AB96C">
      <w:numFmt w:val="decimal"/>
      <w:lvlText w:val=""/>
      <w:lvlJc w:val="left"/>
    </w:lvl>
    <w:lvl w:ilvl="6" w:tplc="F7FE6946">
      <w:numFmt w:val="decimal"/>
      <w:lvlText w:val=""/>
      <w:lvlJc w:val="left"/>
    </w:lvl>
    <w:lvl w:ilvl="7" w:tplc="F8A69830">
      <w:numFmt w:val="decimal"/>
      <w:lvlText w:val=""/>
      <w:lvlJc w:val="left"/>
    </w:lvl>
    <w:lvl w:ilvl="8" w:tplc="D2AA4F24">
      <w:numFmt w:val="decimal"/>
      <w:lvlText w:val=""/>
      <w:lvlJc w:val="left"/>
    </w:lvl>
  </w:abstractNum>
  <w:abstractNum w:abstractNumId="1" w15:restartNumberingAfterBreak="0">
    <w:nsid w:val="7D28300E"/>
    <w:multiLevelType w:val="hybridMultilevel"/>
    <w:tmpl w:val="912E3DAA"/>
    <w:lvl w:ilvl="0" w:tplc="238894FC">
      <w:start w:val="1"/>
      <w:numFmt w:val="bullet"/>
      <w:lvlText w:val="●"/>
      <w:lvlJc w:val="left"/>
      <w:pPr>
        <w:ind w:left="720" w:hanging="360"/>
      </w:pPr>
    </w:lvl>
    <w:lvl w:ilvl="1" w:tplc="F46ECD18">
      <w:start w:val="1"/>
      <w:numFmt w:val="bullet"/>
      <w:lvlText w:val="○"/>
      <w:lvlJc w:val="left"/>
      <w:pPr>
        <w:ind w:left="1440" w:hanging="360"/>
      </w:pPr>
    </w:lvl>
    <w:lvl w:ilvl="2" w:tplc="CE868F84">
      <w:start w:val="1"/>
      <w:numFmt w:val="bullet"/>
      <w:lvlText w:val="■"/>
      <w:lvlJc w:val="left"/>
      <w:pPr>
        <w:ind w:left="2160" w:hanging="360"/>
      </w:pPr>
    </w:lvl>
    <w:lvl w:ilvl="3" w:tplc="64EE9DEE">
      <w:start w:val="1"/>
      <w:numFmt w:val="bullet"/>
      <w:lvlText w:val="●"/>
      <w:lvlJc w:val="left"/>
      <w:pPr>
        <w:ind w:left="2880" w:hanging="360"/>
      </w:pPr>
    </w:lvl>
    <w:lvl w:ilvl="4" w:tplc="3894F272">
      <w:start w:val="1"/>
      <w:numFmt w:val="bullet"/>
      <w:lvlText w:val="○"/>
      <w:lvlJc w:val="left"/>
      <w:pPr>
        <w:ind w:left="3600" w:hanging="360"/>
      </w:pPr>
    </w:lvl>
    <w:lvl w:ilvl="5" w:tplc="8F262158">
      <w:start w:val="1"/>
      <w:numFmt w:val="bullet"/>
      <w:lvlText w:val="■"/>
      <w:lvlJc w:val="left"/>
      <w:pPr>
        <w:ind w:left="4320" w:hanging="360"/>
      </w:pPr>
    </w:lvl>
    <w:lvl w:ilvl="6" w:tplc="AABECB64">
      <w:start w:val="1"/>
      <w:numFmt w:val="bullet"/>
      <w:lvlText w:val="●"/>
      <w:lvlJc w:val="left"/>
      <w:pPr>
        <w:ind w:left="5040" w:hanging="360"/>
      </w:pPr>
    </w:lvl>
    <w:lvl w:ilvl="7" w:tplc="72048BAA">
      <w:start w:val="1"/>
      <w:numFmt w:val="bullet"/>
      <w:lvlText w:val="●"/>
      <w:lvlJc w:val="left"/>
      <w:pPr>
        <w:ind w:left="5760" w:hanging="360"/>
      </w:pPr>
    </w:lvl>
    <w:lvl w:ilvl="8" w:tplc="6726BD36">
      <w:start w:val="1"/>
      <w:numFmt w:val="bullet"/>
      <w:lvlText w:val="●"/>
      <w:lvlJc w:val="left"/>
      <w:pPr>
        <w:ind w:left="6480" w:hanging="360"/>
      </w:pPr>
    </w:lvl>
  </w:abstractNum>
  <w:num w:numId="1" w16cid:durableId="1726445159">
    <w:abstractNumId w:val="1"/>
    <w:lvlOverride w:ilvl="0">
      <w:startOverride w:val="1"/>
    </w:lvlOverride>
  </w:num>
  <w:num w:numId="2" w16cid:durableId="4704470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83F"/>
    <w:rsid w:val="0045383F"/>
    <w:rsid w:val="006438B8"/>
    <w:rsid w:val="00733C8C"/>
    <w:rsid w:val="0098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BE02D"/>
  <w15:docId w15:val="{870A8952-6915-4663-A46E-7E9426346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707</Words>
  <Characters>4035</Characters>
  <Application>Microsoft Office Word</Application>
  <DocSecurity>0</DocSecurity>
  <Lines>33</Lines>
  <Paragraphs>9</Paragraphs>
  <ScaleCrop>false</ScaleCrop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 Opit</cp:lastModifiedBy>
  <cp:revision>2</cp:revision>
  <dcterms:created xsi:type="dcterms:W3CDTF">2026-08-20T03:34:00Z</dcterms:created>
  <dcterms:modified xsi:type="dcterms:W3CDTF">2026-08-20T03:34:00Z</dcterms:modified>
</cp:coreProperties>
</file>