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1022" w14:textId="22EDE05E" w:rsidR="00F967D3" w:rsidRPr="00E904FE" w:rsidRDefault="00E60132" w:rsidP="009550B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sidRPr="00E60132">
        <w:rPr>
          <w:rFonts w:ascii="Arial" w:hAnsi="Arial" w:cs="Arial"/>
          <w:b/>
          <w:bCs/>
          <w:sz w:val="24"/>
          <w:szCs w:val="24"/>
          <w:shd w:val="clear" w:color="auto" w:fill="FFFFFF"/>
        </w:rPr>
        <w:t>LIVED EXPERIENCES OF</w:t>
      </w:r>
      <w:r>
        <w:rPr>
          <w:rFonts w:ascii="Arial" w:hAnsi="Arial" w:cs="Arial"/>
          <w:b/>
          <w:bCs/>
          <w:sz w:val="24"/>
          <w:szCs w:val="24"/>
          <w:shd w:val="clear" w:color="auto" w:fill="FFFFFF"/>
        </w:rPr>
        <w:t xml:space="preserve"> SENIOR HIGH SCHOOL </w:t>
      </w:r>
      <w:r w:rsidRPr="00E60132">
        <w:rPr>
          <w:rFonts w:ascii="Arial" w:hAnsi="Arial" w:cs="Arial"/>
          <w:b/>
          <w:bCs/>
          <w:sz w:val="24"/>
          <w:szCs w:val="24"/>
          <w:shd w:val="clear" w:color="auto" w:fill="FFFFFF"/>
        </w:rPr>
        <w:t xml:space="preserve">HOME ECONOMICS STUDENTS IN USING ARTIFICIAL INTELLIGENCE TOOLS </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1CEC3445"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45A67032"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198B0142" w14:textId="77777777" w:rsidR="00E60132"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3C0ABBE1"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7ED91755" w14:textId="02D67857" w:rsidR="009550BE" w:rsidRDefault="00F967D3"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5D57451B" w14:textId="77777777" w:rsidR="00E60132" w:rsidRPr="00E60132" w:rsidRDefault="00E60132"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p>
    <w:p w14:paraId="3A3A4670" w14:textId="77777777" w:rsidR="00826323" w:rsidRDefault="00826323" w:rsidP="002C3E58">
      <w:pPr>
        <w:pStyle w:val="NoSpacing"/>
        <w:spacing w:line="360" w:lineRule="auto"/>
        <w:jc w:val="center"/>
        <w:rPr>
          <w:rFonts w:ascii="Arial" w:eastAsia="Times New Roman" w:hAnsi="Arial" w:cs="Arial"/>
          <w:b/>
          <w:bCs/>
          <w:sz w:val="24"/>
          <w:szCs w:val="24"/>
        </w:rPr>
      </w:pPr>
    </w:p>
    <w:p w14:paraId="4FF8B864" w14:textId="77777777" w:rsidR="00826323" w:rsidRDefault="00826323" w:rsidP="002C3E58">
      <w:pPr>
        <w:pStyle w:val="NoSpacing"/>
        <w:spacing w:line="360" w:lineRule="auto"/>
        <w:jc w:val="center"/>
        <w:rPr>
          <w:rFonts w:ascii="Arial" w:eastAsia="Times New Roman" w:hAnsi="Arial" w:cs="Arial"/>
          <w:b/>
          <w:bCs/>
          <w:sz w:val="24"/>
          <w:szCs w:val="24"/>
        </w:rPr>
      </w:pPr>
    </w:p>
    <w:p w14:paraId="43716E82" w14:textId="77777777" w:rsidR="00736531" w:rsidRDefault="00736531" w:rsidP="002C3E58">
      <w:pPr>
        <w:pStyle w:val="NoSpacing"/>
        <w:spacing w:line="360" w:lineRule="auto"/>
        <w:jc w:val="center"/>
        <w:rPr>
          <w:rFonts w:ascii="Arial" w:eastAsia="Times New Roman" w:hAnsi="Arial" w:cs="Arial"/>
          <w:b/>
          <w:bCs/>
          <w:sz w:val="24"/>
          <w:szCs w:val="24"/>
        </w:rPr>
      </w:pPr>
    </w:p>
    <w:p w14:paraId="64D3DACF" w14:textId="4954168C" w:rsidR="00826323" w:rsidRDefault="009550BE" w:rsidP="0084790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March</w:t>
      </w:r>
      <w:r w:rsidR="00F967D3">
        <w:rPr>
          <w:rFonts w:ascii="Arial" w:hAnsi="Arial" w:cs="Arial"/>
          <w:b/>
          <w:bCs/>
          <w:sz w:val="24"/>
          <w:szCs w:val="24"/>
          <w:shd w:val="clear" w:color="auto" w:fill="FFFFFF"/>
        </w:rPr>
        <w:t xml:space="preserve"> 202</w:t>
      </w:r>
      <w:r w:rsidR="00847902">
        <w:rPr>
          <w:rFonts w:ascii="Arial" w:hAnsi="Arial" w:cs="Arial"/>
          <w:b/>
          <w:bCs/>
          <w:sz w:val="24"/>
          <w:szCs w:val="24"/>
          <w:shd w:val="clear" w:color="auto" w:fill="FFFFFF"/>
        </w:rPr>
        <w:t>6</w:t>
      </w:r>
    </w:p>
    <w:p w14:paraId="3578906F" w14:textId="0800AF92" w:rsidR="00F50D80" w:rsidRDefault="00F50D80" w:rsidP="00F7481A">
      <w:pPr>
        <w:pStyle w:val="Standard"/>
        <w:tabs>
          <w:tab w:val="left" w:pos="720"/>
          <w:tab w:val="left" w:pos="2160"/>
        </w:tabs>
        <w:spacing w:line="360" w:lineRule="auto"/>
        <w:contextualSpacing/>
        <w:jc w:val="center"/>
        <w:rPr>
          <w:rFonts w:ascii="Arial" w:hAnsi="Arial" w:cs="Arial"/>
          <w:b/>
          <w:bCs/>
          <w:sz w:val="24"/>
          <w:szCs w:val="24"/>
          <w:shd w:val="clear" w:color="auto" w:fill="FFFFFF"/>
          <w:lang w:val="en-US"/>
        </w:rPr>
      </w:pPr>
      <w:r w:rsidRPr="00F50D80">
        <w:rPr>
          <w:rFonts w:ascii="Arial" w:hAnsi="Arial" w:cs="Arial"/>
          <w:b/>
          <w:bCs/>
          <w:sz w:val="24"/>
          <w:szCs w:val="24"/>
          <w:shd w:val="clear" w:color="auto" w:fill="FFFFFF"/>
          <w:lang w:val="en-US"/>
        </w:rPr>
        <w:lastRenderedPageBreak/>
        <w:t>Abstract</w:t>
      </w:r>
    </w:p>
    <w:p w14:paraId="727ECEF8" w14:textId="77777777" w:rsidR="00F50D80" w:rsidRPr="00F50D80" w:rsidRDefault="00F50D80" w:rsidP="00F50D80">
      <w:pPr>
        <w:pStyle w:val="Standard"/>
        <w:tabs>
          <w:tab w:val="left" w:pos="720"/>
          <w:tab w:val="left" w:pos="2160"/>
        </w:tabs>
        <w:spacing w:line="360" w:lineRule="auto"/>
        <w:contextualSpacing/>
        <w:rPr>
          <w:rFonts w:ascii="Arial" w:hAnsi="Arial" w:cs="Arial"/>
          <w:b/>
          <w:bCs/>
          <w:sz w:val="24"/>
          <w:szCs w:val="24"/>
          <w:shd w:val="clear" w:color="auto" w:fill="FFFFFF"/>
          <w:lang w:val="en-US"/>
        </w:rPr>
      </w:pPr>
    </w:p>
    <w:p w14:paraId="6D49B2D6" w14:textId="28FC034D" w:rsidR="00F50D80" w:rsidRPr="00F50D80" w:rsidRDefault="00F50D80" w:rsidP="00C660F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both"/>
        <w:rPr>
          <w:rFonts w:ascii="Arial" w:hAnsi="Arial" w:cs="Arial"/>
          <w:sz w:val="24"/>
          <w:szCs w:val="24"/>
          <w:shd w:val="clear" w:color="auto" w:fill="FFFFFF"/>
          <w:lang w:val="en-US"/>
        </w:rPr>
      </w:pPr>
      <w:r>
        <w:rPr>
          <w:rFonts w:ascii="Arial" w:hAnsi="Arial" w:cs="Arial"/>
          <w:sz w:val="24"/>
          <w:szCs w:val="24"/>
          <w:shd w:val="clear" w:color="auto" w:fill="FFFFFF"/>
          <w:lang w:val="en-US"/>
        </w:rPr>
        <w:tab/>
      </w:r>
      <w:r w:rsidRPr="00F50D80">
        <w:rPr>
          <w:rFonts w:ascii="Arial" w:hAnsi="Arial" w:cs="Arial"/>
          <w:sz w:val="24"/>
          <w:szCs w:val="24"/>
          <w:shd w:val="clear" w:color="auto" w:fill="FFFFFF"/>
          <w:lang w:val="en-US"/>
        </w:rPr>
        <w:t>This qualitative study explored the lived experiences of Grade 11 Home Economics students at Isabel National Comprehensive School in using Artificial Intelligence (AI) tools for academic tasks during the 2025-2026 school year. Grounded in the Technology Acceptance Model (TAM), the research adopted an interpretive phenomenological design and purposive sampling to collect written narrative responses from 30 participants who used or selectively engaged with tools such as ChatGPT and Grammarly. Thematic analysis revealed mixed experiences: some students found AI convenient, efficient, and supportive for idea generation, explanations, translations, and task completion, while many deliberately limited or avoided its use due to the strand’s emphasis on hands-on performance skills rather than written assignments. Perceptions of AI’s influence on study habits and learning processes were dual—positive effects included enhanced understanding, quicker research (particularly for recipes and procedures), and improved knowledge acquisition, whereas over-reliance led to reduced independent learning and retention. AI’s impact on critical thinking, creativity, and problem-solving showed similar duality: it inspired ideas and suggestions for some, but diminished independent effort and fostered dependence for others. Key challenges included unreliable internet connectivity in the rural setting and inaccurate or misleading AI outputs, especially for Home Economics content, raising practical and ethical concerns. Students recommended balanced use through self-regulation (“try first, then AI”), clear guidelines, digital literacy and ethics education, and improved infrastructure. The findings suggest that while AI supports preparatory aspects of vocational learning, responsible integration with guidance and equitable access is essential to preserve independent competencies central to the Philippine K-12 Home Economics strand.</w:t>
      </w:r>
    </w:p>
    <w:p w14:paraId="6966BD01" w14:textId="05D6F044" w:rsidR="00F50D80" w:rsidRPr="00F50D80" w:rsidRDefault="00F50D80" w:rsidP="00C660FE">
      <w:pPr>
        <w:spacing w:line="360" w:lineRule="auto"/>
        <w:rPr>
          <w:rFonts w:ascii="Arial" w:eastAsia="Times New Roman" w:hAnsi="Arial" w:cs="Arial"/>
          <w:b/>
          <w:bCs/>
          <w:color w:val="000000"/>
          <w:kern w:val="3"/>
          <w:sz w:val="24"/>
          <w:szCs w:val="24"/>
          <w:shd w:val="clear" w:color="auto" w:fill="FFFFFF"/>
          <w:lang w:val="en-PH" w:eastAsia="en-PH"/>
        </w:rPr>
      </w:pPr>
      <w:r>
        <w:rPr>
          <w:rFonts w:ascii="Arial" w:hAnsi="Arial" w:cs="Arial"/>
          <w:b/>
          <w:bCs/>
          <w:sz w:val="24"/>
          <w:szCs w:val="24"/>
          <w:shd w:val="clear" w:color="auto" w:fill="FFFFFF"/>
        </w:rPr>
        <w:br w:type="page"/>
      </w:r>
    </w:p>
    <w:p w14:paraId="5557964E" w14:textId="23967747"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C660FE">
      <w:pPr>
        <w:pStyle w:val="NoSpacing"/>
        <w:spacing w:line="360" w:lineRule="auto"/>
        <w:rPr>
          <w:rFonts w:ascii="Arial" w:eastAsia="Times New Roman" w:hAnsi="Arial" w:cs="Arial"/>
          <w:sz w:val="24"/>
          <w:szCs w:val="24"/>
        </w:rPr>
      </w:pPr>
    </w:p>
    <w:p w14:paraId="3239444A" w14:textId="1283EACE" w:rsid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C660FE">
      <w:pPr>
        <w:pStyle w:val="NoSpacing"/>
        <w:spacing w:line="360" w:lineRule="auto"/>
        <w:rPr>
          <w:rFonts w:ascii="Arial" w:eastAsia="Times New Roman" w:hAnsi="Arial" w:cs="Arial"/>
          <w:b/>
          <w:bCs/>
          <w:sz w:val="24"/>
          <w:szCs w:val="24"/>
        </w:rPr>
      </w:pPr>
    </w:p>
    <w:p w14:paraId="2249A26B" w14:textId="77777777" w:rsidR="009671E4" w:rsidRPr="009671E4" w:rsidRDefault="007D783A" w:rsidP="00C660FE">
      <w:pPr>
        <w:pStyle w:val="NoSpacing"/>
        <w:spacing w:line="360" w:lineRule="auto"/>
        <w:ind w:firstLine="720"/>
        <w:jc w:val="both"/>
        <w:rPr>
          <w:rFonts w:ascii="Arial" w:eastAsia="Times New Roman" w:hAnsi="Arial" w:cs="Arial"/>
          <w:lang w:val="en-PH"/>
        </w:rPr>
      </w:pPr>
      <w:r>
        <w:rPr>
          <w:rFonts w:ascii="Arial" w:eastAsia="Times New Roman" w:hAnsi="Arial" w:cs="Arial"/>
          <w:sz w:val="24"/>
          <w:szCs w:val="24"/>
        </w:rPr>
        <w:t xml:space="preserve"> </w:t>
      </w:r>
      <w:r w:rsidR="009671E4" w:rsidRPr="009671E4">
        <w:rPr>
          <w:rFonts w:ascii="Arial" w:eastAsia="Times New Roman" w:hAnsi="Arial" w:cs="Arial"/>
          <w:lang w:val="en-PH"/>
        </w:rPr>
        <w:t>The rapid advancement of Artificial Intelligence (AI) has significantly transformed educational practices across the globe. AI-powered tools such as ChatGPT, Grammarly, and Canva are increasingly used by students to generate ideas, improve writing, create presentations, and complete academic requirements. In secondary education, AI technologies are becoming integrated into students’ everyday learning routines, reshaping how knowledge is accessed, processed, and presented. Recent studies suggest that AI tools can enhance personalized learning, increase efficiency, and support creativity when used appropriately (</w:t>
      </w:r>
      <w:proofErr w:type="spellStart"/>
      <w:r w:rsidR="009671E4" w:rsidRPr="009671E4">
        <w:rPr>
          <w:rFonts w:ascii="Arial" w:eastAsia="Times New Roman" w:hAnsi="Arial" w:cs="Arial"/>
          <w:lang w:val="en-PH"/>
        </w:rPr>
        <w:t>Kasneci</w:t>
      </w:r>
      <w:proofErr w:type="spellEnd"/>
      <w:r w:rsidR="009671E4" w:rsidRPr="009671E4">
        <w:rPr>
          <w:rFonts w:ascii="Arial" w:eastAsia="Times New Roman" w:hAnsi="Arial" w:cs="Arial"/>
          <w:lang w:val="en-PH"/>
        </w:rPr>
        <w:t xml:space="preserve"> et al., 2023; Zawacki-Richter et al., 2019). However, concerns have also been raised regarding overreliance, reduced independent thinking, and ethical issues in academic work (Dwivedi et al., 2023).</w:t>
      </w:r>
    </w:p>
    <w:p w14:paraId="7DE89A3D" w14:textId="1A134DAD"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w:t>
      </w:r>
      <w:r>
        <w:rPr>
          <w:rFonts w:ascii="Arial" w:eastAsia="Times New Roman" w:hAnsi="Arial" w:cs="Arial"/>
          <w:sz w:val="24"/>
          <w:szCs w:val="24"/>
          <w:lang w:val="en-PH"/>
        </w:rPr>
        <w:t>rtificial intelligence</w:t>
      </w:r>
      <w:r w:rsidRPr="009671E4">
        <w:rPr>
          <w:rFonts w:ascii="Arial" w:eastAsia="Times New Roman" w:hAnsi="Arial" w:cs="Arial"/>
          <w:sz w:val="24"/>
          <w:szCs w:val="24"/>
          <w:lang w:val="en-PH"/>
        </w:rPr>
        <w:t xml:space="preserve"> tools present both opportunities and challenges. Home Economics requires applied knowledge, creativity, problem-solving, and performance-based outputs such as demonstrations, presentations, and project development. AI can serve as a support tool in generating recipes, planning budgets, designing outputs, and organizing presentations. Research indicates that AI-assisted learning environments may foster creativity and engagement when learners use them as cognitive support tools rather than replacements for thinking (Holmes et al., 2022). However, emerging evidence also suggests that students may become dependent on AI-generated responses, which can limit deep learning and critical thinking development if not properly guided (</w:t>
      </w:r>
      <w:proofErr w:type="spellStart"/>
      <w:r w:rsidRPr="009671E4">
        <w:rPr>
          <w:rFonts w:ascii="Arial" w:eastAsia="Times New Roman" w:hAnsi="Arial" w:cs="Arial"/>
          <w:sz w:val="24"/>
          <w:szCs w:val="24"/>
          <w:lang w:val="en-PH"/>
        </w:rPr>
        <w:t>Kasneci</w:t>
      </w:r>
      <w:proofErr w:type="spellEnd"/>
      <w:r w:rsidRPr="009671E4">
        <w:rPr>
          <w:rFonts w:ascii="Arial" w:eastAsia="Times New Roman" w:hAnsi="Arial" w:cs="Arial"/>
          <w:sz w:val="24"/>
          <w:szCs w:val="24"/>
          <w:lang w:val="en-PH"/>
        </w:rPr>
        <w:t xml:space="preserve"> et al., 2023).</w:t>
      </w:r>
    </w:p>
    <w:p w14:paraId="5F721F47"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 xml:space="preserve">Preliminary baseline data gathered by the researchers through a survey among Grade 11 Home Economics students at Isabel National Comprehensive School revealed that a majority of students frequently use AI tools in completing academic tasks and activities. The data further suggest a growing dependence on AI for idea generation, content writing, and task completion. While students report that AI makes tasks easier and faster, there are indications that some learners rely heavily on AI-generated outputs with minimal personal </w:t>
      </w:r>
      <w:r w:rsidRPr="009671E4">
        <w:rPr>
          <w:rFonts w:ascii="Arial" w:eastAsia="Times New Roman" w:hAnsi="Arial" w:cs="Arial"/>
          <w:sz w:val="24"/>
          <w:szCs w:val="24"/>
          <w:lang w:val="en-PH"/>
        </w:rPr>
        <w:lastRenderedPageBreak/>
        <w:t>modification. This emerging pattern raises important questions about how AI usage influences study habits, academic performance, creativity, and higher-order thinking skills among senior high school learners.</w:t>
      </w:r>
    </w:p>
    <w:p w14:paraId="3826D038" w14:textId="12461640"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Although existing international studies discuss the general impact of AI in education (Dwivedi et al., 2023; Zawacki-Richter et al., 2019), there is limited qualitative research focusing specifically on senior high school students in the Philippine context, particularly within skill-based subjects such as Home Economics. Moreover, most current studies emphasize higher education settings, leaving a gap in understanding how younger learners experience and interpret AI integration in their academic work. There is also a scarcity of research exploring student</w:t>
      </w:r>
      <w:r w:rsidR="00736531">
        <w:rPr>
          <w:rFonts w:ascii="Arial" w:eastAsia="Times New Roman" w:hAnsi="Arial" w:cs="Arial"/>
          <w:sz w:val="24"/>
          <w:szCs w:val="24"/>
          <w:lang w:val="en-PH"/>
        </w:rPr>
        <w:t>’s</w:t>
      </w:r>
      <w:r w:rsidRPr="009671E4">
        <w:rPr>
          <w:rFonts w:ascii="Arial" w:eastAsia="Times New Roman" w:hAnsi="Arial" w:cs="Arial"/>
          <w:sz w:val="24"/>
          <w:szCs w:val="24"/>
          <w:lang w:val="en-PH"/>
        </w:rPr>
        <w:t xml:space="preserve"> lived experiences regarding AI dependence and how it shapes their learning behaviors, critical thinking, creativity, and presentation skills in applied subjects.</w:t>
      </w:r>
    </w:p>
    <w:p w14:paraId="440EBDA0"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Given this research gap, this study seeks to explore the lived experiences of Grade 11 Home Economics students in using AI tools for their academic tasks. By examining how students perceive and utilize AI, this research aims to contribute to a deeper understanding of AI-assisted learning in secondary education and provide insights that may guide teachers in promoting responsible and balanced AI integration in Home Economics instruction.</w:t>
      </w:r>
    </w:p>
    <w:p w14:paraId="5C9DEBC8" w14:textId="77777777" w:rsidR="000A662D" w:rsidRDefault="000A662D" w:rsidP="00C660FE">
      <w:pPr>
        <w:pStyle w:val="NoSpacing"/>
        <w:spacing w:line="360" w:lineRule="auto"/>
        <w:rPr>
          <w:rFonts w:ascii="Arial" w:eastAsia="Times New Roman" w:hAnsi="Arial" w:cs="Arial"/>
          <w:sz w:val="24"/>
          <w:szCs w:val="24"/>
        </w:rPr>
      </w:pPr>
    </w:p>
    <w:p w14:paraId="5EB94108" w14:textId="3F709200"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C660FE">
      <w:pPr>
        <w:pStyle w:val="NoSpacing"/>
        <w:spacing w:line="360" w:lineRule="auto"/>
        <w:rPr>
          <w:rFonts w:ascii="Arial" w:eastAsia="Times New Roman" w:hAnsi="Arial" w:cs="Arial"/>
          <w:sz w:val="24"/>
          <w:szCs w:val="24"/>
        </w:rPr>
      </w:pPr>
    </w:p>
    <w:p w14:paraId="0EB330BC" w14:textId="77777777"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w:t>
      </w:r>
      <w:r w:rsidRPr="006A5C1A">
        <w:rPr>
          <w:rFonts w:ascii="Arial" w:eastAsia="Times New Roman" w:hAnsi="Arial" w:cs="Arial"/>
          <w:sz w:val="24"/>
          <w:szCs w:val="24"/>
        </w:rPr>
        <w:lastRenderedPageBreak/>
        <w:t>seems complicated or doesn’t clearly add value, students may avoid it or only use it reluctantly (Davis, 1989).</w:t>
      </w:r>
    </w:p>
    <w:p w14:paraId="002D0142" w14:textId="7AE45F1D"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2621E3D5" w14:textId="182C1183"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w:t>
      </w:r>
      <w:proofErr w:type="spellStart"/>
      <w:r w:rsidRPr="006A5C1A">
        <w:rPr>
          <w:rFonts w:ascii="Arial" w:eastAsia="Times New Roman" w:hAnsi="Arial" w:cs="Arial"/>
          <w:sz w:val="24"/>
          <w:szCs w:val="24"/>
        </w:rPr>
        <w:t>Gabbrielli</w:t>
      </w:r>
      <w:proofErr w:type="spellEnd"/>
      <w:r w:rsidRPr="006A5C1A">
        <w:rPr>
          <w:rFonts w:ascii="Arial" w:eastAsia="Times New Roman" w:hAnsi="Arial" w:cs="Arial"/>
          <w:sz w:val="24"/>
          <w:szCs w:val="24"/>
        </w:rPr>
        <w:t>, 2025). This is exactly where TAM comes in—it gives a framework to understand why students make these choices.</w:t>
      </w:r>
    </w:p>
    <w:p w14:paraId="30C1515D" w14:textId="74DEE511" w:rsidR="002C3E58"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C660FE">
      <w:pPr>
        <w:pStyle w:val="NoSpacing"/>
        <w:spacing w:line="360" w:lineRule="auto"/>
        <w:jc w:val="both"/>
        <w:rPr>
          <w:rFonts w:ascii="Arial" w:eastAsia="Times New Roman" w:hAnsi="Arial" w:cs="Arial"/>
          <w:sz w:val="24"/>
          <w:szCs w:val="24"/>
        </w:rPr>
      </w:pPr>
    </w:p>
    <w:p w14:paraId="318372B0" w14:textId="090D8FE4" w:rsidR="00A3609A" w:rsidRDefault="00A3609A" w:rsidP="00C660FE">
      <w:pPr>
        <w:pStyle w:val="NoSpacing"/>
        <w:spacing w:line="360" w:lineRule="auto"/>
        <w:jc w:val="both"/>
        <w:rPr>
          <w:rFonts w:ascii="Arial" w:eastAsia="Times New Roman" w:hAnsi="Arial" w:cs="Arial"/>
          <w:sz w:val="24"/>
          <w:szCs w:val="24"/>
        </w:rPr>
      </w:pPr>
    </w:p>
    <w:p w14:paraId="40C6A2ED" w14:textId="059E7D05" w:rsidR="00A3609A" w:rsidRDefault="00A3609A" w:rsidP="00C660FE">
      <w:pPr>
        <w:pStyle w:val="NoSpacing"/>
        <w:spacing w:line="360" w:lineRule="auto"/>
        <w:jc w:val="both"/>
        <w:rPr>
          <w:rFonts w:ascii="Arial" w:eastAsia="Times New Roman" w:hAnsi="Arial" w:cs="Arial"/>
          <w:sz w:val="24"/>
          <w:szCs w:val="24"/>
        </w:rPr>
      </w:pPr>
    </w:p>
    <w:p w14:paraId="57B088A1" w14:textId="14885DF0" w:rsidR="009550BE" w:rsidRDefault="009550BE" w:rsidP="00C660FE">
      <w:pPr>
        <w:pStyle w:val="NoSpacing"/>
        <w:spacing w:line="360" w:lineRule="auto"/>
        <w:rPr>
          <w:rFonts w:ascii="Arial" w:eastAsia="Times New Roman" w:hAnsi="Arial" w:cs="Arial"/>
          <w:sz w:val="24"/>
          <w:szCs w:val="24"/>
        </w:rPr>
      </w:pPr>
    </w:p>
    <w:p w14:paraId="3ED8742E" w14:textId="77777777" w:rsidR="006D7282" w:rsidRDefault="006D7282" w:rsidP="00C660FE">
      <w:pPr>
        <w:pStyle w:val="NoSpacing"/>
        <w:spacing w:line="360" w:lineRule="auto"/>
        <w:rPr>
          <w:rFonts w:ascii="Arial" w:eastAsia="Times New Roman" w:hAnsi="Arial" w:cs="Arial"/>
          <w:sz w:val="24"/>
          <w:szCs w:val="24"/>
        </w:rPr>
      </w:pPr>
    </w:p>
    <w:p w14:paraId="12BCBA04" w14:textId="77777777" w:rsidR="006D7282" w:rsidRDefault="006D7282" w:rsidP="00C660FE">
      <w:pPr>
        <w:pStyle w:val="NoSpacing"/>
        <w:spacing w:line="360" w:lineRule="auto"/>
        <w:rPr>
          <w:rFonts w:ascii="Arial" w:eastAsia="Times New Roman" w:hAnsi="Arial" w:cs="Arial"/>
          <w:sz w:val="24"/>
          <w:szCs w:val="24"/>
        </w:rPr>
      </w:pPr>
    </w:p>
    <w:p w14:paraId="3B8D8DF5" w14:textId="77777777" w:rsidR="006D7282" w:rsidRDefault="006D7282" w:rsidP="00C660FE">
      <w:pPr>
        <w:pStyle w:val="NoSpacing"/>
        <w:spacing w:line="360" w:lineRule="auto"/>
        <w:rPr>
          <w:rFonts w:ascii="Arial" w:eastAsia="Times New Roman" w:hAnsi="Arial" w:cs="Arial"/>
          <w:sz w:val="24"/>
          <w:szCs w:val="24"/>
        </w:rPr>
      </w:pPr>
    </w:p>
    <w:p w14:paraId="4F24259F" w14:textId="77777777" w:rsidR="006D7282" w:rsidRDefault="006D7282" w:rsidP="00C660FE">
      <w:pPr>
        <w:pStyle w:val="NoSpacing"/>
        <w:spacing w:line="360" w:lineRule="auto"/>
        <w:rPr>
          <w:rFonts w:ascii="Arial" w:eastAsia="Times New Roman" w:hAnsi="Arial" w:cs="Arial"/>
          <w:sz w:val="24"/>
          <w:szCs w:val="24"/>
        </w:rPr>
      </w:pPr>
    </w:p>
    <w:p w14:paraId="57668526" w14:textId="77777777" w:rsidR="006D7282" w:rsidRDefault="006D7282" w:rsidP="00C660FE">
      <w:pPr>
        <w:pStyle w:val="NoSpacing"/>
        <w:spacing w:line="360" w:lineRule="auto"/>
        <w:rPr>
          <w:rFonts w:ascii="Arial" w:eastAsia="Times New Roman" w:hAnsi="Arial" w:cs="Arial"/>
          <w:sz w:val="24"/>
          <w:szCs w:val="24"/>
        </w:rPr>
      </w:pPr>
    </w:p>
    <w:p w14:paraId="06D94D21" w14:textId="77777777" w:rsidR="006D7282" w:rsidRDefault="006D7282" w:rsidP="00C660FE">
      <w:pPr>
        <w:pStyle w:val="NoSpacing"/>
        <w:spacing w:line="360" w:lineRule="auto"/>
        <w:rPr>
          <w:rFonts w:ascii="Arial" w:eastAsia="Times New Roman" w:hAnsi="Arial" w:cs="Arial"/>
          <w:sz w:val="24"/>
          <w:szCs w:val="24"/>
        </w:rPr>
      </w:pPr>
    </w:p>
    <w:p w14:paraId="0FDB4956" w14:textId="77777777" w:rsidR="008646E8" w:rsidRDefault="008646E8" w:rsidP="00C660FE">
      <w:pPr>
        <w:pStyle w:val="NoSpacing"/>
        <w:spacing w:line="360" w:lineRule="auto"/>
        <w:rPr>
          <w:rFonts w:ascii="Arial" w:eastAsia="Times New Roman" w:hAnsi="Arial" w:cs="Arial"/>
          <w:sz w:val="24"/>
          <w:szCs w:val="24"/>
        </w:rPr>
      </w:pPr>
    </w:p>
    <w:p w14:paraId="55D11686" w14:textId="1ACEF009"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6FD68EC5" w:rsidR="002C3E58" w:rsidRDefault="002C3E58" w:rsidP="00C660FE">
      <w:pPr>
        <w:pStyle w:val="NoSpacing"/>
        <w:spacing w:line="360" w:lineRule="auto"/>
        <w:rPr>
          <w:rFonts w:ascii="Arial" w:eastAsia="Times New Roman" w:hAnsi="Arial" w:cs="Arial"/>
          <w:sz w:val="24"/>
          <w:szCs w:val="24"/>
        </w:rPr>
      </w:pPr>
    </w:p>
    <w:p w14:paraId="2F74EEA8" w14:textId="15300F7C"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3714CB2F">
                <wp:simplePos x="0" y="0"/>
                <wp:positionH relativeFrom="margin">
                  <wp:posOffset>3960495</wp:posOffset>
                </wp:positionH>
                <wp:positionV relativeFrom="paragraph">
                  <wp:posOffset>5080</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11.85pt;margin-top:.4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9CD314E">
                <wp:simplePos x="0" y="0"/>
                <wp:positionH relativeFrom="column">
                  <wp:posOffset>224790</wp:posOffset>
                </wp:positionH>
                <wp:positionV relativeFrom="paragraph">
                  <wp:posOffset>26670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7" type="#_x0000_t202" style="position:absolute;margin-left:17.7pt;margin-top:2.1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yNg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r w:rsidR="003B58A8">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291FE1E9">
                <wp:simplePos x="0" y="0"/>
                <wp:positionH relativeFrom="margin">
                  <wp:posOffset>1934210</wp:posOffset>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8" type="#_x0000_t202" style="position:absolute;margin-left:152.3pt;margin-top:.6pt;width:75.85pt;height:1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FHbOg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p>
    <w:p w14:paraId="3B8EB13E" w14:textId="397339A6" w:rsidR="002C3E58" w:rsidRPr="009550BE" w:rsidRDefault="00396BFA" w:rsidP="00C660FE">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4EAA2251">
                <wp:simplePos x="0" y="0"/>
                <wp:positionH relativeFrom="column">
                  <wp:posOffset>4444365</wp:posOffset>
                </wp:positionH>
                <wp:positionV relativeFrom="paragraph">
                  <wp:posOffset>48895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B66A0F" id="_x0000_t32" coordsize="21600,21600" o:spt="32" o:oned="t" path="m,l21600,21600e" filled="f">
                <v:path arrowok="t" fillok="f" o:connecttype="none"/>
                <o:lock v:ext="edit" shapetype="t"/>
              </v:shapetype>
              <v:shape id="Straight Arrow Connector 11" o:spid="_x0000_s1026" type="#_x0000_t32" style="position:absolute;margin-left:349.95pt;margin-top:3.8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CM4E2f3AAAAAgBAAAPAAAAZHJzL2Rvd25yZXYu&#10;eG1sTI/BTsMwEETvSPyDtZW4UacVaps0mwoh0SOIwgFubry1o8brKHaTwNdjxAGOoxnNvCl3k2vF&#10;QH1oPCMs5hkI4trrhg3C2+vj7QZEiIq1aj0TwicF2FXXV6UqtB/5hYZDNCKVcCgUgo2xK6QMtSWn&#10;wtx3xMk7+d6pmGRvpO7VmMpdK5dZtpJONZwWrOrowVJ9PlwcwrN5H9yS94085R9fe/Okz3aMiDez&#10;6X4LItIU/8Lwg5/QoUpMR39hHUSLsMrzPEUR1msQyf/VR4TN4g5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IzgTZ/cAAAACAEAAA8AAAAAAAAAAAAAAAAAEQQAAGRycy9k&#10;b3ducmV2LnhtbFBLBQYAAAAABAAEAPMAAAAaBQAAAAA=&#10;" strokecolor="#4472c4 [3204]" strokeweight=".5pt">
                <v:stroke endarrow="block" joinstyle="miter"/>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46B83265">
                <wp:simplePos x="0" y="0"/>
                <wp:positionH relativeFrom="column">
                  <wp:posOffset>584200</wp:posOffset>
                </wp:positionH>
                <wp:positionV relativeFrom="paragraph">
                  <wp:posOffset>49530</wp:posOffset>
                </wp:positionV>
                <wp:extent cx="0" cy="467995"/>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4EF3A" id="Straight Arrow Connector 11" o:spid="_x0000_s1026" type="#_x0000_t32" style="position:absolute;margin-left:46pt;margin-top:3.9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" strokecolor="#4472c4 [3204]" strokeweight=".5pt">
                <v:stroke endarrow="block" joinstyle="miter"/>
              </v:shape>
            </w:pict>
          </mc:Fallback>
        </mc:AlternateContent>
      </w:r>
      <w:r w:rsidR="008646E8">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25C01E11">
                <wp:simplePos x="0" y="0"/>
                <wp:positionH relativeFrom="page">
                  <wp:posOffset>3789680</wp:posOffset>
                </wp:positionH>
                <wp:positionV relativeFrom="paragraph">
                  <wp:posOffset>47625</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78429" id="Straight Arrow Connector 11" o:spid="_x0000_s1026" type="#_x0000_t32" style="position:absolute;margin-left:298.4pt;margin-top:3.75pt;width:0;height:36.8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AnVytL3AAAAAgBAAAPAAAAZHJzL2Rvd25yZXYu&#10;eG1sTI/BTsMwEETvSPyDtZW4UaeRWto0mwoh0SOIwgFubry1o8brKHaTwNdjxAGOoxnNvCl3k2vF&#10;QH1oPCMs5hkI4trrhg3C2+vj7RpEiIq1aj0TwicF2FXXV6UqtB/5hYZDNCKVcCgUgo2xK6QMtSWn&#10;wtx3xMk7+d6pmGRvpO7VmMpdK/MsW0mnGk4LVnX0YKk+Hy4O4dm8Dy7nfSNPm4+vvXnSZztGxJvZ&#10;dL8FEWmKf2H4wU/oUCWmo7+wDqJFWG5WCT0i3C1BJP9XHxHWixx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CdXK0vcAAAACAEAAA8AAAAAAAAAAAAAAAAAEQQAAGRycy9k&#10;b3ducmV2LnhtbFBLBQYAAAAABAAEAPMAAAAaBQAAAAA=&#10;" strokecolor="#4472c4 [3204]" strokeweight=".5pt">
                <v:stroke endarrow="block" joinstyle="miter"/>
                <w10:wrap anchorx="page"/>
              </v:shape>
            </w:pict>
          </mc:Fallback>
        </mc:AlternateContent>
      </w:r>
    </w:p>
    <w:p w14:paraId="67562165" w14:textId="1A1F321C" w:rsidR="002C3E58" w:rsidRDefault="008646E8"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0EF7D9E4">
                <wp:simplePos x="0" y="0"/>
                <wp:positionH relativeFrom="margin">
                  <wp:posOffset>-304800</wp:posOffset>
                </wp:positionH>
                <wp:positionV relativeFrom="paragraph">
                  <wp:posOffset>310515</wp:posOffset>
                </wp:positionV>
                <wp:extent cx="1838325" cy="335280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838325" cy="3352800"/>
                        </a:xfrm>
                        <a:prstGeom prst="rect">
                          <a:avLst/>
                        </a:prstGeom>
                        <a:solidFill>
                          <a:schemeClr val="lt1"/>
                        </a:solidFill>
                        <a:ln w="6350">
                          <a:solidFill>
                            <a:prstClr val="black"/>
                          </a:solidFill>
                        </a:ln>
                      </wps:spPr>
                      <wps:txb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29" type="#_x0000_t202" style="position:absolute;margin-left:-24pt;margin-top:24.45pt;width:144.75pt;height:26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3sBOwIAAIQ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" fillcolor="white [3201]" strokeweight=".5pt">
                <v:textbo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v:textbox>
                <w10:wrap anchorx="margin"/>
              </v:shape>
            </w:pict>
          </mc:Fallback>
        </mc:AlternateContent>
      </w:r>
    </w:p>
    <w:p w14:paraId="747F9EC4" w14:textId="07AD1B76"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6128" behindDoc="0" locked="0" layoutInCell="1" allowOverlap="1" wp14:anchorId="57EB728C" wp14:editId="734950A9">
                <wp:simplePos x="0" y="0"/>
                <wp:positionH relativeFrom="margin">
                  <wp:align>center</wp:align>
                </wp:positionH>
                <wp:positionV relativeFrom="paragraph">
                  <wp:posOffset>81915</wp:posOffset>
                </wp:positionV>
                <wp:extent cx="1838325" cy="2828925"/>
                <wp:effectExtent l="0" t="0" r="28575" b="28575"/>
                <wp:wrapNone/>
                <wp:docPr id="1271989672" name="Text Box 1271989672"/>
                <wp:cNvGraphicFramePr/>
                <a:graphic xmlns:a="http://schemas.openxmlformats.org/drawingml/2006/main">
                  <a:graphicData uri="http://schemas.microsoft.com/office/word/2010/wordprocessingShape">
                    <wps:wsp>
                      <wps:cNvSpPr txBox="1"/>
                      <wps:spPr>
                        <a:xfrm>
                          <a:off x="0" y="0"/>
                          <a:ext cx="1838325" cy="2828925"/>
                        </a:xfrm>
                        <a:prstGeom prst="rect">
                          <a:avLst/>
                        </a:prstGeom>
                        <a:solidFill>
                          <a:schemeClr val="lt1"/>
                        </a:solidFill>
                        <a:ln w="6350">
                          <a:solidFill>
                            <a:prstClr val="black"/>
                          </a:solidFill>
                        </a:ln>
                      </wps:spPr>
                      <wps:txb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728C" id="Text Box 1271989672" o:spid="_x0000_s1030" type="#_x0000_t202" style="position:absolute;margin-left:0;margin-top:6.45pt;width:144.75pt;height:222.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" fillcolor="white [3201]" strokeweight=".5pt">
                <v:textbo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98176" behindDoc="0" locked="0" layoutInCell="1" allowOverlap="1" wp14:anchorId="2AA85BE4" wp14:editId="3879931F">
                <wp:simplePos x="0" y="0"/>
                <wp:positionH relativeFrom="margin">
                  <wp:posOffset>3790950</wp:posOffset>
                </wp:positionH>
                <wp:positionV relativeFrom="paragraph">
                  <wp:posOffset>95250</wp:posOffset>
                </wp:positionV>
                <wp:extent cx="1533525" cy="838200"/>
                <wp:effectExtent l="0" t="0" r="28575" b="19050"/>
                <wp:wrapNone/>
                <wp:docPr id="1530728521" name="Text Box 1530728521"/>
                <wp:cNvGraphicFramePr/>
                <a:graphic xmlns:a="http://schemas.openxmlformats.org/drawingml/2006/main">
                  <a:graphicData uri="http://schemas.microsoft.com/office/word/2010/wordprocessingShape">
                    <wps:wsp>
                      <wps:cNvSpPr txBox="1"/>
                      <wps:spPr>
                        <a:xfrm>
                          <a:off x="0" y="0"/>
                          <a:ext cx="1533525" cy="838200"/>
                        </a:xfrm>
                        <a:prstGeom prst="rect">
                          <a:avLst/>
                        </a:prstGeom>
                        <a:solidFill>
                          <a:schemeClr val="lt1"/>
                        </a:solidFill>
                        <a:ln w="6350">
                          <a:solidFill>
                            <a:prstClr val="black"/>
                          </a:solidFill>
                        </a:ln>
                      </wps:spPr>
                      <wps:txb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85BE4" id="Text Box 1530728521" o:spid="_x0000_s1031" type="#_x0000_t202" style="position:absolute;margin-left:298.5pt;margin-top:7.5pt;width:120.75pt;height:6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" fillcolor="white [3201]" strokeweight=".5pt">
                <v:textbo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v:textbox>
                <w10:wrap anchorx="margin"/>
              </v:shape>
            </w:pict>
          </mc:Fallback>
        </mc:AlternateContent>
      </w:r>
    </w:p>
    <w:p w14:paraId="512FA9AC" w14:textId="7F77D7F9" w:rsidR="002C3E58" w:rsidRDefault="002C3E58" w:rsidP="00C660FE">
      <w:pPr>
        <w:pStyle w:val="NoSpacing"/>
        <w:spacing w:line="360" w:lineRule="auto"/>
        <w:rPr>
          <w:rFonts w:ascii="Arial" w:eastAsia="Times New Roman" w:hAnsi="Arial" w:cs="Arial"/>
          <w:sz w:val="24"/>
          <w:szCs w:val="24"/>
        </w:rPr>
      </w:pPr>
    </w:p>
    <w:p w14:paraId="3903B379" w14:textId="1BE30C99" w:rsidR="002C3E58" w:rsidRDefault="002C3E58" w:rsidP="00C660FE">
      <w:pPr>
        <w:pStyle w:val="NoSpacing"/>
        <w:spacing w:line="360" w:lineRule="auto"/>
        <w:rPr>
          <w:rFonts w:ascii="Arial" w:eastAsia="Times New Roman" w:hAnsi="Arial" w:cs="Arial"/>
          <w:sz w:val="24"/>
          <w:szCs w:val="24"/>
        </w:rPr>
      </w:pPr>
    </w:p>
    <w:p w14:paraId="3F247441" w14:textId="7FEA6361" w:rsidR="009550BE" w:rsidRDefault="009550BE" w:rsidP="00C660FE">
      <w:pPr>
        <w:pStyle w:val="NoSpacing"/>
        <w:spacing w:line="360" w:lineRule="auto"/>
        <w:rPr>
          <w:rFonts w:ascii="Arial" w:eastAsia="Times New Roman" w:hAnsi="Arial" w:cs="Arial"/>
          <w:sz w:val="24"/>
          <w:szCs w:val="24"/>
        </w:rPr>
      </w:pPr>
    </w:p>
    <w:p w14:paraId="54B8718E" w14:textId="77777777" w:rsidR="009550BE" w:rsidRDefault="009550BE" w:rsidP="00C660FE">
      <w:pPr>
        <w:pStyle w:val="NoSpacing"/>
        <w:spacing w:line="360" w:lineRule="auto"/>
        <w:rPr>
          <w:rFonts w:ascii="Arial" w:eastAsia="Times New Roman" w:hAnsi="Arial" w:cs="Arial"/>
          <w:sz w:val="24"/>
          <w:szCs w:val="24"/>
        </w:rPr>
      </w:pPr>
    </w:p>
    <w:p w14:paraId="07FFCDC1" w14:textId="77777777" w:rsidR="009550BE" w:rsidRDefault="009550BE" w:rsidP="00C660FE">
      <w:pPr>
        <w:pStyle w:val="NoSpacing"/>
        <w:spacing w:line="360" w:lineRule="auto"/>
        <w:rPr>
          <w:rFonts w:ascii="Arial" w:eastAsia="Times New Roman" w:hAnsi="Arial" w:cs="Arial"/>
          <w:sz w:val="24"/>
          <w:szCs w:val="24"/>
        </w:rPr>
      </w:pPr>
    </w:p>
    <w:p w14:paraId="3C9CE410" w14:textId="77777777" w:rsidR="009550BE" w:rsidRDefault="009550BE" w:rsidP="00C660FE">
      <w:pPr>
        <w:pStyle w:val="NoSpacing"/>
        <w:spacing w:line="360" w:lineRule="auto"/>
        <w:rPr>
          <w:rFonts w:ascii="Arial" w:eastAsia="Times New Roman" w:hAnsi="Arial" w:cs="Arial"/>
          <w:sz w:val="24"/>
          <w:szCs w:val="24"/>
        </w:rPr>
      </w:pPr>
    </w:p>
    <w:p w14:paraId="72E68175" w14:textId="77777777" w:rsidR="00AD0C16" w:rsidRDefault="00AD0C16" w:rsidP="00C660FE">
      <w:pPr>
        <w:pStyle w:val="NoSpacing"/>
        <w:spacing w:line="360" w:lineRule="auto"/>
        <w:rPr>
          <w:rFonts w:ascii="Arial" w:eastAsia="Times New Roman" w:hAnsi="Arial" w:cs="Arial"/>
          <w:sz w:val="24"/>
          <w:szCs w:val="24"/>
        </w:rPr>
      </w:pPr>
    </w:p>
    <w:p w14:paraId="30D5D96D" w14:textId="77777777" w:rsidR="009550BE" w:rsidRDefault="009550BE" w:rsidP="00C660FE">
      <w:pPr>
        <w:pStyle w:val="NoSpacing"/>
        <w:spacing w:line="360" w:lineRule="auto"/>
        <w:rPr>
          <w:rFonts w:ascii="Arial" w:eastAsia="Times New Roman" w:hAnsi="Arial" w:cs="Arial"/>
          <w:sz w:val="24"/>
          <w:szCs w:val="24"/>
        </w:rPr>
      </w:pPr>
    </w:p>
    <w:p w14:paraId="078C11A1" w14:textId="77777777" w:rsidR="003B58A8" w:rsidRDefault="003B58A8" w:rsidP="00C660FE">
      <w:pPr>
        <w:pStyle w:val="NoSpacing"/>
        <w:spacing w:line="360" w:lineRule="auto"/>
        <w:rPr>
          <w:rFonts w:ascii="Arial" w:eastAsia="Times New Roman" w:hAnsi="Arial" w:cs="Arial"/>
          <w:sz w:val="24"/>
          <w:szCs w:val="24"/>
        </w:rPr>
      </w:pPr>
    </w:p>
    <w:p w14:paraId="1B2B2431" w14:textId="77777777" w:rsidR="003B58A8" w:rsidRDefault="003B58A8" w:rsidP="00C660FE">
      <w:pPr>
        <w:pStyle w:val="NoSpacing"/>
        <w:spacing w:line="360" w:lineRule="auto"/>
        <w:rPr>
          <w:rFonts w:ascii="Arial" w:eastAsia="Times New Roman" w:hAnsi="Arial" w:cs="Arial"/>
          <w:sz w:val="24"/>
          <w:szCs w:val="24"/>
        </w:rPr>
      </w:pPr>
    </w:p>
    <w:p w14:paraId="6F023B42" w14:textId="77777777" w:rsidR="008646E8" w:rsidRDefault="008646E8" w:rsidP="00C660FE">
      <w:pPr>
        <w:pStyle w:val="NoSpacing"/>
        <w:spacing w:line="360" w:lineRule="auto"/>
        <w:rPr>
          <w:rFonts w:ascii="Arial" w:eastAsia="Times New Roman" w:hAnsi="Arial" w:cs="Arial"/>
          <w:sz w:val="24"/>
          <w:szCs w:val="24"/>
        </w:rPr>
      </w:pPr>
    </w:p>
    <w:p w14:paraId="298674BD" w14:textId="77777777" w:rsidR="008646E8" w:rsidRDefault="008646E8" w:rsidP="00C660FE">
      <w:pPr>
        <w:pStyle w:val="NoSpacing"/>
        <w:spacing w:line="360" w:lineRule="auto"/>
        <w:rPr>
          <w:rFonts w:ascii="Arial" w:eastAsia="Times New Roman" w:hAnsi="Arial" w:cs="Arial"/>
          <w:sz w:val="24"/>
          <w:szCs w:val="24"/>
        </w:rPr>
      </w:pPr>
    </w:p>
    <w:p w14:paraId="7CFAD0E3" w14:textId="77777777" w:rsidR="008646E8" w:rsidRDefault="008646E8" w:rsidP="00C660FE">
      <w:pPr>
        <w:pStyle w:val="NoSpacing"/>
        <w:spacing w:line="360" w:lineRule="auto"/>
        <w:rPr>
          <w:rFonts w:ascii="Arial" w:eastAsia="Times New Roman" w:hAnsi="Arial" w:cs="Arial"/>
          <w:sz w:val="24"/>
          <w:szCs w:val="24"/>
        </w:rPr>
      </w:pPr>
    </w:p>
    <w:p w14:paraId="0CB081AE" w14:textId="4378C85E" w:rsidR="00752AAC" w:rsidRPr="00396BFA" w:rsidRDefault="00752AAC" w:rsidP="00C660FE">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785CA70F" w14:textId="115DE541" w:rsidR="00752AAC" w:rsidRPr="00752AAC" w:rsidRDefault="00396BFA" w:rsidP="00C660FE">
      <w:pPr>
        <w:pStyle w:val="NoSpacing"/>
        <w:spacing w:line="360" w:lineRule="auto"/>
        <w:ind w:firstLine="720"/>
        <w:jc w:val="both"/>
        <w:rPr>
          <w:rFonts w:ascii="Arial" w:eastAsia="Times New Roman" w:hAnsi="Arial" w:cs="Arial"/>
          <w:sz w:val="24"/>
          <w:szCs w:val="24"/>
        </w:rPr>
      </w:pPr>
      <w:r w:rsidRPr="00396BFA">
        <w:rPr>
          <w:rFonts w:ascii="Arial" w:eastAsia="Times New Roman" w:hAnsi="Arial" w:cs="Arial"/>
          <w:sz w:val="24"/>
          <w:szCs w:val="24"/>
        </w:rPr>
        <w:t xml:space="preserve">The diagram presents a clear alignment between the </w:t>
      </w:r>
      <w:r>
        <w:rPr>
          <w:rFonts w:ascii="Arial" w:eastAsia="Times New Roman" w:hAnsi="Arial" w:cs="Arial"/>
          <w:sz w:val="24"/>
          <w:szCs w:val="24"/>
        </w:rPr>
        <w:t>research objective</w:t>
      </w:r>
      <w:r w:rsidRPr="00396BFA">
        <w:rPr>
          <w:rFonts w:ascii="Arial" w:eastAsia="Times New Roman" w:hAnsi="Arial" w:cs="Arial"/>
          <w:sz w:val="24"/>
          <w:szCs w:val="24"/>
        </w:rPr>
        <w:t xml:space="preserve"> and the study’s methodological process. It shows that the research focuses on exploring the lived experiences of Grade 11 Home Economics students in using AI tools by examining their perceptions of its influence on study habits, learning processes, critical thinking, creativity, and problem-solving skills, as well as the challenges and ethical concerns they encounter. The diagram further illustrates the procedural flow of the study—from securing approval from school authorities and distributing questionnaires to collecting responses and analyzing data using a thematic technique. This structure reflects a qualitative approach, ensuring that the research questions guide both data collection and analysis, ultimately leading to the development of a proposed intervention that promotes responsible and balanced AI use in Home Economics learning.</w:t>
      </w:r>
    </w:p>
    <w:p w14:paraId="79F523A3" w14:textId="781B92E7" w:rsidR="00752AAC" w:rsidRDefault="00752AAC" w:rsidP="00C660FE">
      <w:pPr>
        <w:pStyle w:val="NoSpacing"/>
        <w:spacing w:line="360" w:lineRule="auto"/>
        <w:rPr>
          <w:rFonts w:ascii="Arial" w:eastAsia="Times New Roman" w:hAnsi="Arial" w:cs="Arial"/>
          <w:sz w:val="24"/>
          <w:szCs w:val="24"/>
        </w:rPr>
      </w:pPr>
    </w:p>
    <w:p w14:paraId="1B53651A" w14:textId="77777777" w:rsidR="0026519B" w:rsidRPr="002C3E58" w:rsidRDefault="0026519B" w:rsidP="00C660FE">
      <w:pPr>
        <w:pStyle w:val="NoSpacing"/>
        <w:tabs>
          <w:tab w:val="left" w:pos="3180"/>
        </w:tabs>
        <w:spacing w:line="360" w:lineRule="auto"/>
        <w:rPr>
          <w:rFonts w:ascii="Arial" w:eastAsia="Times New Roman" w:hAnsi="Arial" w:cs="Arial"/>
          <w:sz w:val="24"/>
          <w:szCs w:val="24"/>
        </w:rPr>
      </w:pPr>
    </w:p>
    <w:p w14:paraId="646E7996" w14:textId="684515E4" w:rsidR="002C3E58" w:rsidRPr="006E3C83" w:rsidRDefault="00A41176" w:rsidP="00C660FE">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C660FE">
      <w:pPr>
        <w:pStyle w:val="NoSpacing"/>
        <w:spacing w:line="360" w:lineRule="auto"/>
        <w:rPr>
          <w:rFonts w:ascii="Arial" w:eastAsia="Times New Roman" w:hAnsi="Arial" w:cs="Arial"/>
          <w:sz w:val="24"/>
          <w:szCs w:val="24"/>
        </w:rPr>
      </w:pPr>
    </w:p>
    <w:p w14:paraId="5A496931" w14:textId="77777777" w:rsidR="00A41176" w:rsidRDefault="00A41176" w:rsidP="00C660FE">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C660FE">
      <w:pPr>
        <w:pStyle w:val="NoSpacing"/>
        <w:spacing w:line="360" w:lineRule="auto"/>
        <w:rPr>
          <w:rFonts w:ascii="Arial" w:eastAsia="Times New Roman" w:hAnsi="Arial" w:cs="Arial"/>
          <w:b/>
          <w:bCs/>
          <w:sz w:val="24"/>
          <w:szCs w:val="24"/>
        </w:rPr>
      </w:pPr>
    </w:p>
    <w:p w14:paraId="34E994CB" w14:textId="37742F44" w:rsidR="000B5DA4" w:rsidRPr="005908A2" w:rsidRDefault="004B3CCA" w:rsidP="00C660FE">
      <w:pPr>
        <w:pStyle w:val="NoSpacing"/>
        <w:spacing w:line="360" w:lineRule="auto"/>
        <w:ind w:firstLine="720"/>
        <w:rPr>
          <w:rFonts w:ascii="Arial" w:eastAsia="Times New Roman" w:hAnsi="Arial" w:cs="Arial"/>
          <w:sz w:val="24"/>
          <w:szCs w:val="24"/>
        </w:rPr>
      </w:pPr>
      <w:r w:rsidRPr="004B3CCA">
        <w:rPr>
          <w:rFonts w:ascii="Arial" w:eastAsia="Times New Roman" w:hAnsi="Arial" w:cs="Arial"/>
          <w:sz w:val="24"/>
          <w:szCs w:val="24"/>
        </w:rPr>
        <w:t>This study aimed to explore the lived experiences of Grade 11 Home Economics students in using Artificial Intelligence (AI) tools at Isabel National Comprehensive School.</w:t>
      </w:r>
    </w:p>
    <w:p w14:paraId="7319986E" w14:textId="6AF57C75" w:rsidR="005908A2" w:rsidRDefault="005908A2" w:rsidP="00C660FE">
      <w:pPr>
        <w:pStyle w:val="NoSpacing"/>
        <w:spacing w:line="360" w:lineRule="auto"/>
        <w:rPr>
          <w:rFonts w:ascii="Arial" w:eastAsia="Times New Roman" w:hAnsi="Arial" w:cs="Arial"/>
          <w:sz w:val="24"/>
          <w:szCs w:val="24"/>
        </w:rPr>
      </w:pPr>
      <w:r>
        <w:rPr>
          <w:rFonts w:ascii="Arial" w:eastAsia="Times New Roman" w:hAnsi="Arial" w:cs="Arial"/>
          <w:sz w:val="24"/>
          <w:szCs w:val="24"/>
        </w:rPr>
        <w:tab/>
      </w:r>
      <w:r w:rsidR="004B3CCA" w:rsidRPr="004B3CCA">
        <w:rPr>
          <w:rFonts w:ascii="Arial" w:eastAsia="Times New Roman" w:hAnsi="Arial" w:cs="Arial"/>
          <w:sz w:val="24"/>
          <w:szCs w:val="24"/>
        </w:rPr>
        <w:t>Specifically, it sought to answer:</w:t>
      </w:r>
    </w:p>
    <w:p w14:paraId="38F612B6" w14:textId="77777777" w:rsidR="004B3CCA" w:rsidRPr="000B5DA4" w:rsidRDefault="004B3CCA" w:rsidP="00C660FE">
      <w:pPr>
        <w:pStyle w:val="NoSpacing"/>
        <w:spacing w:line="360" w:lineRule="auto"/>
        <w:rPr>
          <w:rFonts w:ascii="Arial" w:eastAsia="Times New Roman" w:hAnsi="Arial" w:cs="Arial"/>
          <w:sz w:val="24"/>
          <w:szCs w:val="24"/>
        </w:rPr>
      </w:pPr>
    </w:p>
    <w:p w14:paraId="0D2C28FA" w14:textId="0EC7DE52" w:rsidR="000B5DA4" w:rsidRPr="000B5DA4" w:rsidRDefault="005908A2" w:rsidP="00C660FE">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Grade 11 Home Economics students describe their experiences in using AI tools for their academic tasks and activities?</w:t>
      </w:r>
    </w:p>
    <w:p w14:paraId="387BB6E0" w14:textId="39567223" w:rsidR="000B5DA4" w:rsidRPr="000B5DA4" w:rsidRDefault="005908A2" w:rsidP="00C660FE">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students perceive the influence of AI tools on their study habits and learning processes in Home Economics?</w:t>
      </w:r>
    </w:p>
    <w:p w14:paraId="575F5422" w14:textId="5A39FDAA" w:rsidR="000B5DA4" w:rsidRPr="000B5DA4" w:rsidRDefault="00B40911" w:rsidP="00C660FE">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How do students describe the ways AI tools affect their critical thinking, creativity, and problem-solving skills?</w:t>
      </w:r>
    </w:p>
    <w:p w14:paraId="449DE23A" w14:textId="5EBABDC5" w:rsidR="000B5DA4" w:rsidRPr="000B5DA4" w:rsidRDefault="00B40911" w:rsidP="00C660FE">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What challenges and ethical concerns do students encounter in using AI tools for their academic requirements?</w:t>
      </w:r>
    </w:p>
    <w:p w14:paraId="733D884F" w14:textId="0ADA77A4" w:rsidR="002C3E58" w:rsidRPr="000B5DA4" w:rsidRDefault="001F7208" w:rsidP="00C660FE">
      <w:pPr>
        <w:pStyle w:val="NoSpacing"/>
        <w:numPr>
          <w:ilvl w:val="0"/>
          <w:numId w:val="10"/>
        </w:numPr>
        <w:spacing w:line="360" w:lineRule="auto"/>
        <w:jc w:val="both"/>
        <w:rPr>
          <w:rFonts w:ascii="Arial" w:hAnsi="Arial" w:cs="Arial"/>
          <w:sz w:val="24"/>
          <w:szCs w:val="24"/>
        </w:rPr>
      </w:pPr>
      <w:r w:rsidRPr="001F7208">
        <w:rPr>
          <w:rFonts w:ascii="Arial" w:eastAsia="Times New Roman" w:hAnsi="Arial" w:cs="Arial"/>
          <w:sz w:val="24"/>
          <w:szCs w:val="24"/>
        </w:rPr>
        <w:t xml:space="preserve">Based on the </w:t>
      </w:r>
      <w:r>
        <w:rPr>
          <w:rFonts w:ascii="Arial" w:eastAsia="Times New Roman" w:hAnsi="Arial" w:cs="Arial"/>
          <w:sz w:val="24"/>
          <w:szCs w:val="24"/>
        </w:rPr>
        <w:t>findings of the study</w:t>
      </w:r>
      <w:r w:rsidRPr="001F7208">
        <w:rPr>
          <w:rFonts w:ascii="Arial" w:eastAsia="Times New Roman" w:hAnsi="Arial" w:cs="Arial"/>
          <w:sz w:val="24"/>
          <w:szCs w:val="24"/>
        </w:rPr>
        <w:t xml:space="preserve">, what </w:t>
      </w:r>
      <w:r>
        <w:rPr>
          <w:rFonts w:ascii="Arial" w:eastAsia="Times New Roman" w:hAnsi="Arial" w:cs="Arial"/>
          <w:sz w:val="24"/>
          <w:szCs w:val="24"/>
        </w:rPr>
        <w:t>intervention/solution</w:t>
      </w:r>
      <w:r w:rsidRPr="001F7208">
        <w:rPr>
          <w:rFonts w:ascii="Arial" w:eastAsia="Times New Roman" w:hAnsi="Arial" w:cs="Arial"/>
          <w:sz w:val="24"/>
          <w:szCs w:val="24"/>
        </w:rPr>
        <w:t xml:space="preserve"> may be proposed to promote responsible and balanced use of AI tools in Home Economics learning?</w:t>
      </w:r>
    </w:p>
    <w:p w14:paraId="4BD47E6D" w14:textId="77777777" w:rsidR="000B5DA4" w:rsidRDefault="000B5DA4" w:rsidP="00C660FE">
      <w:pPr>
        <w:pStyle w:val="NoSpacing"/>
        <w:spacing w:line="360" w:lineRule="auto"/>
        <w:ind w:left="720"/>
        <w:jc w:val="both"/>
        <w:rPr>
          <w:rFonts w:ascii="Arial" w:hAnsi="Arial" w:cs="Arial"/>
          <w:sz w:val="24"/>
          <w:szCs w:val="24"/>
        </w:rPr>
      </w:pPr>
    </w:p>
    <w:p w14:paraId="524FFE55" w14:textId="208E0C47" w:rsidR="002C3E58"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0479D0A5" w14:textId="77777777" w:rsidR="00C660FE" w:rsidRPr="00396BFA" w:rsidRDefault="00C660FE" w:rsidP="00C660FE">
      <w:pPr>
        <w:pStyle w:val="NoSpacing"/>
        <w:spacing w:line="360" w:lineRule="auto"/>
        <w:rPr>
          <w:rFonts w:ascii="Arial" w:hAnsi="Arial" w:cs="Arial"/>
          <w:b/>
          <w:bCs/>
          <w:sz w:val="24"/>
          <w:szCs w:val="24"/>
        </w:rPr>
      </w:pPr>
    </w:p>
    <w:p w14:paraId="1552248D" w14:textId="77777777" w:rsidR="004B3CCA"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sz w:val="24"/>
          <w:szCs w:val="24"/>
        </w:rPr>
        <w:t>This study was significant as it provided insights into how Artificial Intelligence (AI) was used by Grade 11 Home Economics students and how it influenced their learning experiences. The findings of this research benefited the following groups:</w:t>
      </w:r>
    </w:p>
    <w:p w14:paraId="0276DFF0" w14:textId="0B8EF0C8" w:rsidR="002C3E58"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b/>
          <w:bCs/>
          <w:sz w:val="24"/>
          <w:szCs w:val="24"/>
        </w:rPr>
        <w:t xml:space="preserve">Students. </w:t>
      </w:r>
      <w:r w:rsidRPr="004B3CCA">
        <w:rPr>
          <w:rFonts w:ascii="Arial" w:eastAsia="Times New Roman" w:hAnsi="Arial" w:cs="Arial"/>
          <w:sz w:val="24"/>
          <w:szCs w:val="24"/>
        </w:rPr>
        <w:t>This study helped them better understand how AI tools supported their learning, improved efficiency, and addressed challenges they encountered when using technology in academic tasks.</w:t>
      </w:r>
    </w:p>
    <w:p w14:paraId="748C8FF7" w14:textId="77777777" w:rsid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Teachers. </w:t>
      </w:r>
      <w:r w:rsidRPr="004B3CCA">
        <w:rPr>
          <w:rFonts w:ascii="Arial" w:hAnsi="Arial" w:cs="Arial"/>
          <w:sz w:val="24"/>
          <w:szCs w:val="24"/>
        </w:rPr>
        <w:t>The results served as a basis for improving instructional strategies by identifying effective ways to integrate AI into teaching while addressing potential issues such as over-reliance and digital skill gaps.</w:t>
      </w:r>
    </w:p>
    <w:p w14:paraId="6D059059" w14:textId="77777777" w:rsidR="004B3CCA" w:rsidRDefault="004B3CCA" w:rsidP="00C660FE">
      <w:pPr>
        <w:pStyle w:val="NoSpacing"/>
        <w:spacing w:line="360" w:lineRule="auto"/>
        <w:ind w:firstLine="720"/>
        <w:jc w:val="both"/>
        <w:rPr>
          <w:rFonts w:ascii="Arial" w:hAnsi="Arial" w:cs="Arial"/>
          <w:b/>
          <w:bCs/>
          <w:sz w:val="24"/>
          <w:szCs w:val="24"/>
        </w:rPr>
      </w:pPr>
      <w:r w:rsidRPr="004B3CCA">
        <w:rPr>
          <w:rFonts w:ascii="Arial" w:hAnsi="Arial" w:cs="Arial"/>
          <w:b/>
          <w:bCs/>
          <w:sz w:val="24"/>
          <w:szCs w:val="24"/>
        </w:rPr>
        <w:lastRenderedPageBreak/>
        <w:t xml:space="preserve">School Administrators. </w:t>
      </w:r>
      <w:r w:rsidRPr="004B3CCA">
        <w:rPr>
          <w:rFonts w:ascii="Arial" w:hAnsi="Arial" w:cs="Arial"/>
          <w:sz w:val="24"/>
          <w:szCs w:val="24"/>
        </w:rPr>
        <w:t>This study provided useful information for decision-making related to technology integration, resource allocation, and the development of policies that promoted responsible and equitable use of AI in schools.</w:t>
      </w:r>
    </w:p>
    <w:p w14:paraId="1796EA2C" w14:textId="718095F3" w:rsidR="00BF31DB" w:rsidRP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Future Researchers. </w:t>
      </w:r>
      <w:r w:rsidRPr="004B3CCA">
        <w:rPr>
          <w:rFonts w:ascii="Arial" w:hAnsi="Arial" w:cs="Arial"/>
          <w:sz w:val="24"/>
          <w:szCs w:val="24"/>
        </w:rPr>
        <w:t>This study served as a reference for further research on AI integration in secondary education, particularly in subject-specific contexts such as Home Economics.</w:t>
      </w:r>
    </w:p>
    <w:p w14:paraId="7ECEC26A" w14:textId="77777777" w:rsidR="004B3CCA" w:rsidRDefault="004B3CCA" w:rsidP="00C660FE">
      <w:pPr>
        <w:pStyle w:val="NoSpacing"/>
        <w:spacing w:line="360" w:lineRule="auto"/>
        <w:rPr>
          <w:rFonts w:ascii="Arial" w:hAnsi="Arial" w:cs="Arial"/>
          <w:sz w:val="24"/>
          <w:szCs w:val="24"/>
        </w:rPr>
      </w:pPr>
    </w:p>
    <w:p w14:paraId="5A685522" w14:textId="097F96F4" w:rsidR="002C3E58" w:rsidRDefault="002C3E58" w:rsidP="00C660FE">
      <w:pPr>
        <w:pStyle w:val="NoSpacing"/>
        <w:spacing w:line="360" w:lineRule="auto"/>
        <w:rPr>
          <w:rFonts w:ascii="Arial" w:hAnsi="Arial" w:cs="Arial"/>
          <w:b/>
          <w:bCs/>
          <w:sz w:val="24"/>
          <w:szCs w:val="24"/>
        </w:rPr>
      </w:pPr>
      <w:r w:rsidRPr="004B3CCA">
        <w:rPr>
          <w:rFonts w:ascii="Arial" w:hAnsi="Arial" w:cs="Arial"/>
          <w:b/>
          <w:bCs/>
          <w:sz w:val="24"/>
          <w:szCs w:val="24"/>
        </w:rPr>
        <w:t>Scope and Limitation of the Study</w:t>
      </w:r>
    </w:p>
    <w:p w14:paraId="2EF6C424" w14:textId="77777777" w:rsidR="004B3CCA" w:rsidRPr="004B3CCA" w:rsidRDefault="004B3CCA" w:rsidP="00C660FE">
      <w:pPr>
        <w:pStyle w:val="NoSpacing"/>
        <w:spacing w:line="360" w:lineRule="auto"/>
        <w:rPr>
          <w:rFonts w:ascii="Arial" w:hAnsi="Arial" w:cs="Arial"/>
          <w:b/>
          <w:bCs/>
          <w:sz w:val="24"/>
          <w:szCs w:val="24"/>
        </w:rPr>
      </w:pPr>
    </w:p>
    <w:p w14:paraId="10B32276" w14:textId="2EF6A3C9"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C660FE">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05C5AD58" w:rsidR="000B5DA4" w:rsidRDefault="00E04DC1" w:rsidP="00C660FE">
      <w:pPr>
        <w:pStyle w:val="NoSpacing"/>
        <w:spacing w:line="360"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sidR="000B5DA4">
        <w:rPr>
          <w:rFonts w:ascii="Arial" w:hAnsi="Arial" w:cs="Arial"/>
          <w:b/>
          <w:bCs/>
          <w:sz w:val="24"/>
          <w:szCs w:val="24"/>
        </w:rPr>
        <w:br w:type="page"/>
      </w:r>
    </w:p>
    <w:p w14:paraId="59431EA2" w14:textId="77777777" w:rsidR="00C86761"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w:t>
      </w:r>
      <w:r w:rsidR="00C86761">
        <w:rPr>
          <w:rFonts w:ascii="Arial" w:hAnsi="Arial" w:cs="Arial"/>
          <w:b/>
          <w:bCs/>
          <w:sz w:val="24"/>
          <w:szCs w:val="24"/>
        </w:rPr>
        <w:t>s</w:t>
      </w:r>
    </w:p>
    <w:p w14:paraId="020E0584" w14:textId="77777777" w:rsidR="00C86761" w:rsidRDefault="00C86761" w:rsidP="00C660FE">
      <w:pPr>
        <w:pStyle w:val="NoSpacing"/>
        <w:spacing w:line="360" w:lineRule="auto"/>
        <w:rPr>
          <w:rFonts w:ascii="Arial" w:hAnsi="Arial" w:cs="Arial"/>
          <w:b/>
          <w:bCs/>
          <w:sz w:val="24"/>
          <w:szCs w:val="24"/>
        </w:rPr>
      </w:pPr>
    </w:p>
    <w:p w14:paraId="1830B678" w14:textId="7EFB197E" w:rsidR="003B58A8" w:rsidRDefault="003B58A8" w:rsidP="00C660FE">
      <w:pPr>
        <w:pStyle w:val="NoSpacing"/>
        <w:spacing w:line="360" w:lineRule="auto"/>
        <w:rPr>
          <w:rFonts w:ascii="Arial" w:hAnsi="Arial" w:cs="Arial"/>
          <w:b/>
          <w:bCs/>
          <w:sz w:val="24"/>
          <w:szCs w:val="24"/>
        </w:rPr>
      </w:pPr>
      <w:r>
        <w:rPr>
          <w:rFonts w:ascii="Arial" w:hAnsi="Arial" w:cs="Arial"/>
          <w:b/>
          <w:bCs/>
          <w:sz w:val="24"/>
          <w:szCs w:val="24"/>
        </w:rPr>
        <w:t>Conceptual Definition</w:t>
      </w:r>
    </w:p>
    <w:p w14:paraId="40E8E76E"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2875E1B"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7767A6D1"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454BF36A"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0044A177"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B578A2D" w14:textId="13130D84" w:rsidR="00A14337" w:rsidRDefault="00426C3E" w:rsidP="00C660FE">
      <w:pPr>
        <w:spacing w:after="0" w:line="360" w:lineRule="auto"/>
        <w:jc w:val="both"/>
        <w:rPr>
          <w:rFonts w:ascii="Arial" w:eastAsiaTheme="minorEastAsia" w:hAnsi="Arial" w:cs="Arial"/>
          <w:sz w:val="24"/>
          <w:szCs w:val="24"/>
          <w:lang w:eastAsia="ko-KR"/>
        </w:rPr>
      </w:pPr>
      <w:r w:rsidRPr="005816F2">
        <w:rPr>
          <w:rFonts w:ascii="Arial" w:eastAsiaTheme="minorEastAsia" w:hAnsi="Arial" w:cs="Arial"/>
          <w:b/>
          <w:bCs/>
          <w:sz w:val="24"/>
          <w:szCs w:val="24"/>
          <w:lang w:eastAsia="ko-KR"/>
        </w:rPr>
        <w:t xml:space="preserve">Perceived </w:t>
      </w:r>
      <w:r w:rsidR="00396BFA">
        <w:rPr>
          <w:rFonts w:ascii="Arial" w:eastAsiaTheme="minorEastAsia" w:hAnsi="Arial" w:cs="Arial"/>
          <w:b/>
          <w:bCs/>
          <w:sz w:val="24"/>
          <w:szCs w:val="24"/>
          <w:lang w:eastAsia="ko-KR"/>
        </w:rPr>
        <w:t>Challenges</w:t>
      </w:r>
      <w:r w:rsidRPr="00426C3E">
        <w:rPr>
          <w:rFonts w:ascii="Arial" w:eastAsiaTheme="minorEastAsia" w:hAnsi="Arial" w:cs="Arial"/>
          <w:sz w:val="24"/>
          <w:szCs w:val="24"/>
          <w:lang w:eastAsia="ko-KR"/>
        </w:rPr>
        <w:t xml:space="preserve"> – </w:t>
      </w:r>
      <w:r w:rsidR="00A26A4E" w:rsidRPr="00A26A4E">
        <w:rPr>
          <w:rFonts w:ascii="Arial" w:eastAsiaTheme="minorEastAsia" w:hAnsi="Arial" w:cs="Arial"/>
          <w:sz w:val="24"/>
          <w:szCs w:val="24"/>
          <w:lang w:eastAsia="ko-KR"/>
        </w:rPr>
        <w:t>Perceived challenges refer to the subjective difficulties, barriers, and concerns that Grade 11 Home Economics students personally experience or recognize when using Artificial Intelligence tools for their academic tasks. These primarily include technical limitations such as unreliable or absent internet connectivity that restricts access, and issues with the accuracy and reliability of AI outputs, particularly when information provided is incorrect, misleading, or unclear in relation to Home Economics topics</w:t>
      </w:r>
    </w:p>
    <w:p w14:paraId="6506B257" w14:textId="3F0E815A" w:rsidR="00A724ED" w:rsidRDefault="00A724ED" w:rsidP="00C660FE">
      <w:pPr>
        <w:pStyle w:val="NoSpacing"/>
        <w:spacing w:line="360" w:lineRule="auto"/>
        <w:rPr>
          <w:rFonts w:ascii="Arial" w:eastAsia="Times New Roman" w:hAnsi="Arial" w:cs="Arial"/>
          <w:b/>
          <w:bCs/>
          <w:sz w:val="24"/>
          <w:szCs w:val="24"/>
        </w:rPr>
      </w:pPr>
    </w:p>
    <w:p w14:paraId="0D3AB060" w14:textId="77777777" w:rsidR="00396BFA" w:rsidRDefault="003B58A8" w:rsidP="00C660FE">
      <w:pPr>
        <w:pStyle w:val="NoSpacing"/>
        <w:spacing w:line="360" w:lineRule="auto"/>
        <w:rPr>
          <w:rFonts w:ascii="Arial" w:eastAsia="Times New Roman" w:hAnsi="Arial" w:cs="Arial"/>
          <w:b/>
          <w:bCs/>
          <w:sz w:val="24"/>
          <w:szCs w:val="24"/>
        </w:rPr>
      </w:pPr>
      <w:r>
        <w:rPr>
          <w:rFonts w:ascii="Arial" w:hAnsi="Arial" w:cs="Arial"/>
          <w:b/>
          <w:bCs/>
          <w:sz w:val="24"/>
          <w:szCs w:val="24"/>
        </w:rPr>
        <w:t>Operational Definition</w:t>
      </w:r>
    </w:p>
    <w:p w14:paraId="7F22A8E9" w14:textId="77777777" w:rsidR="00396BFA" w:rsidRDefault="00396BFA" w:rsidP="00C660FE">
      <w:pPr>
        <w:pStyle w:val="NoSpacing"/>
        <w:spacing w:line="360" w:lineRule="auto"/>
        <w:rPr>
          <w:rFonts w:ascii="Arial" w:eastAsia="Times New Roman" w:hAnsi="Arial" w:cs="Arial"/>
          <w:b/>
          <w:bCs/>
          <w:sz w:val="24"/>
          <w:szCs w:val="24"/>
        </w:rPr>
      </w:pPr>
    </w:p>
    <w:p w14:paraId="2224005E"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5A2EEC04"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5521356F"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760BD74F"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4217CA47" w14:textId="05AD5443" w:rsidR="009A705D" w:rsidRPr="00396BFA" w:rsidRDefault="00396BFA" w:rsidP="00C660FE">
      <w:pPr>
        <w:pStyle w:val="NoSpacing"/>
        <w:spacing w:line="360" w:lineRule="auto"/>
        <w:rPr>
          <w:rFonts w:ascii="Arial" w:eastAsia="Times New Roman" w:hAnsi="Arial" w:cs="Arial"/>
          <w:b/>
          <w:bCs/>
          <w:sz w:val="24"/>
          <w:szCs w:val="24"/>
        </w:rPr>
      </w:pPr>
      <w:r w:rsidRPr="005816F2">
        <w:rPr>
          <w:rFonts w:ascii="Arial" w:hAnsi="Arial" w:cs="Arial"/>
          <w:b/>
          <w:bCs/>
          <w:sz w:val="24"/>
          <w:szCs w:val="24"/>
        </w:rPr>
        <w:lastRenderedPageBreak/>
        <w:t xml:space="preserve">Perceived </w:t>
      </w:r>
      <w:r>
        <w:rPr>
          <w:rFonts w:ascii="Arial" w:hAnsi="Arial" w:cs="Arial"/>
          <w:b/>
          <w:bCs/>
          <w:sz w:val="24"/>
          <w:szCs w:val="24"/>
        </w:rPr>
        <w:t>Challenges</w:t>
      </w:r>
      <w:r w:rsidRPr="00426C3E">
        <w:rPr>
          <w:rFonts w:ascii="Arial" w:hAnsi="Arial" w:cs="Arial"/>
          <w:sz w:val="24"/>
          <w:szCs w:val="24"/>
        </w:rPr>
        <w:t xml:space="preserve"> –</w:t>
      </w:r>
      <w:r w:rsidR="00A26A4E">
        <w:rPr>
          <w:rFonts w:ascii="Arial" w:hAnsi="Arial" w:cs="Arial"/>
          <w:sz w:val="24"/>
          <w:szCs w:val="24"/>
        </w:rPr>
        <w:t xml:space="preserve"> </w:t>
      </w:r>
      <w:r w:rsidR="00A26A4E" w:rsidRPr="00A26A4E">
        <w:rPr>
          <w:rFonts w:ascii="Arial" w:hAnsi="Arial" w:cs="Arial"/>
          <w:sz w:val="24"/>
          <w:szCs w:val="24"/>
        </w:rPr>
        <w:t>In this study, perceived challenges are the self-reported obstacles encountered by Grade 11 Home Economics students at Isabel National Comprehensive School while using AI tools (e.g., ChatGPT, Grammarly) for Home Economics-related activities. These challenges encompass: (1) unstable, slow, or missing internet connection that hinders consistent use for research, explanations, or task support; and (2) instances of inaccurate, false, or unreliable AI-generated content that may lead to errors in academic work and raise concerns about depending on unverified information.</w:t>
      </w:r>
    </w:p>
    <w:p w14:paraId="718BA99A" w14:textId="77777777" w:rsidR="00A64814" w:rsidRDefault="00A64814" w:rsidP="00C660FE">
      <w:pPr>
        <w:pStyle w:val="NoSpacing"/>
        <w:spacing w:line="360" w:lineRule="auto"/>
        <w:rPr>
          <w:rFonts w:ascii="Arial" w:eastAsia="Times New Roman" w:hAnsi="Arial" w:cs="Arial"/>
          <w:b/>
          <w:bCs/>
          <w:sz w:val="24"/>
          <w:szCs w:val="24"/>
        </w:rPr>
      </w:pPr>
    </w:p>
    <w:p w14:paraId="2A174985" w14:textId="5A6C38EC" w:rsidR="00396BFA" w:rsidRDefault="00A26A4E" w:rsidP="00C660FE">
      <w:pPr>
        <w:spacing w:line="360" w:lineRule="auto"/>
        <w:rPr>
          <w:rFonts w:ascii="Arial" w:eastAsia="Times New Roman" w:hAnsi="Arial" w:cs="Arial"/>
          <w:b/>
          <w:bCs/>
          <w:sz w:val="24"/>
          <w:szCs w:val="24"/>
        </w:rPr>
      </w:pPr>
      <w:r>
        <w:rPr>
          <w:rFonts w:ascii="Arial" w:eastAsia="Times New Roman" w:hAnsi="Arial" w:cs="Arial"/>
          <w:b/>
          <w:bCs/>
          <w:sz w:val="24"/>
          <w:szCs w:val="24"/>
        </w:rPr>
        <w:br w:type="page"/>
      </w:r>
    </w:p>
    <w:p w14:paraId="7F992758" w14:textId="6158557B" w:rsidR="009246EC" w:rsidRDefault="009246EC"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C660FE">
      <w:pPr>
        <w:pStyle w:val="NoSpacing"/>
        <w:spacing w:line="360" w:lineRule="auto"/>
        <w:jc w:val="center"/>
        <w:rPr>
          <w:rFonts w:ascii="Arial" w:eastAsia="Times New Roman" w:hAnsi="Arial" w:cs="Arial"/>
          <w:b/>
          <w:bCs/>
          <w:sz w:val="24"/>
          <w:szCs w:val="24"/>
        </w:rPr>
      </w:pPr>
    </w:p>
    <w:p w14:paraId="694CC36C" w14:textId="0063DC58" w:rsidR="009246EC" w:rsidRDefault="0002089C" w:rsidP="00C660FE">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C660FE">
      <w:pPr>
        <w:pStyle w:val="NoSpacing"/>
        <w:spacing w:line="360" w:lineRule="auto"/>
        <w:jc w:val="both"/>
        <w:rPr>
          <w:rFonts w:ascii="Arial" w:eastAsia="Times New Roman" w:hAnsi="Arial" w:cs="Arial"/>
          <w:b/>
          <w:bCs/>
          <w:sz w:val="24"/>
          <w:szCs w:val="24"/>
        </w:rPr>
      </w:pPr>
    </w:p>
    <w:p w14:paraId="5BD5F141" w14:textId="1882A4E6" w:rsidR="00941EF2" w:rsidRDefault="009246EC" w:rsidP="00C660FE">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C660FE">
      <w:pPr>
        <w:spacing w:after="0" w:line="360" w:lineRule="auto"/>
        <w:jc w:val="both"/>
        <w:rPr>
          <w:rFonts w:ascii="Arial" w:eastAsia="Times New Roman" w:hAnsi="Arial" w:cs="Arial"/>
          <w:sz w:val="24"/>
          <w:szCs w:val="24"/>
        </w:rPr>
      </w:pPr>
    </w:p>
    <w:p w14:paraId="7BD0904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w:t>
      </w:r>
      <w:proofErr w:type="spellStart"/>
      <w:r w:rsidRPr="002029B2">
        <w:rPr>
          <w:rFonts w:ascii="Arial" w:eastAsia="Times New Roman" w:hAnsi="Arial" w:cs="Arial"/>
          <w:sz w:val="24"/>
          <w:szCs w:val="24"/>
        </w:rPr>
        <w:t>AIEd</w:t>
      </w:r>
      <w:proofErr w:type="spellEnd"/>
      <w:r w:rsidRPr="002029B2">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Moreover,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w:t>
      </w:r>
      <w:r w:rsidRPr="002029B2">
        <w:rPr>
          <w:rFonts w:ascii="Arial" w:eastAsia="Times New Roman" w:hAnsi="Arial" w:cs="Arial"/>
          <w:sz w:val="24"/>
          <w:szCs w:val="24"/>
        </w:rPr>
        <w:lastRenderedPageBreak/>
        <w:t>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Similarly, the technology offers immediate feedback and continuous support. It provides real-time corrections that foster fluid learning during independent study—especially useful for H.E. students’ home-based projects (Molenaar, 2022).</w:t>
      </w:r>
    </w:p>
    <w:p w14:paraId="6FB9A2A3"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w:t>
      </w:r>
      <w:proofErr w:type="spellStart"/>
      <w:r w:rsidRPr="002029B2">
        <w:rPr>
          <w:rFonts w:ascii="Arial" w:eastAsia="Times New Roman" w:hAnsi="Arial" w:cs="Arial"/>
          <w:sz w:val="24"/>
          <w:szCs w:val="24"/>
        </w:rPr>
        <w:t>Kuhail</w:t>
      </w:r>
      <w:proofErr w:type="spellEnd"/>
      <w:r w:rsidRPr="002029B2">
        <w:rPr>
          <w:rFonts w:ascii="Arial" w:eastAsia="Times New Roman" w:hAnsi="Arial" w:cs="Arial"/>
          <w:sz w:val="24"/>
          <w:szCs w:val="24"/>
        </w:rPr>
        <w:t xml:space="preserve"> et al., 2023).</w:t>
      </w:r>
    </w:p>
    <w:p w14:paraId="3FA14A6A"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However, despite these benefits, a major concern remains cognitive over-reliance and dependency. When students </w:t>
      </w:r>
      <w:proofErr w:type="spellStart"/>
      <w:r w:rsidRPr="002029B2">
        <w:rPr>
          <w:rFonts w:ascii="Arial" w:eastAsia="Times New Roman" w:hAnsi="Arial" w:cs="Arial"/>
          <w:sz w:val="24"/>
          <w:szCs w:val="24"/>
        </w:rPr>
        <w:t>overtrust</w:t>
      </w:r>
      <w:proofErr w:type="spellEnd"/>
      <w:r w:rsidRPr="002029B2">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lastRenderedPageBreak/>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C660FE">
      <w:pPr>
        <w:spacing w:after="0" w:line="360" w:lineRule="auto"/>
        <w:jc w:val="both"/>
        <w:rPr>
          <w:rFonts w:ascii="Arial" w:eastAsia="Times New Roman" w:hAnsi="Arial" w:cs="Arial"/>
          <w:sz w:val="24"/>
          <w:szCs w:val="24"/>
        </w:rPr>
      </w:pPr>
    </w:p>
    <w:p w14:paraId="43FA09F4" w14:textId="51D546F6" w:rsidR="00482AD2" w:rsidRDefault="00482AD2" w:rsidP="00C660FE">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C660FE">
      <w:pPr>
        <w:spacing w:after="0" w:line="360" w:lineRule="auto"/>
        <w:jc w:val="both"/>
        <w:rPr>
          <w:rFonts w:ascii="Arial" w:eastAsia="Times New Roman" w:hAnsi="Arial" w:cs="Arial"/>
          <w:b/>
          <w:bCs/>
          <w:sz w:val="24"/>
          <w:szCs w:val="24"/>
        </w:rPr>
      </w:pPr>
    </w:p>
    <w:p w14:paraId="186A9CC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In the Philippine context, Instructure’s (2024) survey of 115 vocational schools found that 32% had integrated AI for research and planning. While 75% provided training, 38% still banned its use for assessments. Importantly, rural </w:t>
      </w:r>
      <w:r w:rsidRPr="002029B2">
        <w:rPr>
          <w:rFonts w:ascii="Arial" w:eastAsia="Times New Roman" w:hAnsi="Arial" w:cs="Arial"/>
          <w:sz w:val="24"/>
          <w:szCs w:val="24"/>
          <w:lang w:eastAsia="ko-KR"/>
        </w:rPr>
        <w:lastRenderedPageBreak/>
        <w:t>institutions lagged significantly due to access gaps — a reality that closely mirrors conditions at Isabel National Comprehensive School in Leyte.</w:t>
      </w:r>
    </w:p>
    <w:p w14:paraId="0C9D1331"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Furthermore, RSIS International (2025) surveyed 464 senior high students across strands in </w:t>
      </w:r>
      <w:proofErr w:type="spellStart"/>
      <w:r w:rsidRPr="002029B2">
        <w:rPr>
          <w:rFonts w:ascii="Arial" w:eastAsia="Times New Roman" w:hAnsi="Arial" w:cs="Arial"/>
          <w:sz w:val="24"/>
          <w:szCs w:val="24"/>
          <w:lang w:eastAsia="ko-KR"/>
        </w:rPr>
        <w:t>Iriga</w:t>
      </w:r>
      <w:proofErr w:type="spellEnd"/>
      <w:r w:rsidRPr="002029B2">
        <w:rPr>
          <w:rFonts w:ascii="Arial" w:eastAsia="Times New Roman" w:hAnsi="Arial" w:cs="Arial"/>
          <w:sz w:val="24"/>
          <w:szCs w:val="24"/>
          <w:lang w:eastAsia="ko-KR"/>
        </w:rPr>
        <w:t xml:space="preserve">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Similarly, Dela Cruz et al. (2025) examined 200 Grade 11 students at Taft National High School. Results showed that 66% used AI daily for writing tasks, correlating with 89% proficiency (r = 0.543). Although H.E. projects benefited greatly from AI-generated ideas for nutrition planning and budgeting, the study also identified clear links to procrastination.</w:t>
      </w:r>
    </w:p>
    <w:p w14:paraId="76B57B74"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Moreover, </w:t>
      </w:r>
      <w:proofErr w:type="spellStart"/>
      <w:r w:rsidRPr="002029B2">
        <w:rPr>
          <w:rFonts w:ascii="Arial" w:eastAsia="Times New Roman" w:hAnsi="Arial" w:cs="Arial"/>
          <w:sz w:val="24"/>
          <w:szCs w:val="24"/>
          <w:lang w:eastAsia="ko-KR"/>
        </w:rPr>
        <w:t>Milloria</w:t>
      </w:r>
      <w:proofErr w:type="spellEnd"/>
      <w:r w:rsidRPr="002029B2">
        <w:rPr>
          <w:rFonts w:ascii="Arial" w:eastAsia="Times New Roman" w:hAnsi="Arial" w:cs="Arial"/>
          <w:sz w:val="24"/>
          <w:szCs w:val="24"/>
          <w:lang w:eastAsia="ko-KR"/>
        </w:rPr>
        <w:t xml:space="preserve"> et al. (2024) conducted a quasi-experimental pretest-posttest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5D1F3D0C"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w:t>
      </w:r>
      <w:r w:rsidR="00F95855" w:rsidRPr="002029B2">
        <w:rPr>
          <w:rFonts w:ascii="Arial" w:eastAsia="Times New Roman" w:hAnsi="Arial" w:cs="Arial"/>
          <w:sz w:val="24"/>
          <w:szCs w:val="24"/>
          <w:lang w:eastAsia="ko-KR"/>
        </w:rPr>
        <w:t>issue H.E. students</w:t>
      </w:r>
      <w:r w:rsidRPr="002029B2">
        <w:rPr>
          <w:rFonts w:ascii="Arial" w:eastAsia="Times New Roman" w:hAnsi="Arial" w:cs="Arial"/>
          <w:sz w:val="24"/>
          <w:szCs w:val="24"/>
          <w:lang w:eastAsia="ko-KR"/>
        </w:rPr>
        <w:t xml:space="preserve"> are also likely to face in household management and livelihood tasks.</w:t>
      </w:r>
    </w:p>
    <w:p w14:paraId="412E6C30"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On a more specialized front, </w:t>
      </w:r>
      <w:proofErr w:type="spellStart"/>
      <w:r w:rsidRPr="002029B2">
        <w:rPr>
          <w:rFonts w:ascii="Arial" w:eastAsia="Times New Roman" w:hAnsi="Arial" w:cs="Arial"/>
          <w:sz w:val="24"/>
          <w:szCs w:val="24"/>
          <w:lang w:eastAsia="ko-KR"/>
        </w:rPr>
        <w:t>Erjavšek</w:t>
      </w:r>
      <w:proofErr w:type="spellEnd"/>
      <w:r w:rsidRPr="002029B2">
        <w:rPr>
          <w:rFonts w:ascii="Arial" w:eastAsia="Times New Roman" w:hAnsi="Arial" w:cs="Arial"/>
          <w:sz w:val="24"/>
          <w:szCs w:val="24"/>
          <w:lang w:eastAsia="ko-KR"/>
        </w:rPr>
        <w:t xml:space="preserve">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C660FE">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lastRenderedPageBreak/>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C660FE">
      <w:pPr>
        <w:spacing w:after="0" w:line="360" w:lineRule="auto"/>
        <w:rPr>
          <w:rFonts w:ascii="Arial" w:eastAsiaTheme="minorEastAsia" w:hAnsi="Arial" w:cs="Arial"/>
          <w:b/>
          <w:bCs/>
          <w:sz w:val="24"/>
          <w:szCs w:val="24"/>
          <w:lang w:eastAsia="ko-KR"/>
        </w:rPr>
      </w:pPr>
    </w:p>
    <w:p w14:paraId="135205B7" w14:textId="3C71FA3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C660FE">
      <w:pPr>
        <w:spacing w:after="0" w:line="360" w:lineRule="auto"/>
        <w:rPr>
          <w:rFonts w:ascii="Arial" w:eastAsiaTheme="minorEastAsia" w:hAnsi="Arial" w:cs="Arial"/>
          <w:b/>
          <w:bCs/>
          <w:sz w:val="24"/>
          <w:szCs w:val="24"/>
          <w:lang w:eastAsia="ko-KR"/>
        </w:rPr>
      </w:pPr>
    </w:p>
    <w:p w14:paraId="48FA66FA" w14:textId="17B46CB1" w:rsidR="00AE5373" w:rsidRP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utilized an interpretive phenomenological research design. This design was deemed appropriate because the study sought to investigate and comprehend the lived experiences, perceptions, and insights of Grade 11 Home Economics students regarding their use of Artificial Intelligence (AI) tools in learning. Using a phenomenological approach, the researchers investigated how participants interpreted their experiences and how AI tools affected their study habits, academic achievement, and learning processes.</w:t>
      </w:r>
    </w:p>
    <w:p w14:paraId="67F2144F" w14:textId="2AA22F4F" w:rsid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design prioritized the participants’ individual perspectives, opinions, and interpretations of AI tools and their uses. Grade 11 Home Economics students at Isabel National Comprehensive School (INCS) were the study’s primary focus. It explained how students utilized AI tools, their perceptions of their value, and the difficulties they faced when incorporating AI into their academic studies.</w:t>
      </w:r>
    </w:p>
    <w:p w14:paraId="60B9DF8A" w14:textId="77777777" w:rsidR="006633CA" w:rsidRPr="007301F5" w:rsidRDefault="006633CA" w:rsidP="00C660FE">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C660FE">
      <w:pPr>
        <w:spacing w:after="0" w:line="360" w:lineRule="auto"/>
        <w:rPr>
          <w:rFonts w:ascii="Arial" w:eastAsiaTheme="minorEastAsia" w:hAnsi="Arial" w:cs="Arial"/>
          <w:b/>
          <w:bCs/>
          <w:sz w:val="24"/>
          <w:szCs w:val="24"/>
          <w:lang w:eastAsia="ko-KR"/>
        </w:rPr>
      </w:pPr>
    </w:p>
    <w:p w14:paraId="7B3AE42F"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employed purposive sampling to select 30 Grade 11 Home Economics (H.E.) students from the total population of 45 at Isabel National Comprehensive School who provided rich insights into their lived experiences with AI tool usage guided by the Technology Acceptance Model (TAM). The sample size of 30 participants was informed by established qualitative research guidelines, such as Guest et al. (2006), who found data saturation typically occurred between 12-30 participants in focused phenomenological interviews. Similarly, Creswell and Poth (2018) recommended 20-30 participants as optimal for in-depth exploratory studies in educational contexts, balancing depth and manageability.</w:t>
      </w:r>
    </w:p>
    <w:p w14:paraId="41590B90"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Through purposive sampling, these 30 participants were chosen based on their active use of AI tools (e.g., ChatGPT, Grammarly) for H.E. tasks like research, project planning, and presentations, with selection criteria aligned to TAM factors: perceived usefulness (PU) and perceived ease of use (PEOU).</w:t>
      </w:r>
    </w:p>
    <w:p w14:paraId="478DF3B5" w14:textId="74DA389C" w:rsidR="00B41A50"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lastRenderedPageBreak/>
        <w:t>This approach ensured participants possessed the relevant experiences needed for meaningful data on AI’s impacts. Overall, this selection yielded valuable, detailed perspectives on TAM-guided AI integration in vocational learning, supporting the study’s aim to explore both benefits and challenges in this specific context.</w:t>
      </w:r>
    </w:p>
    <w:p w14:paraId="012ADCE4" w14:textId="77777777" w:rsidR="006633CA" w:rsidRPr="00631D5A" w:rsidRDefault="006633CA" w:rsidP="00C660FE">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715646">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715646">
      <w:pPr>
        <w:spacing w:after="0" w:line="360" w:lineRule="auto"/>
        <w:rPr>
          <w:rFonts w:ascii="Arial" w:eastAsiaTheme="minorEastAsia" w:hAnsi="Arial" w:cs="Arial"/>
          <w:b/>
          <w:bCs/>
          <w:sz w:val="24"/>
          <w:szCs w:val="24"/>
          <w:lang w:eastAsia="ko-KR"/>
        </w:rPr>
      </w:pPr>
    </w:p>
    <w:p w14:paraId="285E5950" w14:textId="5F5FC69C" w:rsidR="00B41A50" w:rsidRDefault="00715646" w:rsidP="00715646">
      <w:pPr>
        <w:spacing w:after="0" w:line="360" w:lineRule="auto"/>
        <w:ind w:firstLine="720"/>
        <w:jc w:val="both"/>
        <w:rPr>
          <w:rFonts w:ascii="Arial" w:eastAsiaTheme="minorEastAsia" w:hAnsi="Arial" w:cs="Arial"/>
          <w:sz w:val="24"/>
          <w:szCs w:val="24"/>
          <w:lang w:eastAsia="ko-KR"/>
        </w:rPr>
      </w:pPr>
      <w:r w:rsidRPr="00715646">
        <w:rPr>
          <w:rFonts w:ascii="Arial" w:eastAsiaTheme="minorEastAsia" w:hAnsi="Arial" w:cs="Arial"/>
          <w:sz w:val="24"/>
          <w:szCs w:val="24"/>
          <w:lang w:eastAsia="ko-KR"/>
        </w:rPr>
        <w:t>The study will be conducted at Isabel National Comprehensive School (INCS), an educational institution in Marvel, Isabel, Leyte, formerly recognized as the Isabel National Agricultural and Vocational School (INAVS). This school currently accommodates a total of 2,775 learners, consisting of 675 Senior High School (SHS) students. Led by researchers who are themselves part of the INCS community, this inquiry focuses on the unique perspectives, hurdles, and personal narratives of those involved. By employing written narratives as a qualitative tool, the researchers seek to figure out how AI tools are used by the Grade 11 Home Economics.</w:t>
      </w:r>
    </w:p>
    <w:p w14:paraId="7853420F" w14:textId="77777777" w:rsidR="00715646" w:rsidRDefault="00715646" w:rsidP="00715646">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C660FE">
      <w:pPr>
        <w:spacing w:after="0" w:line="360" w:lineRule="auto"/>
        <w:jc w:val="both"/>
        <w:rPr>
          <w:rFonts w:ascii="Arial" w:eastAsiaTheme="minorEastAsia" w:hAnsi="Arial" w:cs="Arial"/>
          <w:b/>
          <w:bCs/>
          <w:sz w:val="24"/>
          <w:szCs w:val="24"/>
          <w:lang w:eastAsia="ko-KR"/>
        </w:rPr>
      </w:pPr>
    </w:p>
    <w:p w14:paraId="1EB7FF5F"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Step 1: The researchers prepared a formal letter addressed to the principal of Isabel National Comprehensive School, Dr. Alfred P. </w:t>
      </w:r>
      <w:proofErr w:type="spellStart"/>
      <w:r w:rsidRPr="00ED04F9">
        <w:rPr>
          <w:rFonts w:ascii="Arial" w:eastAsiaTheme="minorEastAsia" w:hAnsi="Arial" w:cs="Arial"/>
          <w:sz w:val="24"/>
          <w:szCs w:val="24"/>
          <w:lang w:eastAsia="ko-KR"/>
        </w:rPr>
        <w:t>Esporlas</w:t>
      </w:r>
      <w:proofErr w:type="spellEnd"/>
      <w:r w:rsidRPr="00ED04F9">
        <w:rPr>
          <w:rFonts w:ascii="Arial" w:eastAsiaTheme="minorEastAsia" w:hAnsi="Arial" w:cs="Arial"/>
          <w:sz w:val="24"/>
          <w:szCs w:val="24"/>
          <w:lang w:eastAsia="ko-KR"/>
        </w:rPr>
        <w:t>, requesting permission to conduct the study in the Senior High School Department. The study specifically involved Grade 11 H.E. students, who served as participants.</w:t>
      </w:r>
    </w:p>
    <w:p w14:paraId="24B8D59A"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2: Upon receiving approval from the principal, the researchers submitted the research questionnaire to designated research experts for validation and review to ensure its clarity, relevance, and appropriateness.</w:t>
      </w:r>
    </w:p>
    <w:p w14:paraId="1AE61BF7"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3: After the validation process, the researchers sought consent from the Grade 11 H.E. class advisers to administer the survey to their respective advisory classes.</w:t>
      </w:r>
    </w:p>
    <w:p w14:paraId="7CF5157D"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4: Informed consent was obtained from each selected student participant prior to the administration of the survey, ensuring that students understood their voluntary participation and rights.</w:t>
      </w:r>
    </w:p>
    <w:p w14:paraId="7CB6DF48"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lastRenderedPageBreak/>
        <w:t>Step 5: The validated questionnaire was distributed to the participants. The researchers explained the purpose of the study and provided clear instructions to guarantee that all students fully comprehended the questions.</w:t>
      </w:r>
    </w:p>
    <w:p w14:paraId="436BE1A1" w14:textId="1CD44888" w:rsidR="00AE5373" w:rsidRP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6: To minimize disruption of regular classes, the survey was conducted at a scheduled time approved by the school administration. After the data collection, participants were informed that their responses remained confidential and were used solely for research purposes.</w:t>
      </w:r>
    </w:p>
    <w:p w14:paraId="3453FAE2" w14:textId="2A7EB118" w:rsid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7: Once all data were collected, the responses were organized, encoded, analyzed, and interpreted systematically to address the research questions of the study.</w:t>
      </w:r>
    </w:p>
    <w:p w14:paraId="54E5F15D" w14:textId="77777777" w:rsidR="00ED04F9" w:rsidRDefault="00ED04F9" w:rsidP="00C660FE">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C660FE">
      <w:pPr>
        <w:spacing w:after="0" w:line="360" w:lineRule="auto"/>
        <w:jc w:val="both"/>
        <w:rPr>
          <w:rFonts w:ascii="Arial" w:eastAsiaTheme="minorEastAsia" w:hAnsi="Arial" w:cs="Arial"/>
          <w:b/>
          <w:bCs/>
          <w:sz w:val="24"/>
          <w:szCs w:val="24"/>
          <w:lang w:eastAsia="ko-KR"/>
        </w:rPr>
      </w:pPr>
    </w:p>
    <w:p w14:paraId="56ED9FA5"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The research instrument used in this study was a structured written narrative guide composed of open-ended questions. It was specifically developed to elicit detailed descriptions of Grade 11 Home Economics students’ lived experiences in using Artificial Intelligence (AI) tools for academic purposes. The instrument was aligned with the study’s five research problems and grounded in the Technology Acceptance Model (TAM), particularly focusing on perceived usefulness and perceived ease of use. The open-ended format allowed participants to freely express their thoughts, experiences, and reflections, enabling the researchers to gather rich, in-depth qualitative data necessary for thematic analysis.</w:t>
      </w:r>
    </w:p>
    <w:p w14:paraId="778E3786"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data collection, participants were recruited through class coordination with teachers. Informed consent was obtained from each of the 30 participants as a prerequisite, ensuring they understood the study’s voluntary nature and their right to withdraw at any time without penalty. Open-ended questions aligned with the five research problems (e.g., “How has AI affected your study habits?” “Describe AI as a creative partner in H.E. projects.”) were clearly explained, both verbally and in writing, to promote comprehensive responses.</w:t>
      </w:r>
    </w:p>
    <w:p w14:paraId="69668094" w14:textId="6113CA10" w:rsidR="003B58A8" w:rsidRDefault="00ED04F9" w:rsidP="00C660FE">
      <w:pPr>
        <w:spacing w:after="0" w:line="360" w:lineRule="auto"/>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Data from the written narratives were analyzed using thematic analysis. Responses were transcribed, thoroughly reviewed multiple times, and coded to identify recurring patterns, such as benefits (e.g., efficiency gains) and </w:t>
      </w:r>
      <w:r w:rsidRPr="00ED04F9">
        <w:rPr>
          <w:rFonts w:ascii="Arial" w:eastAsiaTheme="minorEastAsia" w:hAnsi="Arial" w:cs="Arial"/>
          <w:sz w:val="24"/>
          <w:szCs w:val="24"/>
          <w:lang w:eastAsia="ko-KR"/>
        </w:rPr>
        <w:lastRenderedPageBreak/>
        <w:t>challenges (e.g., over-reliance). Themes were categorized by TAM constructs and research questions to draw meaningful conclusions about AI’s dual impacts on vocational learning. Participant privacy and confidentiality were strictly maintained. Pseudonyms replaced real names in all reporting, and all data were stored securely on password-protected devices, accessible only to the research team.</w:t>
      </w:r>
    </w:p>
    <w:p w14:paraId="3F3AD3DB" w14:textId="77777777" w:rsidR="00ED04F9" w:rsidRDefault="00ED04F9" w:rsidP="00C660FE">
      <w:pPr>
        <w:spacing w:after="0" w:line="360" w:lineRule="auto"/>
        <w:rPr>
          <w:rFonts w:ascii="Arial" w:eastAsiaTheme="minorEastAsia" w:hAnsi="Arial" w:cs="Arial"/>
          <w:b/>
          <w:bCs/>
          <w:sz w:val="24"/>
          <w:szCs w:val="24"/>
          <w:lang w:eastAsia="ko-KR"/>
        </w:rPr>
      </w:pPr>
    </w:p>
    <w:p w14:paraId="57780599" w14:textId="0D6EA96D" w:rsidR="009246EC" w:rsidRP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C660FE">
      <w:pPr>
        <w:spacing w:after="0" w:line="360" w:lineRule="auto"/>
        <w:rPr>
          <w:rFonts w:ascii="Arial" w:eastAsiaTheme="minorEastAsia" w:hAnsi="Arial" w:cs="Arial"/>
          <w:sz w:val="24"/>
          <w:szCs w:val="24"/>
          <w:lang w:eastAsia="ko-KR"/>
        </w:rPr>
      </w:pPr>
    </w:p>
    <w:p w14:paraId="2E82A1AE" w14:textId="77777777" w:rsidR="00ED04F9" w:rsidRPr="00ED04F9" w:rsidRDefault="00ED04F9" w:rsidP="00C660FE">
      <w:pPr>
        <w:spacing w:after="0" w:line="360" w:lineRule="auto"/>
        <w:ind w:firstLine="720"/>
        <w:rPr>
          <w:rFonts w:ascii="Arial" w:eastAsiaTheme="minorEastAsia" w:hAnsi="Arial" w:cs="Arial"/>
          <w:sz w:val="24"/>
          <w:szCs w:val="24"/>
          <w:lang w:eastAsia="ko-KR"/>
        </w:rPr>
      </w:pPr>
      <w:r w:rsidRPr="00ED04F9">
        <w:rPr>
          <w:rFonts w:ascii="Arial" w:eastAsiaTheme="minorEastAsia" w:hAnsi="Arial" w:cs="Arial"/>
          <w:sz w:val="24"/>
          <w:szCs w:val="24"/>
          <w:lang w:eastAsia="ko-KR"/>
        </w:rPr>
        <w:t>In conducting this study on the applications of AI among Grade 11 Home Economics (H.E.) students at Isabel National Comprehensive School, the researchers strictly adhered to ethical standards to protect the rights and welfare of the participants.</w:t>
      </w:r>
    </w:p>
    <w:p w14:paraId="6481518C" w14:textId="77777777" w:rsidR="00ED04F9" w:rsidRPr="00ED04F9" w:rsidRDefault="00ED04F9" w:rsidP="00C660FE">
      <w:pPr>
        <w:spacing w:after="0" w:line="360" w:lineRule="auto"/>
        <w:ind w:firstLine="720"/>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they decided to participate in the study, all potential Grade 11 H.E. participants were fully informed about the nature and goals of the research, particularly its focus on their lived experiences with Artificial Intelligence. They were informed that their participation was entirely voluntary and that they had the right to withdraw from the study at any time without any negative consequences to their grades or standing in the Home Economics strand. The researchers also informed the participants that they could ask questions regarding the study or the written narrative process at any time.</w:t>
      </w:r>
    </w:p>
    <w:p w14:paraId="502250AF" w14:textId="77777777" w:rsidR="00ED04F9" w:rsidRPr="00ED04F9" w:rsidRDefault="00ED04F9" w:rsidP="00C660FE">
      <w:pPr>
        <w:spacing w:after="0" w:line="360" w:lineRule="auto"/>
        <w:ind w:firstLine="720"/>
        <w:rPr>
          <w:rFonts w:ascii="Arial" w:eastAsiaTheme="minorEastAsia" w:hAnsi="Arial" w:cs="Arial"/>
          <w:sz w:val="24"/>
          <w:szCs w:val="24"/>
          <w:lang w:eastAsia="ko-KR"/>
        </w:rPr>
      </w:pPr>
      <w:r w:rsidRPr="00ED04F9">
        <w:rPr>
          <w:rFonts w:ascii="Arial" w:eastAsiaTheme="minorEastAsia" w:hAnsi="Arial" w:cs="Arial"/>
          <w:sz w:val="24"/>
          <w:szCs w:val="24"/>
          <w:lang w:eastAsia="ko-KR"/>
        </w:rPr>
        <w:t>All participants were assured of the strict confidentiality of their responses. To protect their identity, pseudonyms were used, and their real names or other identifying information were not revealed in the final research paper or any published results. Furthermore, all collected narratives and data were stored securely on password-protected devices accessible only to the research team.</w:t>
      </w:r>
    </w:p>
    <w:p w14:paraId="7E695AAB" w14:textId="4F7E27D5" w:rsidR="00241732" w:rsidRDefault="00ED04F9" w:rsidP="00C660FE">
      <w:pPr>
        <w:spacing w:after="0" w:line="360" w:lineRule="auto"/>
        <w:ind w:firstLine="720"/>
        <w:rPr>
          <w:rFonts w:ascii="Arial" w:eastAsiaTheme="minorEastAsia" w:hAnsi="Arial" w:cs="Arial"/>
          <w:sz w:val="24"/>
          <w:szCs w:val="24"/>
          <w:lang w:eastAsia="ko-KR"/>
        </w:rPr>
      </w:pPr>
      <w:r w:rsidRPr="00ED04F9">
        <w:rPr>
          <w:rFonts w:ascii="Arial" w:eastAsiaTheme="minorEastAsia" w:hAnsi="Arial" w:cs="Arial"/>
          <w:sz w:val="24"/>
          <w:szCs w:val="24"/>
          <w:lang w:eastAsia="ko-KR"/>
        </w:rPr>
        <w:t>In addition, participants were advised that the researchers had a duty to notify the appropriate school authorities or advisers if any information they submitted indicated they were in danger or at risk of harm. These preventive measures guaranteed the safety and welfare of the Grade 11 students while also upholding the highest ethical standards in qualitative research.</w:t>
      </w:r>
    </w:p>
    <w:p w14:paraId="2D79E45F" w14:textId="77777777" w:rsidR="00F40673" w:rsidRDefault="00F40673" w:rsidP="00C660FE">
      <w:pPr>
        <w:spacing w:after="0" w:line="360" w:lineRule="auto"/>
        <w:rPr>
          <w:rFonts w:ascii="Arial" w:eastAsiaTheme="minorEastAsia" w:hAnsi="Arial" w:cs="Arial"/>
          <w:sz w:val="24"/>
          <w:szCs w:val="24"/>
          <w:lang w:eastAsia="ko-KR"/>
        </w:rPr>
      </w:pPr>
    </w:p>
    <w:p w14:paraId="14F55A26" w14:textId="77777777" w:rsidR="003B58A8" w:rsidRDefault="003B58A8" w:rsidP="00C660FE">
      <w:pPr>
        <w:spacing w:after="0" w:line="360" w:lineRule="auto"/>
        <w:rPr>
          <w:rFonts w:ascii="Arial" w:eastAsiaTheme="minorEastAsia" w:hAnsi="Arial" w:cs="Arial"/>
          <w:sz w:val="24"/>
          <w:szCs w:val="24"/>
          <w:lang w:eastAsia="ko-KR"/>
        </w:rPr>
      </w:pPr>
    </w:p>
    <w:p w14:paraId="4B4F486D" w14:textId="23998998" w:rsidR="005314E7" w:rsidRDefault="005314E7" w:rsidP="00C660FE">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C660FE">
      <w:pPr>
        <w:spacing w:after="0" w:line="360" w:lineRule="auto"/>
        <w:rPr>
          <w:rFonts w:ascii="Arial" w:eastAsiaTheme="minorEastAsia" w:hAnsi="Arial" w:cs="Arial"/>
          <w:b/>
          <w:bCs/>
          <w:sz w:val="24"/>
          <w:szCs w:val="24"/>
          <w:lang w:eastAsia="ko-KR"/>
        </w:rPr>
      </w:pPr>
    </w:p>
    <w:p w14:paraId="3D139705" w14:textId="3DE14822" w:rsidR="009A705D"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was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p w14:paraId="3BCDAD1E" w14:textId="77777777" w:rsidR="00ED04F9" w:rsidRPr="00282827" w:rsidRDefault="00ED04F9" w:rsidP="00C660FE">
      <w:pPr>
        <w:spacing w:after="0" w:line="360" w:lineRule="auto"/>
        <w:ind w:firstLine="720"/>
        <w:jc w:val="both"/>
        <w:rPr>
          <w:rFonts w:ascii="Arial" w:eastAsiaTheme="minorEastAsia" w:hAnsi="Arial" w:cs="Arial"/>
          <w:sz w:val="24"/>
          <w:szCs w:val="24"/>
          <w:lang w:eastAsia="ko-KR"/>
        </w:rPr>
      </w:pPr>
    </w:p>
    <w:tbl>
      <w:tblPr>
        <w:tblStyle w:val="TableGrid"/>
        <w:tblW w:w="0" w:type="auto"/>
        <w:tblInd w:w="720" w:type="dxa"/>
        <w:tblLook w:val="04A0" w:firstRow="1" w:lastRow="0" w:firstColumn="1" w:lastColumn="0" w:noHBand="0" w:noVBand="1"/>
      </w:tblPr>
      <w:tblGrid>
        <w:gridCol w:w="4945"/>
        <w:gridCol w:w="2631"/>
      </w:tblGrid>
      <w:tr w:rsidR="004026D8" w:rsidRPr="00282827" w14:paraId="2838F4AD" w14:textId="77777777" w:rsidTr="003B58A8">
        <w:tc>
          <w:tcPr>
            <w:tcW w:w="4945" w:type="dxa"/>
          </w:tcPr>
          <w:p w14:paraId="34B180AE" w14:textId="5D20DF96"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Grade 11 Home Economics students describe their experiences in using AI tools for their academic tasks and activities?</w:t>
            </w:r>
          </w:p>
        </w:tc>
        <w:tc>
          <w:tcPr>
            <w:tcW w:w="2631" w:type="dxa"/>
          </w:tcPr>
          <w:p w14:paraId="18A25F91" w14:textId="5A20E492" w:rsidR="004026D8" w:rsidRPr="00282827" w:rsidRDefault="00490D79"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3B58A8">
        <w:tc>
          <w:tcPr>
            <w:tcW w:w="4945" w:type="dxa"/>
          </w:tcPr>
          <w:p w14:paraId="2C0F50C3" w14:textId="0AAC92E8"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perceive the influence of AI tools on their study habits and learning processes in Home Economics?</w:t>
            </w:r>
          </w:p>
        </w:tc>
        <w:tc>
          <w:tcPr>
            <w:tcW w:w="2631" w:type="dxa"/>
          </w:tcPr>
          <w:p w14:paraId="629A205B" w14:textId="3A60580E" w:rsidR="004026D8" w:rsidRPr="00282827" w:rsidRDefault="00490D79" w:rsidP="00C660FE">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3B58A8">
        <w:tc>
          <w:tcPr>
            <w:tcW w:w="4945" w:type="dxa"/>
          </w:tcPr>
          <w:p w14:paraId="77BF6AE1" w14:textId="1581AE9D"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describe the ways AI tools affect their critical thinking, creativity, and problem-solving skills?</w:t>
            </w:r>
          </w:p>
        </w:tc>
        <w:tc>
          <w:tcPr>
            <w:tcW w:w="2631" w:type="dxa"/>
          </w:tcPr>
          <w:p w14:paraId="057422B7" w14:textId="66F77C95" w:rsidR="004026D8" w:rsidRPr="00282827" w:rsidRDefault="004026D8"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3B58A8">
        <w:tc>
          <w:tcPr>
            <w:tcW w:w="4945" w:type="dxa"/>
          </w:tcPr>
          <w:p w14:paraId="536A9DDC" w14:textId="6B6DF060"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What challenges and ethical concerns do students encounter in using AI tools for their academic requirements?</w:t>
            </w:r>
          </w:p>
        </w:tc>
        <w:tc>
          <w:tcPr>
            <w:tcW w:w="2631" w:type="dxa"/>
          </w:tcPr>
          <w:p w14:paraId="3C36F057" w14:textId="232209A1" w:rsidR="004026D8" w:rsidRPr="00282827" w:rsidRDefault="007E716E"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3B58A8">
        <w:tc>
          <w:tcPr>
            <w:tcW w:w="4945" w:type="dxa"/>
          </w:tcPr>
          <w:p w14:paraId="321C677E" w14:textId="3B1FEE69"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Based on the findings of the study, what intervention/solution may be proposed to promote responsible and balanced use of AI tools in Home Economics learning?</w:t>
            </w:r>
          </w:p>
        </w:tc>
        <w:tc>
          <w:tcPr>
            <w:tcW w:w="2631" w:type="dxa"/>
          </w:tcPr>
          <w:p w14:paraId="06BB13CF" w14:textId="25D21FCF" w:rsidR="004026D8" w:rsidRPr="00282827" w:rsidRDefault="00783486"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C660FE">
      <w:pPr>
        <w:spacing w:after="0" w:line="360" w:lineRule="auto"/>
        <w:rPr>
          <w:rFonts w:ascii="Arial" w:eastAsiaTheme="minorEastAsia" w:hAnsi="Arial" w:cs="Arial"/>
          <w:b/>
          <w:bCs/>
          <w:sz w:val="24"/>
          <w:szCs w:val="24"/>
          <w:lang w:eastAsia="ko-KR"/>
        </w:rPr>
      </w:pPr>
    </w:p>
    <w:p w14:paraId="7664C7A4" w14:textId="77777777" w:rsidR="0015078A" w:rsidRDefault="0015078A" w:rsidP="00C660FE">
      <w:pPr>
        <w:spacing w:after="0" w:line="360" w:lineRule="auto"/>
        <w:rPr>
          <w:rFonts w:ascii="Arial" w:eastAsiaTheme="minorEastAsia" w:hAnsi="Arial" w:cs="Arial"/>
          <w:b/>
          <w:bCs/>
          <w:sz w:val="24"/>
          <w:szCs w:val="24"/>
          <w:lang w:eastAsia="ko-KR"/>
        </w:rPr>
      </w:pPr>
    </w:p>
    <w:p w14:paraId="28B98D85" w14:textId="77777777" w:rsidR="003B58A8" w:rsidRDefault="003B58A8" w:rsidP="00C660FE">
      <w:pPr>
        <w:spacing w:after="0" w:line="360" w:lineRule="auto"/>
        <w:rPr>
          <w:rFonts w:ascii="Arial" w:eastAsiaTheme="minorEastAsia" w:hAnsi="Arial" w:cs="Arial"/>
          <w:b/>
          <w:bCs/>
          <w:sz w:val="24"/>
          <w:szCs w:val="24"/>
          <w:lang w:eastAsia="ko-KR"/>
        </w:rPr>
      </w:pPr>
    </w:p>
    <w:p w14:paraId="4A8EACA9" w14:textId="65BEF6EC" w:rsidR="00B233F5" w:rsidRDefault="00941EF2" w:rsidP="00C660FE">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lastRenderedPageBreak/>
        <w:t>References</w:t>
      </w:r>
    </w:p>
    <w:p w14:paraId="6A139B91" w14:textId="77777777" w:rsidR="00C660FE" w:rsidRDefault="00C660FE" w:rsidP="00C660FE">
      <w:pPr>
        <w:spacing w:after="0" w:line="360" w:lineRule="auto"/>
        <w:jc w:val="center"/>
        <w:rPr>
          <w:rFonts w:ascii="Arial" w:eastAsiaTheme="minorEastAsia" w:hAnsi="Arial" w:cs="Arial"/>
          <w:b/>
          <w:bCs/>
          <w:sz w:val="24"/>
          <w:szCs w:val="24"/>
          <w:lang w:eastAsia="ko-KR"/>
        </w:rPr>
      </w:pPr>
    </w:p>
    <w:p w14:paraId="2E529F0E" w14:textId="77777777" w:rsidR="00BB7509" w:rsidRPr="00F40673" w:rsidRDefault="00BB750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 Chan C.K.Y. “A Comprehensive AI Policy Education Framework for </w:t>
      </w:r>
    </w:p>
    <w:p w14:paraId="251FCA0B" w14:textId="77777777" w:rsidR="00BB7509" w:rsidRPr="00F40673" w:rsidRDefault="00BB7509" w:rsidP="00C660FE">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University Teaching and Learning | International Journal of Educational </w:t>
      </w:r>
    </w:p>
    <w:p w14:paraId="4A7C6699" w14:textId="77777777" w:rsidR="00BB7509" w:rsidRPr="00F40673" w:rsidRDefault="00BB7509" w:rsidP="00C660FE">
      <w:pPr>
        <w:spacing w:after="0" w:line="360" w:lineRule="auto"/>
        <w:ind w:firstLine="720"/>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Technology in Higher Education | Full Text.” </w:t>
      </w:r>
      <w:r w:rsidRPr="00F40673">
        <w:rPr>
          <w:rFonts w:ascii="Arial" w:eastAsiaTheme="minorEastAsia" w:hAnsi="Arial" w:cs="Arial"/>
          <w:i/>
          <w:iCs/>
          <w:color w:val="000000" w:themeColor="text1"/>
          <w:sz w:val="24"/>
          <w:szCs w:val="24"/>
          <w:lang w:val="en-PH" w:eastAsia="ko-KR"/>
        </w:rPr>
        <w:t>Int J Educ Technol High</w:t>
      </w:r>
    </w:p>
    <w:p w14:paraId="38675155" w14:textId="77777777" w:rsidR="00BB7509" w:rsidRPr="00F40673" w:rsidRDefault="00BB7509" w:rsidP="00C660FE">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Educ</w:t>
      </w:r>
      <w:r w:rsidRPr="00F40673">
        <w:rPr>
          <w:rFonts w:ascii="Arial" w:eastAsiaTheme="minorEastAsia" w:hAnsi="Arial" w:cs="Arial"/>
          <w:color w:val="000000" w:themeColor="text1"/>
          <w:sz w:val="24"/>
          <w:szCs w:val="24"/>
          <w:lang w:val="en-PH" w:eastAsia="ko-KR"/>
        </w:rPr>
        <w:t>, 7 July 2023,</w:t>
      </w:r>
    </w:p>
    <w:p w14:paraId="37F9512B" w14:textId="775F9FF4" w:rsidR="00BB7509" w:rsidRPr="00F40673" w:rsidRDefault="00BB7509" w:rsidP="00C660FE">
      <w:pPr>
        <w:spacing w:after="0" w:line="360" w:lineRule="auto"/>
        <w:ind w:left="720"/>
        <w:rPr>
          <w:rFonts w:ascii="Arial" w:eastAsiaTheme="minorEastAsia" w:hAnsi="Arial" w:cs="Arial"/>
          <w:color w:val="000000" w:themeColor="text1"/>
          <w:sz w:val="24"/>
          <w:szCs w:val="24"/>
          <w:lang w:val="en-PH" w:eastAsia="ko-KR"/>
        </w:rPr>
      </w:pPr>
      <w:hyperlink r:id="rId8" w:history="1">
        <w:r w:rsidRPr="00F40673">
          <w:rPr>
            <w:rStyle w:val="Hyperlink"/>
            <w:rFonts w:ascii="Arial" w:eastAsiaTheme="minorEastAsia" w:hAnsi="Arial" w:cs="Arial"/>
            <w:color w:val="000000" w:themeColor="text1"/>
            <w:sz w:val="24"/>
            <w:szCs w:val="24"/>
            <w:lang w:val="en-PH" w:eastAsia="ko-KR"/>
          </w:rPr>
          <w:t>educationaltechnologyjournal.springeropen.com/articles/10.1186/s41239-023-00408-3/tables/3.</w:t>
        </w:r>
      </w:hyperlink>
    </w:p>
    <w:p w14:paraId="267F63FF" w14:textId="77777777" w:rsidR="00BB7509" w:rsidRPr="00F40673" w:rsidRDefault="00BB750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Chiu, T. K. (2021). Digital support for student engagement in blended learning</w:t>
      </w:r>
    </w:p>
    <w:p w14:paraId="50A54D06" w14:textId="552F12A7" w:rsidR="00BB7509" w:rsidRPr="00F40673" w:rsidRDefault="00BB7509"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based on self-determination theory. </w:t>
      </w:r>
      <w:r w:rsidRPr="00F40673">
        <w:rPr>
          <w:rFonts w:ascii="Arial" w:eastAsiaTheme="minorEastAsia" w:hAnsi="Arial" w:cs="Arial"/>
          <w:i/>
          <w:iCs/>
          <w:color w:val="000000" w:themeColor="text1"/>
          <w:sz w:val="24"/>
          <w:szCs w:val="24"/>
          <w:lang w:val="en-PH" w:eastAsia="ko-KR"/>
        </w:rPr>
        <w:t>Computers in Human Behavior</w:t>
      </w:r>
      <w:r w:rsidRPr="00F40673">
        <w:rPr>
          <w:rFonts w:ascii="Arial" w:eastAsiaTheme="minorEastAsia" w:hAnsi="Arial" w:cs="Arial"/>
          <w:color w:val="000000" w:themeColor="text1"/>
          <w:sz w:val="24"/>
          <w:szCs w:val="24"/>
          <w:lang w:val="en-PH" w:eastAsia="ko-KR"/>
        </w:rPr>
        <w:t xml:space="preserve">, 124, Article 106909. </w:t>
      </w:r>
      <w:hyperlink r:id="rId9" w:history="1">
        <w:r w:rsidRPr="00F40673">
          <w:rPr>
            <w:rStyle w:val="Hyperlink"/>
            <w:rFonts w:ascii="Arial" w:eastAsiaTheme="minorEastAsia" w:hAnsi="Arial" w:cs="Arial"/>
            <w:color w:val="000000" w:themeColor="text1"/>
            <w:sz w:val="24"/>
            <w:szCs w:val="24"/>
            <w:lang w:val="en-PH" w:eastAsia="ko-KR"/>
          </w:rPr>
          <w:t>https://doi.org/10.1016/j.chb.2021.106909</w:t>
        </w:r>
      </w:hyperlink>
    </w:p>
    <w:p w14:paraId="18F5D11C" w14:textId="77777777" w:rsidR="00BB7509" w:rsidRPr="00F40673" w:rsidRDefault="00BB750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Creswell, J. W., &amp; Poth, C. N. (2018). Qualitative inquiry and research design: </w:t>
      </w:r>
    </w:p>
    <w:p w14:paraId="09EB826A" w14:textId="7A8E4C1C" w:rsidR="00BB7509" w:rsidRPr="00F40673" w:rsidRDefault="00BB7509"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Choosing among five approaches (4th ed.). </w:t>
      </w:r>
      <w:r w:rsidRPr="00F40673">
        <w:rPr>
          <w:rFonts w:ascii="Arial" w:eastAsiaTheme="minorEastAsia" w:hAnsi="Arial" w:cs="Arial"/>
          <w:i/>
          <w:iCs/>
          <w:color w:val="000000" w:themeColor="text1"/>
          <w:sz w:val="24"/>
          <w:szCs w:val="24"/>
          <w:lang w:val="en-PH" w:eastAsia="ko-KR"/>
        </w:rPr>
        <w:t>SAGE Publications</w:t>
      </w:r>
      <w:r w:rsidRPr="00F40673">
        <w:rPr>
          <w:rFonts w:ascii="Arial" w:eastAsiaTheme="minorEastAsia" w:hAnsi="Arial" w:cs="Arial"/>
          <w:color w:val="000000" w:themeColor="text1"/>
          <w:sz w:val="24"/>
          <w:szCs w:val="24"/>
          <w:lang w:val="en-PH" w:eastAsia="ko-KR"/>
        </w:rPr>
        <w:t xml:space="preserve">. </w:t>
      </w:r>
      <w:hyperlink r:id="rId10" w:history="1">
        <w:r w:rsidRPr="00F40673">
          <w:rPr>
            <w:rStyle w:val="Hyperlink"/>
            <w:rFonts w:ascii="Arial" w:eastAsiaTheme="minorEastAsia" w:hAnsi="Arial" w:cs="Arial"/>
            <w:color w:val="000000" w:themeColor="text1"/>
            <w:sz w:val="24"/>
            <w:szCs w:val="24"/>
            <w:lang w:val="en-PH" w:eastAsia="ko-KR"/>
          </w:rPr>
          <w:t>https://us.sagepub.com/en-us/nam/qualitative-inquiry-and-research-design/book261729</w:t>
        </w:r>
      </w:hyperlink>
    </w:p>
    <w:p w14:paraId="43B29A41" w14:textId="77777777" w:rsidR="00320014" w:rsidRPr="00F40673" w:rsidRDefault="00320014" w:rsidP="00C660FE">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Dela Cruz, R., et al. (2025). AI application tools usage in senior high. </w:t>
      </w:r>
      <w:r w:rsidRPr="00F40673">
        <w:rPr>
          <w:rFonts w:ascii="Arial" w:eastAsiaTheme="minorEastAsia" w:hAnsi="Arial" w:cs="Arial"/>
          <w:i/>
          <w:iCs/>
          <w:color w:val="000000" w:themeColor="text1"/>
          <w:sz w:val="24"/>
          <w:szCs w:val="24"/>
          <w:lang w:val="en-PH" w:eastAsia="ko-KR"/>
        </w:rPr>
        <w:t xml:space="preserve">EPRA </w:t>
      </w:r>
    </w:p>
    <w:p w14:paraId="400AC17D" w14:textId="61C4A9C3"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International Journal of Multidisciplinary Research</w:t>
      </w:r>
      <w:r w:rsidRPr="00F40673">
        <w:rPr>
          <w:rFonts w:ascii="Arial" w:eastAsiaTheme="minorEastAsia" w:hAnsi="Arial" w:cs="Arial"/>
          <w:color w:val="000000" w:themeColor="text1"/>
          <w:sz w:val="24"/>
          <w:szCs w:val="24"/>
          <w:lang w:val="en-PH" w:eastAsia="ko-KR"/>
        </w:rPr>
        <w:t xml:space="preserve">. </w:t>
      </w:r>
      <w:hyperlink r:id="rId11" w:history="1">
        <w:r w:rsidRPr="00F40673">
          <w:rPr>
            <w:rStyle w:val="Hyperlink"/>
            <w:rFonts w:ascii="Arial" w:eastAsiaTheme="minorEastAsia" w:hAnsi="Arial" w:cs="Arial"/>
            <w:color w:val="000000" w:themeColor="text1"/>
            <w:sz w:val="24"/>
            <w:szCs w:val="24"/>
            <w:lang w:val="en-PH" w:eastAsia="ko-KR"/>
          </w:rPr>
          <w:t>https://eprajournals.com/IJMR/article/18033</w:t>
        </w:r>
      </w:hyperlink>
    </w:p>
    <w:p w14:paraId="15B65426" w14:textId="72AB9DA2" w:rsidR="00732769" w:rsidRPr="00F40673" w:rsidRDefault="0075726F"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Dwivedi, Y. K., </w:t>
      </w:r>
      <w:proofErr w:type="spellStart"/>
      <w:r w:rsidRPr="00F40673">
        <w:rPr>
          <w:rFonts w:ascii="Arial" w:eastAsiaTheme="minorEastAsia" w:hAnsi="Arial" w:cs="Arial"/>
          <w:color w:val="000000" w:themeColor="text1"/>
          <w:sz w:val="24"/>
          <w:szCs w:val="24"/>
          <w:lang w:val="en-PH" w:eastAsia="ko-KR"/>
        </w:rPr>
        <w:t>Kshetri</w:t>
      </w:r>
      <w:proofErr w:type="spellEnd"/>
      <w:r w:rsidRPr="00F40673">
        <w:rPr>
          <w:rFonts w:ascii="Arial" w:eastAsiaTheme="minorEastAsia" w:hAnsi="Arial" w:cs="Arial"/>
          <w:color w:val="000000" w:themeColor="text1"/>
          <w:sz w:val="24"/>
          <w:szCs w:val="24"/>
          <w:lang w:val="en-PH" w:eastAsia="ko-KR"/>
        </w:rPr>
        <w:t xml:space="preserve">, N., Hughes, L., Slade, E. L., Jeyaraj, A., Kar, A. K., </w:t>
      </w:r>
    </w:p>
    <w:p w14:paraId="16391AE7"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Baabdullah</w:t>
      </w:r>
      <w:proofErr w:type="spellEnd"/>
      <w:r w:rsidR="0075726F" w:rsidRPr="00F40673">
        <w:rPr>
          <w:rFonts w:ascii="Arial" w:eastAsiaTheme="minorEastAsia" w:hAnsi="Arial" w:cs="Arial"/>
          <w:color w:val="000000" w:themeColor="text1"/>
          <w:sz w:val="24"/>
          <w:szCs w:val="24"/>
          <w:lang w:val="en-PH" w:eastAsia="ko-KR"/>
        </w:rPr>
        <w:t xml:space="preserve">, A. M., </w:t>
      </w:r>
      <w:proofErr w:type="spellStart"/>
      <w:r w:rsidR="0075726F" w:rsidRPr="00F40673">
        <w:rPr>
          <w:rFonts w:ascii="Arial" w:eastAsiaTheme="minorEastAsia" w:hAnsi="Arial" w:cs="Arial"/>
          <w:color w:val="000000" w:themeColor="text1"/>
          <w:sz w:val="24"/>
          <w:szCs w:val="24"/>
          <w:lang w:val="en-PH" w:eastAsia="ko-KR"/>
        </w:rPr>
        <w:t>Koohang</w:t>
      </w:r>
      <w:proofErr w:type="spellEnd"/>
      <w:r w:rsidR="0075726F" w:rsidRPr="00F40673">
        <w:rPr>
          <w:rFonts w:ascii="Arial" w:eastAsiaTheme="minorEastAsia" w:hAnsi="Arial" w:cs="Arial"/>
          <w:color w:val="000000" w:themeColor="text1"/>
          <w:sz w:val="24"/>
          <w:szCs w:val="24"/>
          <w:lang w:val="en-PH" w:eastAsia="ko-KR"/>
        </w:rPr>
        <w:t>, A., Raghavan, V., Ahuja, M., Albanna,</w:t>
      </w:r>
    </w:p>
    <w:p w14:paraId="4724A067"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H., </w:t>
      </w:r>
      <w:proofErr w:type="spellStart"/>
      <w:r w:rsidR="0075726F" w:rsidRPr="00F40673">
        <w:rPr>
          <w:rFonts w:ascii="Arial" w:eastAsiaTheme="minorEastAsia" w:hAnsi="Arial" w:cs="Arial"/>
          <w:color w:val="000000" w:themeColor="text1"/>
          <w:sz w:val="24"/>
          <w:szCs w:val="24"/>
          <w:lang w:val="en-PH" w:eastAsia="ko-KR"/>
        </w:rPr>
        <w:t>Albashrawi</w:t>
      </w:r>
      <w:proofErr w:type="spellEnd"/>
      <w:r w:rsidR="0075726F" w:rsidRPr="00F40673">
        <w:rPr>
          <w:rFonts w:ascii="Arial" w:eastAsiaTheme="minorEastAsia" w:hAnsi="Arial" w:cs="Arial"/>
          <w:color w:val="000000" w:themeColor="text1"/>
          <w:sz w:val="24"/>
          <w:szCs w:val="24"/>
          <w:lang w:val="en-PH" w:eastAsia="ko-KR"/>
        </w:rPr>
        <w:t>, M. A., Al-</w:t>
      </w:r>
      <w:proofErr w:type="spellStart"/>
      <w:r w:rsidR="0075726F" w:rsidRPr="00F40673">
        <w:rPr>
          <w:rFonts w:ascii="Arial" w:eastAsiaTheme="minorEastAsia" w:hAnsi="Arial" w:cs="Arial"/>
          <w:color w:val="000000" w:themeColor="text1"/>
          <w:sz w:val="24"/>
          <w:szCs w:val="24"/>
          <w:lang w:val="en-PH" w:eastAsia="ko-KR"/>
        </w:rPr>
        <w:t>Busaidi</w:t>
      </w:r>
      <w:proofErr w:type="spellEnd"/>
      <w:r w:rsidR="0075726F" w:rsidRPr="00F40673">
        <w:rPr>
          <w:rFonts w:ascii="Arial" w:eastAsiaTheme="minorEastAsia" w:hAnsi="Arial" w:cs="Arial"/>
          <w:color w:val="000000" w:themeColor="text1"/>
          <w:sz w:val="24"/>
          <w:szCs w:val="24"/>
          <w:lang w:val="en-PH" w:eastAsia="ko-KR"/>
        </w:rPr>
        <w:t>, A. S., Balakrishnan, J., Barlette, Y.,</w:t>
      </w:r>
    </w:p>
    <w:p w14:paraId="0D44D608"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Basu, S., Bose, I., Brooks, L., </w:t>
      </w:r>
      <w:proofErr w:type="spellStart"/>
      <w:r w:rsidR="0075726F" w:rsidRPr="00F40673">
        <w:rPr>
          <w:rFonts w:ascii="Arial" w:eastAsiaTheme="minorEastAsia" w:hAnsi="Arial" w:cs="Arial"/>
          <w:color w:val="000000" w:themeColor="text1"/>
          <w:sz w:val="24"/>
          <w:szCs w:val="24"/>
          <w:lang w:val="en-PH" w:eastAsia="ko-KR"/>
        </w:rPr>
        <w:t>Buhalis</w:t>
      </w:r>
      <w:proofErr w:type="spellEnd"/>
      <w:r w:rsidR="0075726F" w:rsidRPr="00F40673">
        <w:rPr>
          <w:rFonts w:ascii="Arial" w:eastAsiaTheme="minorEastAsia" w:hAnsi="Arial" w:cs="Arial"/>
          <w:color w:val="000000" w:themeColor="text1"/>
          <w:sz w:val="24"/>
          <w:szCs w:val="24"/>
          <w:lang w:val="en-PH" w:eastAsia="ko-KR"/>
        </w:rPr>
        <w:t xml:space="preserve">, D., … Wright, R. (2023). </w:t>
      </w:r>
    </w:p>
    <w:p w14:paraId="1705AC2F"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Opinion paper: “So what if ChatGPT wrote it?” Multidisciplinary</w:t>
      </w:r>
    </w:p>
    <w:p w14:paraId="2DB03825"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perspectives on opportunities, challenges and implications of</w:t>
      </w:r>
    </w:p>
    <w:p w14:paraId="01947735"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generative conversational AI for research, practice and policy.</w:t>
      </w:r>
    </w:p>
    <w:p w14:paraId="0BC8A13A"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International Journal of Information Management, 71</w:t>
      </w:r>
      <w:r w:rsidR="0075726F" w:rsidRPr="00F40673">
        <w:rPr>
          <w:rFonts w:ascii="Arial" w:eastAsiaTheme="minorEastAsia" w:hAnsi="Arial" w:cs="Arial"/>
          <w:color w:val="000000" w:themeColor="text1"/>
          <w:sz w:val="24"/>
          <w:szCs w:val="24"/>
          <w:lang w:val="en-PH" w:eastAsia="ko-KR"/>
        </w:rPr>
        <w:t>, 102642.</w:t>
      </w:r>
    </w:p>
    <w:p w14:paraId="70A8BBD9" w14:textId="44F28CBE" w:rsidR="0075726F" w:rsidRPr="00F40673" w:rsidRDefault="00732769" w:rsidP="00C660FE">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hyperlink r:id="rId12" w:history="1">
        <w:r w:rsidRPr="00F40673">
          <w:rPr>
            <w:rStyle w:val="Hyperlink"/>
            <w:rFonts w:ascii="Arial" w:eastAsiaTheme="minorEastAsia" w:hAnsi="Arial" w:cs="Arial"/>
            <w:color w:val="000000" w:themeColor="text1"/>
            <w:sz w:val="24"/>
            <w:szCs w:val="24"/>
            <w:lang w:val="en-PH" w:eastAsia="ko-KR"/>
          </w:rPr>
          <w:t>https://doi.org/10.1016/j.ijinfomgt.2023.102642</w:t>
        </w:r>
      </w:hyperlink>
    </w:p>
    <w:p w14:paraId="2C9148ED" w14:textId="77777777" w:rsidR="00320014" w:rsidRPr="00F40673" w:rsidRDefault="00320014"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Erjavšek, G. (2026). Defining key areas of home economics education based</w:t>
      </w:r>
    </w:p>
    <w:p w14:paraId="280E3250" w14:textId="23D228C1"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on stakeholders' perceived needs: Results of a Delphi study. </w:t>
      </w:r>
      <w:r w:rsidRPr="00F40673">
        <w:rPr>
          <w:rFonts w:ascii="Arial" w:eastAsiaTheme="minorEastAsia" w:hAnsi="Arial" w:cs="Arial"/>
          <w:i/>
          <w:iCs/>
          <w:color w:val="000000" w:themeColor="text1"/>
          <w:sz w:val="24"/>
          <w:szCs w:val="24"/>
          <w:lang w:val="en-PH" w:eastAsia="ko-KR"/>
        </w:rPr>
        <w:t>European Journal of Educational Research</w:t>
      </w:r>
      <w:r w:rsidRPr="00F40673">
        <w:rPr>
          <w:rFonts w:ascii="Arial" w:eastAsiaTheme="minorEastAsia" w:hAnsi="Arial" w:cs="Arial"/>
          <w:color w:val="000000" w:themeColor="text1"/>
          <w:sz w:val="24"/>
          <w:szCs w:val="24"/>
          <w:lang w:val="en-PH" w:eastAsia="ko-KR"/>
        </w:rPr>
        <w:t xml:space="preserve">. </w:t>
      </w:r>
      <w:hyperlink r:id="rId13" w:history="1">
        <w:r w:rsidRPr="00F40673">
          <w:rPr>
            <w:rStyle w:val="Hyperlink"/>
            <w:rFonts w:ascii="Arial" w:eastAsiaTheme="minorEastAsia" w:hAnsi="Arial" w:cs="Arial"/>
            <w:color w:val="000000" w:themeColor="text1"/>
            <w:sz w:val="24"/>
            <w:szCs w:val="24"/>
            <w:lang w:val="en-PH" w:eastAsia="ko-KR"/>
          </w:rPr>
          <w:t>https://www.eu-jer.com/defining-key-areas-of-home-economics-education-based-on-stakeholders-perceived-needs-results-of-a-delphi-</w:t>
        </w:r>
      </w:hyperlink>
    </w:p>
    <w:p w14:paraId="32B23E82" w14:textId="77777777" w:rsidR="00320014" w:rsidRPr="00F40673" w:rsidRDefault="00320014" w:rsidP="00C660FE">
      <w:pPr>
        <w:spacing w:line="360" w:lineRule="auto"/>
        <w:jc w:val="both"/>
        <w:rPr>
          <w:rFonts w:ascii="Arial" w:hAnsi="Arial" w:cs="Arial"/>
          <w:color w:val="000000" w:themeColor="text1"/>
          <w:sz w:val="24"/>
          <w:szCs w:val="24"/>
        </w:rPr>
      </w:pPr>
      <w:r w:rsidRPr="00F40673">
        <w:rPr>
          <w:rFonts w:ascii="Arial" w:hAnsi="Arial" w:cs="Arial"/>
          <w:color w:val="000000" w:themeColor="text1"/>
          <w:sz w:val="24"/>
          <w:szCs w:val="24"/>
        </w:rPr>
        <w:t xml:space="preserve">Farhat, J., et al. (2024). Investigating the drivers of students' intention to use </w:t>
      </w:r>
    </w:p>
    <w:p w14:paraId="507246FC" w14:textId="7A959CCE" w:rsidR="00320014" w:rsidRPr="00F40673" w:rsidRDefault="00320014" w:rsidP="00C660FE">
      <w:pPr>
        <w:spacing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lastRenderedPageBreak/>
        <w:t xml:space="preserve">generative AI: An extended TAM. </w:t>
      </w:r>
      <w:r w:rsidRPr="00F40673">
        <w:rPr>
          <w:rFonts w:ascii="Arial" w:hAnsi="Arial" w:cs="Arial"/>
          <w:i/>
          <w:iCs/>
          <w:color w:val="000000" w:themeColor="text1"/>
          <w:sz w:val="24"/>
          <w:szCs w:val="24"/>
        </w:rPr>
        <w:t>Computers and Education: Artificial Intelligence</w:t>
      </w:r>
      <w:r w:rsidRPr="00F40673">
        <w:rPr>
          <w:rFonts w:ascii="Arial" w:hAnsi="Arial" w:cs="Arial"/>
          <w:color w:val="000000" w:themeColor="text1"/>
          <w:sz w:val="24"/>
          <w:szCs w:val="24"/>
        </w:rPr>
        <w:t xml:space="preserve">, 6, Article 100222. </w:t>
      </w:r>
      <w:hyperlink r:id="rId14" w:history="1">
        <w:r w:rsidRPr="00F40673">
          <w:rPr>
            <w:rStyle w:val="Hyperlink"/>
            <w:rFonts w:ascii="Arial" w:hAnsi="Arial" w:cs="Arial"/>
            <w:color w:val="000000" w:themeColor="text1"/>
            <w:sz w:val="24"/>
            <w:szCs w:val="24"/>
          </w:rPr>
          <w:t>https://doi.org/10.1016/j.caeai.2024.100222</w:t>
        </w:r>
      </w:hyperlink>
    </w:p>
    <w:p w14:paraId="615A0B9A" w14:textId="77777777" w:rsidR="00320014" w:rsidRPr="00F40673" w:rsidRDefault="00320014" w:rsidP="00C660FE">
      <w:pPr>
        <w:spacing w:after="0" w:line="360" w:lineRule="auto"/>
        <w:rPr>
          <w:rFonts w:ascii="Arial" w:hAnsi="Arial" w:cs="Arial"/>
          <w:color w:val="000000" w:themeColor="text1"/>
          <w:sz w:val="24"/>
          <w:szCs w:val="24"/>
        </w:rPr>
      </w:pPr>
      <w:r w:rsidRPr="00F40673">
        <w:rPr>
          <w:rFonts w:ascii="Arial" w:hAnsi="Arial" w:cs="Arial"/>
          <w:color w:val="000000" w:themeColor="text1"/>
          <w:sz w:val="24"/>
          <w:szCs w:val="24"/>
        </w:rPr>
        <w:t xml:space="preserve">Guest, G., Bunce, A., &amp; Johnson, L. (2006). How many interviews are </w:t>
      </w:r>
    </w:p>
    <w:p w14:paraId="58AD8FE8" w14:textId="4DDD85AC" w:rsidR="00320014" w:rsidRPr="00F40673" w:rsidRDefault="00320014" w:rsidP="00C660FE">
      <w:pPr>
        <w:spacing w:after="0"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t>enough? An experiment with data saturation and variability</w:t>
      </w:r>
      <w:r w:rsidRPr="00F40673">
        <w:rPr>
          <w:rFonts w:ascii="Arial" w:hAnsi="Arial" w:cs="Arial"/>
          <w:i/>
          <w:iCs/>
          <w:color w:val="000000" w:themeColor="text1"/>
          <w:sz w:val="24"/>
          <w:szCs w:val="24"/>
        </w:rPr>
        <w:t>. Field Methods</w:t>
      </w:r>
      <w:r w:rsidRPr="00F40673">
        <w:rPr>
          <w:rFonts w:ascii="Arial" w:hAnsi="Arial" w:cs="Arial"/>
          <w:color w:val="000000" w:themeColor="text1"/>
          <w:sz w:val="24"/>
          <w:szCs w:val="24"/>
        </w:rPr>
        <w:t xml:space="preserve">, 18(1), 59–82. </w:t>
      </w:r>
      <w:hyperlink r:id="rId15" w:history="1">
        <w:r w:rsidRPr="00F40673">
          <w:rPr>
            <w:rStyle w:val="Hyperlink"/>
            <w:rFonts w:ascii="Arial" w:hAnsi="Arial" w:cs="Arial"/>
            <w:color w:val="000000" w:themeColor="text1"/>
            <w:sz w:val="24"/>
            <w:szCs w:val="24"/>
          </w:rPr>
          <w:t>https://doi.org/10.1177/1525822X05279903</w:t>
        </w:r>
      </w:hyperlink>
    </w:p>
    <w:p w14:paraId="6039B768" w14:textId="77777777" w:rsidR="00732769" w:rsidRPr="00F40673" w:rsidRDefault="0075726F" w:rsidP="00C660FE">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Holmes, W., Bialik, M., &amp; Fadel, C. (2022). </w:t>
      </w:r>
      <w:r w:rsidRPr="00F40673">
        <w:rPr>
          <w:rFonts w:ascii="Arial" w:eastAsiaTheme="minorEastAsia" w:hAnsi="Arial" w:cs="Arial"/>
          <w:i/>
          <w:iCs/>
          <w:color w:val="000000" w:themeColor="text1"/>
          <w:sz w:val="24"/>
          <w:szCs w:val="24"/>
          <w:lang w:val="en-PH" w:eastAsia="ko-KR"/>
        </w:rPr>
        <w:t>Artificial intelligence in education:</w:t>
      </w:r>
    </w:p>
    <w:p w14:paraId="7367795E"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 xml:space="preserve"> Promises and implications for teaching and learning</w:t>
      </w:r>
      <w:r w:rsidR="0075726F" w:rsidRPr="00F40673">
        <w:rPr>
          <w:rFonts w:ascii="Arial" w:eastAsiaTheme="minorEastAsia" w:hAnsi="Arial" w:cs="Arial"/>
          <w:color w:val="000000" w:themeColor="text1"/>
          <w:sz w:val="24"/>
          <w:szCs w:val="24"/>
          <w:lang w:val="en-PH" w:eastAsia="ko-KR"/>
        </w:rPr>
        <w:t>. Center for</w:t>
      </w:r>
    </w:p>
    <w:p w14:paraId="143B6C8B" w14:textId="608867B4" w:rsidR="0075726F"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Curriculum Redesign.</w:t>
      </w:r>
    </w:p>
    <w:p w14:paraId="12FD6641"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Kasneci</w:t>
      </w:r>
      <w:proofErr w:type="spellEnd"/>
      <w:r w:rsidR="0075726F" w:rsidRPr="00F40673">
        <w:rPr>
          <w:rFonts w:ascii="Arial" w:eastAsiaTheme="minorEastAsia" w:hAnsi="Arial" w:cs="Arial"/>
          <w:color w:val="000000" w:themeColor="text1"/>
          <w:sz w:val="24"/>
          <w:szCs w:val="24"/>
          <w:lang w:val="en-PH" w:eastAsia="ko-KR"/>
        </w:rPr>
        <w:t xml:space="preserve">, E., Sessler, K., </w:t>
      </w:r>
      <w:proofErr w:type="spellStart"/>
      <w:r w:rsidR="0075726F" w:rsidRPr="00F40673">
        <w:rPr>
          <w:rFonts w:ascii="Arial" w:eastAsiaTheme="minorEastAsia" w:hAnsi="Arial" w:cs="Arial"/>
          <w:color w:val="000000" w:themeColor="text1"/>
          <w:sz w:val="24"/>
          <w:szCs w:val="24"/>
          <w:lang w:val="en-PH" w:eastAsia="ko-KR"/>
        </w:rPr>
        <w:t>Küchemann</w:t>
      </w:r>
      <w:proofErr w:type="spellEnd"/>
      <w:r w:rsidR="0075726F" w:rsidRPr="00F40673">
        <w:rPr>
          <w:rFonts w:ascii="Arial" w:eastAsiaTheme="minorEastAsia" w:hAnsi="Arial" w:cs="Arial"/>
          <w:color w:val="000000" w:themeColor="text1"/>
          <w:sz w:val="24"/>
          <w:szCs w:val="24"/>
          <w:lang w:val="en-PH" w:eastAsia="ko-KR"/>
        </w:rPr>
        <w:t>, S., Bannert, M., Dementieva, D.,</w:t>
      </w:r>
    </w:p>
    <w:p w14:paraId="0F01A565"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Fischer, F., Gasser, U., Groh, G., Günnemann, S., </w:t>
      </w:r>
      <w:proofErr w:type="spellStart"/>
      <w:r w:rsidR="0075726F" w:rsidRPr="00F40673">
        <w:rPr>
          <w:rFonts w:ascii="Arial" w:eastAsiaTheme="minorEastAsia" w:hAnsi="Arial" w:cs="Arial"/>
          <w:color w:val="000000" w:themeColor="text1"/>
          <w:sz w:val="24"/>
          <w:szCs w:val="24"/>
          <w:lang w:val="en-PH" w:eastAsia="ko-KR"/>
        </w:rPr>
        <w:t>Hüllermeier</w:t>
      </w:r>
      <w:proofErr w:type="spellEnd"/>
      <w:r w:rsidR="0075726F" w:rsidRPr="00F40673">
        <w:rPr>
          <w:rFonts w:ascii="Arial" w:eastAsiaTheme="minorEastAsia" w:hAnsi="Arial" w:cs="Arial"/>
          <w:color w:val="000000" w:themeColor="text1"/>
          <w:sz w:val="24"/>
          <w:szCs w:val="24"/>
          <w:lang w:val="en-PH" w:eastAsia="ko-KR"/>
        </w:rPr>
        <w:t>, E.,</w:t>
      </w:r>
    </w:p>
    <w:p w14:paraId="70EFC94D"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Krusche</w:t>
      </w:r>
      <w:proofErr w:type="spellEnd"/>
      <w:r w:rsidR="0075726F" w:rsidRPr="00F40673">
        <w:rPr>
          <w:rFonts w:ascii="Arial" w:eastAsiaTheme="minorEastAsia" w:hAnsi="Arial" w:cs="Arial"/>
          <w:color w:val="000000" w:themeColor="text1"/>
          <w:sz w:val="24"/>
          <w:szCs w:val="24"/>
          <w:lang w:val="en-PH" w:eastAsia="ko-KR"/>
        </w:rPr>
        <w:t xml:space="preserve">, S., </w:t>
      </w:r>
      <w:proofErr w:type="spellStart"/>
      <w:r w:rsidR="0075726F" w:rsidRPr="00F40673">
        <w:rPr>
          <w:rFonts w:ascii="Arial" w:eastAsiaTheme="minorEastAsia" w:hAnsi="Arial" w:cs="Arial"/>
          <w:color w:val="000000" w:themeColor="text1"/>
          <w:sz w:val="24"/>
          <w:szCs w:val="24"/>
          <w:lang w:val="en-PH" w:eastAsia="ko-KR"/>
        </w:rPr>
        <w:t>Kutyniok</w:t>
      </w:r>
      <w:proofErr w:type="spellEnd"/>
      <w:r w:rsidR="0075726F" w:rsidRPr="00F40673">
        <w:rPr>
          <w:rFonts w:ascii="Arial" w:eastAsiaTheme="minorEastAsia" w:hAnsi="Arial" w:cs="Arial"/>
          <w:color w:val="000000" w:themeColor="text1"/>
          <w:sz w:val="24"/>
          <w:szCs w:val="24"/>
          <w:lang w:val="en-PH" w:eastAsia="ko-KR"/>
        </w:rPr>
        <w:t xml:space="preserve">, G., Michaeli, T., </w:t>
      </w:r>
      <w:proofErr w:type="spellStart"/>
      <w:r w:rsidR="0075726F" w:rsidRPr="00F40673">
        <w:rPr>
          <w:rFonts w:ascii="Arial" w:eastAsiaTheme="minorEastAsia" w:hAnsi="Arial" w:cs="Arial"/>
          <w:color w:val="000000" w:themeColor="text1"/>
          <w:sz w:val="24"/>
          <w:szCs w:val="24"/>
          <w:lang w:val="en-PH" w:eastAsia="ko-KR"/>
        </w:rPr>
        <w:t>Nerdinger</w:t>
      </w:r>
      <w:proofErr w:type="spellEnd"/>
      <w:r w:rsidR="0075726F" w:rsidRPr="00F40673">
        <w:rPr>
          <w:rFonts w:ascii="Arial" w:eastAsiaTheme="minorEastAsia" w:hAnsi="Arial" w:cs="Arial"/>
          <w:color w:val="000000" w:themeColor="text1"/>
          <w:sz w:val="24"/>
          <w:szCs w:val="24"/>
          <w:lang w:val="en-PH" w:eastAsia="ko-KR"/>
        </w:rPr>
        <w:t>, F., Pfeffer, J.,</w:t>
      </w:r>
    </w:p>
    <w:p w14:paraId="48C60A4A"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Poquet, O., Sailer, M., Schmidt, A., Seidel, T., … </w:t>
      </w:r>
      <w:proofErr w:type="spellStart"/>
      <w:r w:rsidR="0075726F" w:rsidRPr="00F40673">
        <w:rPr>
          <w:rFonts w:ascii="Arial" w:eastAsiaTheme="minorEastAsia" w:hAnsi="Arial" w:cs="Arial"/>
          <w:color w:val="000000" w:themeColor="text1"/>
          <w:sz w:val="24"/>
          <w:szCs w:val="24"/>
          <w:lang w:val="en-PH" w:eastAsia="ko-KR"/>
        </w:rPr>
        <w:t>Kasneci</w:t>
      </w:r>
      <w:proofErr w:type="spellEnd"/>
      <w:r w:rsidR="0075726F" w:rsidRPr="00F40673">
        <w:rPr>
          <w:rFonts w:ascii="Arial" w:eastAsiaTheme="minorEastAsia" w:hAnsi="Arial" w:cs="Arial"/>
          <w:color w:val="000000" w:themeColor="text1"/>
          <w:sz w:val="24"/>
          <w:szCs w:val="24"/>
          <w:lang w:val="en-PH" w:eastAsia="ko-KR"/>
        </w:rPr>
        <w:t>, G. (2023).</w:t>
      </w:r>
    </w:p>
    <w:p w14:paraId="0260814C"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ChatGPT for good? On opportunities and challenges of large language</w:t>
      </w:r>
    </w:p>
    <w:p w14:paraId="6BEFAA06"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models for education. </w:t>
      </w:r>
      <w:r w:rsidR="0075726F" w:rsidRPr="00F40673">
        <w:rPr>
          <w:rFonts w:ascii="Arial" w:eastAsiaTheme="minorEastAsia" w:hAnsi="Arial" w:cs="Arial"/>
          <w:i/>
          <w:iCs/>
          <w:color w:val="000000" w:themeColor="text1"/>
          <w:sz w:val="24"/>
          <w:szCs w:val="24"/>
          <w:lang w:val="en-PH" w:eastAsia="ko-KR"/>
        </w:rPr>
        <w:t>Learning and Individual Differences, 103</w:t>
      </w:r>
      <w:r w:rsidR="0075726F" w:rsidRPr="00F40673">
        <w:rPr>
          <w:rFonts w:ascii="Arial" w:eastAsiaTheme="minorEastAsia" w:hAnsi="Arial" w:cs="Arial"/>
          <w:color w:val="000000" w:themeColor="text1"/>
          <w:sz w:val="24"/>
          <w:szCs w:val="24"/>
          <w:lang w:val="en-PH" w:eastAsia="ko-KR"/>
        </w:rPr>
        <w:t>,</w:t>
      </w:r>
    </w:p>
    <w:p w14:paraId="46BFDBF3" w14:textId="70E4E2EC" w:rsidR="0075726F" w:rsidRPr="00F40673" w:rsidRDefault="00732769" w:rsidP="00C660FE">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102274. </w:t>
      </w:r>
      <w:hyperlink r:id="rId16" w:tgtFrame="_new" w:history="1">
        <w:r w:rsidR="0075726F" w:rsidRPr="00F40673">
          <w:rPr>
            <w:rStyle w:val="Hyperlink"/>
            <w:rFonts w:ascii="Arial" w:eastAsiaTheme="minorEastAsia" w:hAnsi="Arial" w:cs="Arial"/>
            <w:color w:val="000000" w:themeColor="text1"/>
            <w:sz w:val="24"/>
            <w:szCs w:val="24"/>
            <w:lang w:val="en-PH" w:eastAsia="ko-KR"/>
          </w:rPr>
          <w:t>https://doi.org/10.1016/j.lindif.2023.102274</w:t>
        </w:r>
      </w:hyperlink>
    </w:p>
    <w:p w14:paraId="117921B2" w14:textId="77777777" w:rsidR="00320014" w:rsidRPr="00F40673" w:rsidRDefault="00320014"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Hwang, G. J., Xie, H., Wah, B. W., &amp; </w:t>
      </w:r>
      <w:proofErr w:type="spellStart"/>
      <w:r w:rsidRPr="00F40673">
        <w:rPr>
          <w:rFonts w:ascii="Arial" w:eastAsiaTheme="minorEastAsia" w:hAnsi="Arial" w:cs="Arial"/>
          <w:color w:val="000000" w:themeColor="text1"/>
          <w:sz w:val="24"/>
          <w:szCs w:val="24"/>
          <w:lang w:val="en-PH" w:eastAsia="ko-KR"/>
        </w:rPr>
        <w:t>Gašević</w:t>
      </w:r>
      <w:proofErr w:type="spellEnd"/>
      <w:r w:rsidRPr="00F40673">
        <w:rPr>
          <w:rFonts w:ascii="Arial" w:eastAsiaTheme="minorEastAsia" w:hAnsi="Arial" w:cs="Arial"/>
          <w:color w:val="000000" w:themeColor="text1"/>
          <w:sz w:val="24"/>
          <w:szCs w:val="24"/>
          <w:lang w:val="en-PH" w:eastAsia="ko-KR"/>
        </w:rPr>
        <w:t xml:space="preserve">, D. (2020). Vision, challenges, </w:t>
      </w:r>
    </w:p>
    <w:p w14:paraId="17E27C83" w14:textId="292E32C5"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roles and research issues of AI in education. </w:t>
      </w:r>
      <w:r w:rsidRPr="00F40673">
        <w:rPr>
          <w:rFonts w:ascii="Arial" w:eastAsiaTheme="minorEastAsia" w:hAnsi="Arial" w:cs="Arial"/>
          <w:i/>
          <w:iCs/>
          <w:color w:val="000000" w:themeColor="text1"/>
          <w:sz w:val="24"/>
          <w:szCs w:val="24"/>
          <w:lang w:val="en-PH" w:eastAsia="ko-KR"/>
        </w:rPr>
        <w:t>Computers and Education</w:t>
      </w:r>
      <w:r w:rsidRPr="00F40673">
        <w:rPr>
          <w:rFonts w:ascii="Arial" w:eastAsiaTheme="minorEastAsia" w:hAnsi="Arial" w:cs="Arial"/>
          <w:color w:val="000000" w:themeColor="text1"/>
          <w:sz w:val="24"/>
          <w:szCs w:val="24"/>
          <w:lang w:val="en-PH" w:eastAsia="ko-KR"/>
        </w:rPr>
        <w:t xml:space="preserve">: Artificial Intelligence, 1, Article 100001. </w:t>
      </w:r>
      <w:hyperlink r:id="rId17" w:history="1">
        <w:r w:rsidRPr="00F40673">
          <w:rPr>
            <w:rStyle w:val="Hyperlink"/>
            <w:rFonts w:ascii="Arial" w:eastAsiaTheme="minorEastAsia" w:hAnsi="Arial" w:cs="Arial"/>
            <w:color w:val="000000" w:themeColor="text1"/>
            <w:sz w:val="24"/>
            <w:szCs w:val="24"/>
            <w:lang w:val="en-PH" w:eastAsia="ko-KR"/>
          </w:rPr>
          <w:t>https://doi.org/10.1016/j.caeai.2020.100001</w:t>
        </w:r>
      </w:hyperlink>
    </w:p>
    <w:p w14:paraId="3DCBE874" w14:textId="77777777" w:rsidR="00387352" w:rsidRPr="00F40673" w:rsidRDefault="00320014" w:rsidP="00C660FE">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Kuhail</w:t>
      </w:r>
      <w:proofErr w:type="spellEnd"/>
      <w:r w:rsidRPr="00F40673">
        <w:rPr>
          <w:rFonts w:ascii="Arial" w:eastAsiaTheme="minorEastAsia" w:hAnsi="Arial" w:cs="Arial"/>
          <w:color w:val="000000" w:themeColor="text1"/>
          <w:sz w:val="24"/>
          <w:szCs w:val="24"/>
          <w:lang w:val="en-PH" w:eastAsia="ko-KR"/>
        </w:rPr>
        <w:t xml:space="preserve">, M. A., et al. (2023). Role of AI chatbots in education: Systematic </w:t>
      </w:r>
    </w:p>
    <w:p w14:paraId="067179B1" w14:textId="2A1C7A4F"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literature review. </w:t>
      </w:r>
      <w:r w:rsidRPr="00F40673">
        <w:rPr>
          <w:rFonts w:ascii="Arial" w:eastAsiaTheme="minorEastAsia" w:hAnsi="Arial" w:cs="Arial"/>
          <w:i/>
          <w:iCs/>
          <w:color w:val="000000" w:themeColor="text1"/>
          <w:sz w:val="24"/>
          <w:szCs w:val="24"/>
          <w:lang w:val="en-PH" w:eastAsia="ko-KR"/>
        </w:rPr>
        <w:t>International Journal of Educational Technology in Higher Education</w:t>
      </w:r>
      <w:r w:rsidRPr="00F40673">
        <w:rPr>
          <w:rFonts w:ascii="Arial" w:eastAsiaTheme="minorEastAsia" w:hAnsi="Arial" w:cs="Arial"/>
          <w:color w:val="000000" w:themeColor="text1"/>
          <w:sz w:val="24"/>
          <w:szCs w:val="24"/>
          <w:lang w:val="en-PH" w:eastAsia="ko-KR"/>
        </w:rPr>
        <w:t xml:space="preserve">, 20, Article 56. </w:t>
      </w:r>
      <w:hyperlink r:id="rId18" w:history="1">
        <w:r w:rsidRPr="00F40673">
          <w:rPr>
            <w:rStyle w:val="Hyperlink"/>
            <w:rFonts w:ascii="Arial" w:eastAsiaTheme="minorEastAsia" w:hAnsi="Arial" w:cs="Arial"/>
            <w:color w:val="000000" w:themeColor="text1"/>
            <w:sz w:val="24"/>
            <w:szCs w:val="24"/>
            <w:lang w:val="en-PH" w:eastAsia="ko-KR"/>
          </w:rPr>
          <w:t>https://doi.org/10.1186/s41239-023-00426-1</w:t>
        </w:r>
      </w:hyperlink>
    </w:p>
    <w:p w14:paraId="2C941E1A" w14:textId="77777777" w:rsidR="00387352" w:rsidRPr="00F40673" w:rsidRDefault="00320014" w:rsidP="00C660FE">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Milloria</w:t>
      </w:r>
      <w:proofErr w:type="spellEnd"/>
      <w:r w:rsidRPr="00F40673">
        <w:rPr>
          <w:rFonts w:ascii="Arial" w:eastAsiaTheme="minorEastAsia" w:hAnsi="Arial" w:cs="Arial"/>
          <w:color w:val="000000" w:themeColor="text1"/>
          <w:sz w:val="24"/>
          <w:szCs w:val="24"/>
          <w:lang w:val="en-PH" w:eastAsia="ko-KR"/>
        </w:rPr>
        <w:t xml:space="preserve">, M., Marzon, J., &amp; </w:t>
      </w:r>
      <w:proofErr w:type="spellStart"/>
      <w:r w:rsidRPr="00F40673">
        <w:rPr>
          <w:rFonts w:ascii="Arial" w:eastAsiaTheme="minorEastAsia" w:hAnsi="Arial" w:cs="Arial"/>
          <w:color w:val="000000" w:themeColor="text1"/>
          <w:sz w:val="24"/>
          <w:szCs w:val="24"/>
          <w:lang w:val="en-PH" w:eastAsia="ko-KR"/>
        </w:rPr>
        <w:t>Derasin</w:t>
      </w:r>
      <w:proofErr w:type="spellEnd"/>
      <w:r w:rsidRPr="00F40673">
        <w:rPr>
          <w:rFonts w:ascii="Arial" w:eastAsiaTheme="minorEastAsia" w:hAnsi="Arial" w:cs="Arial"/>
          <w:color w:val="000000" w:themeColor="text1"/>
          <w:sz w:val="24"/>
          <w:szCs w:val="24"/>
          <w:lang w:val="en-PH" w:eastAsia="ko-KR"/>
        </w:rPr>
        <w:t xml:space="preserve">, R. (2024). Investigating AI-integrated </w:t>
      </w:r>
    </w:p>
    <w:p w14:paraId="69F97B2F" w14:textId="71246DDA"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instruction in improving academic performance of Grade 11 students. </w:t>
      </w:r>
      <w:r w:rsidRPr="00F40673">
        <w:rPr>
          <w:rFonts w:ascii="Arial" w:eastAsiaTheme="minorEastAsia" w:hAnsi="Arial" w:cs="Arial"/>
          <w:i/>
          <w:iCs/>
          <w:color w:val="000000" w:themeColor="text1"/>
          <w:sz w:val="24"/>
          <w:szCs w:val="24"/>
          <w:lang w:val="en-PH" w:eastAsia="ko-KR"/>
        </w:rPr>
        <w:t>Harbin Engineering Journal</w:t>
      </w:r>
      <w:r w:rsidRPr="00F40673">
        <w:rPr>
          <w:rFonts w:ascii="Arial" w:eastAsiaTheme="minorEastAsia" w:hAnsi="Arial" w:cs="Arial"/>
          <w:color w:val="000000" w:themeColor="text1"/>
          <w:sz w:val="24"/>
          <w:szCs w:val="24"/>
          <w:lang w:val="en-PH" w:eastAsia="ko-KR"/>
        </w:rPr>
        <w:t xml:space="preserve">. </w:t>
      </w:r>
      <w:hyperlink r:id="rId19" w:history="1">
        <w:r w:rsidRPr="00F40673">
          <w:rPr>
            <w:rStyle w:val="Hyperlink"/>
            <w:rFonts w:ascii="Arial" w:eastAsiaTheme="minorEastAsia" w:hAnsi="Arial" w:cs="Arial"/>
            <w:color w:val="000000" w:themeColor="text1"/>
            <w:sz w:val="24"/>
            <w:szCs w:val="24"/>
            <w:lang w:val="en-PH" w:eastAsia="ko-KR"/>
          </w:rPr>
          <w:t>https://harbinengineeringjournal.com/index.php/journal/article/view/3090</w:t>
        </w:r>
      </w:hyperlink>
    </w:p>
    <w:p w14:paraId="5E8DF209" w14:textId="77777777" w:rsidR="00387352" w:rsidRPr="00F40673" w:rsidRDefault="00320014"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Molenaar, I. (2022). Towards hybrid human-AI learning technologies. </w:t>
      </w:r>
    </w:p>
    <w:p w14:paraId="22F7A41A" w14:textId="43FB6F15"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European Journal of Education</w:t>
      </w:r>
      <w:r w:rsidRPr="00F40673">
        <w:rPr>
          <w:rFonts w:ascii="Arial" w:eastAsiaTheme="minorEastAsia" w:hAnsi="Arial" w:cs="Arial"/>
          <w:color w:val="000000" w:themeColor="text1"/>
          <w:sz w:val="24"/>
          <w:szCs w:val="24"/>
          <w:lang w:val="en-PH" w:eastAsia="ko-KR"/>
        </w:rPr>
        <w:t xml:space="preserve">, 57(4), 632–645. </w:t>
      </w:r>
      <w:hyperlink r:id="rId20" w:history="1">
        <w:r w:rsidR="00387352" w:rsidRPr="00F40673">
          <w:rPr>
            <w:rStyle w:val="Hyperlink"/>
            <w:rFonts w:ascii="Arial" w:eastAsiaTheme="minorEastAsia" w:hAnsi="Arial" w:cs="Arial"/>
            <w:color w:val="000000" w:themeColor="text1"/>
            <w:sz w:val="24"/>
            <w:szCs w:val="24"/>
            <w:lang w:val="en-PH" w:eastAsia="ko-KR"/>
          </w:rPr>
          <w:t>https://doi.org/10.1111/ejed.12527</w:t>
        </w:r>
      </w:hyperlink>
    </w:p>
    <w:p w14:paraId="48E5EC12" w14:textId="77777777" w:rsidR="00387352" w:rsidRPr="00F40673" w:rsidRDefault="00320014"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OECD. (2023). Algorithmic bias: The state of the situation and policy </w:t>
      </w:r>
    </w:p>
    <w:p w14:paraId="115F2DC0" w14:textId="7705F148"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lastRenderedPageBreak/>
        <w:t xml:space="preserve">recommendations. </w:t>
      </w:r>
      <w:r w:rsidRPr="00F40673">
        <w:rPr>
          <w:rFonts w:ascii="Arial" w:eastAsiaTheme="minorEastAsia" w:hAnsi="Arial" w:cs="Arial"/>
          <w:i/>
          <w:iCs/>
          <w:color w:val="000000" w:themeColor="text1"/>
          <w:sz w:val="24"/>
          <w:szCs w:val="24"/>
          <w:lang w:val="en-PH" w:eastAsia="ko-KR"/>
        </w:rPr>
        <w:t>In OECD digital education outlook 2023</w:t>
      </w:r>
      <w:r w:rsidRPr="00F40673">
        <w:rPr>
          <w:rFonts w:ascii="Arial" w:eastAsiaTheme="minorEastAsia" w:hAnsi="Arial" w:cs="Arial"/>
          <w:color w:val="000000" w:themeColor="text1"/>
          <w:sz w:val="24"/>
          <w:szCs w:val="24"/>
          <w:lang w:val="en-PH" w:eastAsia="ko-KR"/>
        </w:rPr>
        <w:t xml:space="preserve">. </w:t>
      </w:r>
      <w:hyperlink r:id="rId21" w:history="1">
        <w:r w:rsidRPr="00F40673">
          <w:rPr>
            <w:rStyle w:val="Hyperlink"/>
            <w:rFonts w:ascii="Arial" w:eastAsiaTheme="minorEastAsia" w:hAnsi="Arial" w:cs="Arial"/>
            <w:color w:val="000000" w:themeColor="text1"/>
            <w:sz w:val="24"/>
            <w:szCs w:val="24"/>
            <w:lang w:val="en-PH" w:eastAsia="ko-KR"/>
          </w:rPr>
          <w:t>https://www.oecd.org/en/publications/oecd-digital-education-outlook-2023_c74f03de-en/full-report/algorithmic-bias-the-state-of-the-situation-and-policy-recommendations_a0b7cec1.html</w:t>
        </w:r>
      </w:hyperlink>
    </w:p>
    <w:p w14:paraId="41A2C64A" w14:textId="77777777" w:rsidR="00387352" w:rsidRPr="00F40673" w:rsidRDefault="00320014"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Seo, K., et al. (2021). The impact of AI on learner agency and dependency in </w:t>
      </w:r>
    </w:p>
    <w:p w14:paraId="42ECEE71" w14:textId="7D8527C4"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self-paced learning. </w:t>
      </w:r>
      <w:r w:rsidRPr="00F40673">
        <w:rPr>
          <w:rFonts w:ascii="Arial" w:eastAsiaTheme="minorEastAsia" w:hAnsi="Arial" w:cs="Arial"/>
          <w:i/>
          <w:iCs/>
          <w:color w:val="000000" w:themeColor="text1"/>
          <w:sz w:val="24"/>
          <w:szCs w:val="24"/>
          <w:lang w:val="en-PH" w:eastAsia="ko-KR"/>
        </w:rPr>
        <w:t>Frontiers in Education</w:t>
      </w:r>
      <w:r w:rsidRPr="00F40673">
        <w:rPr>
          <w:rFonts w:ascii="Arial" w:eastAsiaTheme="minorEastAsia" w:hAnsi="Arial" w:cs="Arial"/>
          <w:color w:val="000000" w:themeColor="text1"/>
          <w:sz w:val="24"/>
          <w:szCs w:val="24"/>
          <w:lang w:val="en-PH" w:eastAsia="ko-KR"/>
        </w:rPr>
        <w:t xml:space="preserve">, 6, Article 623029. </w:t>
      </w:r>
      <w:hyperlink r:id="rId22" w:history="1">
        <w:r w:rsidR="00387352" w:rsidRPr="00F40673">
          <w:rPr>
            <w:rStyle w:val="Hyperlink"/>
            <w:rFonts w:ascii="Arial" w:eastAsiaTheme="minorEastAsia" w:hAnsi="Arial" w:cs="Arial"/>
            <w:color w:val="000000" w:themeColor="text1"/>
            <w:sz w:val="24"/>
            <w:szCs w:val="24"/>
            <w:lang w:val="en-PH" w:eastAsia="ko-KR"/>
          </w:rPr>
          <w:t>https://doi.org/10.3389/feduc.2021.623029</w:t>
        </w:r>
      </w:hyperlink>
    </w:p>
    <w:p w14:paraId="36B557C1" w14:textId="77777777" w:rsidR="00387352" w:rsidRPr="00F40673" w:rsidRDefault="00320014"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Sok, M. (2025). Investigating high school students' attitudes toward the use of </w:t>
      </w:r>
    </w:p>
    <w:p w14:paraId="1684306E" w14:textId="732A42B7"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AI. SAGE Open. </w:t>
      </w:r>
      <w:hyperlink r:id="rId23" w:history="1">
        <w:r w:rsidRPr="00F40673">
          <w:rPr>
            <w:rStyle w:val="Hyperlink"/>
            <w:rFonts w:ascii="Arial" w:eastAsiaTheme="minorEastAsia" w:hAnsi="Arial" w:cs="Arial"/>
            <w:color w:val="000000" w:themeColor="text1"/>
            <w:sz w:val="24"/>
            <w:szCs w:val="24"/>
            <w:lang w:val="en-PH" w:eastAsia="ko-KR"/>
          </w:rPr>
          <w:t>https://journals.sagepub.com/doi/10.1177/21582440251353575</w:t>
        </w:r>
      </w:hyperlink>
    </w:p>
    <w:p w14:paraId="5181CA77" w14:textId="77777777" w:rsidR="00387352" w:rsidRPr="00F40673" w:rsidRDefault="00320014"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Vesna, L., et al. (2025). Digital divide in AI-powered education: Challenges </w:t>
      </w:r>
    </w:p>
    <w:p w14:paraId="6842BB75" w14:textId="34E96E11" w:rsidR="00320014" w:rsidRPr="00F40673" w:rsidRDefault="00320014" w:rsidP="00C660FE">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and solutions for equitable learning. </w:t>
      </w:r>
      <w:r w:rsidRPr="00F40673">
        <w:rPr>
          <w:rFonts w:ascii="Arial" w:eastAsiaTheme="minorEastAsia" w:hAnsi="Arial" w:cs="Arial"/>
          <w:i/>
          <w:iCs/>
          <w:color w:val="000000" w:themeColor="text1"/>
          <w:sz w:val="24"/>
          <w:szCs w:val="24"/>
          <w:lang w:val="en-PH" w:eastAsia="ko-KR"/>
        </w:rPr>
        <w:t>Journal of Information Systems Engineering and Management</w:t>
      </w:r>
      <w:r w:rsidRPr="00F40673">
        <w:rPr>
          <w:rFonts w:ascii="Arial" w:eastAsiaTheme="minorEastAsia" w:hAnsi="Arial" w:cs="Arial"/>
          <w:color w:val="000000" w:themeColor="text1"/>
          <w:sz w:val="24"/>
          <w:szCs w:val="24"/>
          <w:lang w:val="en-PH" w:eastAsia="ko-KR"/>
        </w:rPr>
        <w:t xml:space="preserve">, 10(21s). </w:t>
      </w:r>
      <w:hyperlink r:id="rId24" w:history="1">
        <w:r w:rsidRPr="00F40673">
          <w:rPr>
            <w:rStyle w:val="Hyperlink"/>
            <w:rFonts w:ascii="Arial" w:eastAsiaTheme="minorEastAsia" w:hAnsi="Arial" w:cs="Arial"/>
            <w:color w:val="000000" w:themeColor="text1"/>
            <w:sz w:val="24"/>
            <w:szCs w:val="24"/>
            <w:lang w:val="en-PH" w:eastAsia="ko-KR"/>
          </w:rPr>
          <w:t>https://jisem-journal.com/index.php/journal/article/view/3327</w:t>
        </w:r>
      </w:hyperlink>
    </w:p>
    <w:p w14:paraId="2D55D52E" w14:textId="77777777" w:rsidR="00732769" w:rsidRPr="00F40673" w:rsidRDefault="0075726F"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Zawacki-Richter, O., Marín, V. I., Bond, M., &amp; Gouverneur, F. (2019).</w:t>
      </w:r>
    </w:p>
    <w:p w14:paraId="0A6A2C36" w14:textId="77777777" w:rsidR="00732769" w:rsidRPr="00F40673" w:rsidRDefault="00732769" w:rsidP="00C660FE">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Systematic review of research on artificial intelligence applications in</w:t>
      </w:r>
    </w:p>
    <w:p w14:paraId="63863899" w14:textId="77777777" w:rsidR="00732769" w:rsidRPr="00F40673" w:rsidRDefault="00732769" w:rsidP="00C660FE">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higher education. </w:t>
      </w:r>
      <w:r w:rsidR="0075726F" w:rsidRPr="00F40673">
        <w:rPr>
          <w:rFonts w:ascii="Arial" w:eastAsiaTheme="minorEastAsia" w:hAnsi="Arial" w:cs="Arial"/>
          <w:i/>
          <w:iCs/>
          <w:color w:val="000000" w:themeColor="text1"/>
          <w:sz w:val="24"/>
          <w:szCs w:val="24"/>
          <w:lang w:val="en-PH" w:eastAsia="ko-KR"/>
        </w:rPr>
        <w:t>International Journal of Educational Technology in</w:t>
      </w:r>
    </w:p>
    <w:p w14:paraId="729E15D1" w14:textId="7A30441C" w:rsidR="0015078A" w:rsidRPr="00F40673" w:rsidRDefault="00732769" w:rsidP="00C660FE">
      <w:pPr>
        <w:spacing w:after="0" w:line="360" w:lineRule="auto"/>
        <w:rPr>
          <w:color w:val="000000" w:themeColor="text1"/>
          <w:sz w:val="24"/>
          <w:szCs w:val="24"/>
        </w:rPr>
      </w:pPr>
      <w:r w:rsidRPr="00F40673">
        <w:rPr>
          <w:rFonts w:ascii="Arial" w:eastAsiaTheme="minorEastAsia" w:hAnsi="Arial" w:cs="Arial"/>
          <w:i/>
          <w:iCs/>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 xml:space="preserve"> Higher Education, 16</w:t>
      </w:r>
      <w:r w:rsidR="0075726F" w:rsidRPr="00F40673">
        <w:rPr>
          <w:rFonts w:ascii="Arial" w:eastAsiaTheme="minorEastAsia" w:hAnsi="Arial" w:cs="Arial"/>
          <w:color w:val="000000" w:themeColor="text1"/>
          <w:sz w:val="24"/>
          <w:szCs w:val="24"/>
          <w:lang w:val="en-PH" w:eastAsia="ko-KR"/>
        </w:rPr>
        <w:t xml:space="preserve">(1), 39. </w:t>
      </w:r>
      <w:hyperlink r:id="rId25" w:tgtFrame="_new" w:history="1">
        <w:r w:rsidR="0075726F" w:rsidRPr="00F40673">
          <w:rPr>
            <w:rStyle w:val="Hyperlink"/>
            <w:rFonts w:ascii="Arial" w:eastAsiaTheme="minorEastAsia" w:hAnsi="Arial" w:cs="Arial"/>
            <w:color w:val="000000" w:themeColor="text1"/>
            <w:sz w:val="24"/>
            <w:szCs w:val="24"/>
            <w:lang w:val="en-PH" w:eastAsia="ko-KR"/>
          </w:rPr>
          <w:t>https://doi.org/10.1186/s41239-019-0171-0</w:t>
        </w:r>
      </w:hyperlink>
    </w:p>
    <w:p w14:paraId="3A8DAF1A" w14:textId="607E9F44" w:rsidR="0015078A" w:rsidRPr="00F40673" w:rsidRDefault="0015078A" w:rsidP="00C660FE">
      <w:pPr>
        <w:spacing w:line="360" w:lineRule="auto"/>
        <w:jc w:val="both"/>
        <w:rPr>
          <w:rFonts w:ascii="Arial" w:hAnsi="Arial" w:cs="Arial"/>
          <w:color w:val="000000" w:themeColor="text1"/>
          <w:sz w:val="24"/>
          <w:szCs w:val="24"/>
          <w:lang w:val="fr-CA"/>
        </w:rPr>
      </w:pPr>
    </w:p>
    <w:p w14:paraId="70DA139D" w14:textId="77777777" w:rsidR="0015078A" w:rsidRPr="00F40673" w:rsidRDefault="0015078A" w:rsidP="00C660FE">
      <w:pPr>
        <w:spacing w:line="360" w:lineRule="auto"/>
        <w:jc w:val="both"/>
        <w:rPr>
          <w:rFonts w:ascii="Arial" w:hAnsi="Arial" w:cs="Arial"/>
          <w:color w:val="000000" w:themeColor="text1"/>
          <w:sz w:val="24"/>
          <w:szCs w:val="24"/>
        </w:rPr>
      </w:pPr>
    </w:p>
    <w:p w14:paraId="2A43B7A0" w14:textId="5C89AFE8" w:rsidR="0015078A" w:rsidRPr="00F40673" w:rsidRDefault="0015078A" w:rsidP="0015078A">
      <w:pPr>
        <w:spacing w:line="360" w:lineRule="auto"/>
        <w:jc w:val="both"/>
        <w:rPr>
          <w:rFonts w:ascii="Arial" w:hAnsi="Arial" w:cs="Arial"/>
          <w:color w:val="000000" w:themeColor="text1"/>
          <w:sz w:val="24"/>
          <w:szCs w:val="24"/>
        </w:rPr>
      </w:pPr>
    </w:p>
    <w:p w14:paraId="02E846BA"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23EDF9A1"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7B8E67D5"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2308C6CE" w14:textId="77777777" w:rsidR="0015078A" w:rsidRPr="00F40673" w:rsidRDefault="0015078A" w:rsidP="00934A8F">
      <w:pPr>
        <w:spacing w:after="0" w:line="360" w:lineRule="auto"/>
        <w:rPr>
          <w:rFonts w:ascii="Arial" w:eastAsiaTheme="minorEastAsia" w:hAnsi="Arial" w:cs="Arial"/>
          <w:color w:val="000000" w:themeColor="text1"/>
          <w:sz w:val="24"/>
          <w:szCs w:val="24"/>
          <w:lang w:eastAsia="ko-KR"/>
        </w:rPr>
      </w:pPr>
    </w:p>
    <w:p w14:paraId="595CA3D6" w14:textId="52064054" w:rsidR="002C3E58" w:rsidRPr="00F40673" w:rsidRDefault="002C3E58" w:rsidP="00934A8F">
      <w:pPr>
        <w:spacing w:after="0" w:line="360" w:lineRule="auto"/>
        <w:rPr>
          <w:rFonts w:ascii="Arial" w:eastAsiaTheme="minorEastAsia" w:hAnsi="Arial" w:cs="Arial"/>
          <w:color w:val="000000" w:themeColor="text1"/>
          <w:sz w:val="24"/>
          <w:szCs w:val="24"/>
          <w:lang w:eastAsia="ko-KR"/>
        </w:rPr>
      </w:pPr>
    </w:p>
    <w:p w14:paraId="031E3867" w14:textId="53EBB508" w:rsidR="002456F6" w:rsidRDefault="002456F6" w:rsidP="00A3609A">
      <w:pPr>
        <w:spacing w:after="0"/>
        <w:rPr>
          <w:color w:val="000000" w:themeColor="text1"/>
          <w:lang w:eastAsia="ko-KR"/>
        </w:rPr>
      </w:pPr>
    </w:p>
    <w:p w14:paraId="148CD431" w14:textId="79B51EEF" w:rsidR="001209B8" w:rsidRDefault="001209B8" w:rsidP="00A3609A">
      <w:pPr>
        <w:spacing w:after="0"/>
        <w:rPr>
          <w:color w:val="000000" w:themeColor="text1"/>
          <w:lang w:eastAsia="ko-KR"/>
        </w:rPr>
      </w:pPr>
    </w:p>
    <w:p w14:paraId="3470AD70" w14:textId="61BA69D7" w:rsidR="001209B8" w:rsidRDefault="001209B8" w:rsidP="00A3609A">
      <w:pPr>
        <w:spacing w:after="0"/>
        <w:rPr>
          <w:color w:val="000000" w:themeColor="text1"/>
          <w:lang w:eastAsia="ko-KR"/>
        </w:rPr>
      </w:pPr>
    </w:p>
    <w:p w14:paraId="477B5A3C" w14:textId="624196AC" w:rsidR="001209B8" w:rsidRDefault="001209B8" w:rsidP="00A3609A">
      <w:pPr>
        <w:spacing w:after="0"/>
        <w:rPr>
          <w:color w:val="000000" w:themeColor="text1"/>
          <w:lang w:eastAsia="ko-KR"/>
        </w:rPr>
      </w:pPr>
    </w:p>
    <w:p w14:paraId="093E2D63" w14:textId="315FEDD5" w:rsidR="001209B8" w:rsidRDefault="001209B8" w:rsidP="00A3609A">
      <w:pPr>
        <w:spacing w:after="0"/>
        <w:rPr>
          <w:color w:val="000000" w:themeColor="text1"/>
          <w:lang w:eastAsia="ko-KR"/>
        </w:rPr>
      </w:pPr>
    </w:p>
    <w:p w14:paraId="4833C711" w14:textId="0568A3FB" w:rsidR="001209B8" w:rsidRDefault="001209B8" w:rsidP="00A3609A">
      <w:pPr>
        <w:spacing w:after="0"/>
        <w:rPr>
          <w:color w:val="000000" w:themeColor="text1"/>
          <w:lang w:eastAsia="ko-KR"/>
        </w:rPr>
      </w:pPr>
    </w:p>
    <w:p w14:paraId="1A678EA1" w14:textId="11D7840B" w:rsidR="001209B8" w:rsidRDefault="001209B8" w:rsidP="00A3609A">
      <w:pPr>
        <w:spacing w:after="0"/>
        <w:rPr>
          <w:color w:val="000000" w:themeColor="text1"/>
          <w:lang w:eastAsia="ko-KR"/>
        </w:rPr>
      </w:pPr>
    </w:p>
    <w:p w14:paraId="13F14D66" w14:textId="2B330CC3" w:rsidR="001209B8" w:rsidRDefault="001209B8" w:rsidP="00A3609A">
      <w:pPr>
        <w:spacing w:after="0"/>
        <w:rPr>
          <w:color w:val="000000" w:themeColor="text1"/>
          <w:lang w:eastAsia="ko-KR"/>
        </w:rPr>
      </w:pPr>
    </w:p>
    <w:p w14:paraId="5E1E28E8" w14:textId="46143269" w:rsidR="001209B8" w:rsidRDefault="001209B8" w:rsidP="00A3609A">
      <w:pPr>
        <w:spacing w:after="0"/>
        <w:rPr>
          <w:color w:val="000000" w:themeColor="text1"/>
          <w:lang w:eastAsia="ko-KR"/>
        </w:rPr>
      </w:pPr>
    </w:p>
    <w:p w14:paraId="36143875" w14:textId="77777777" w:rsidR="001209B8" w:rsidRDefault="001209B8" w:rsidP="001209B8">
      <w:pPr>
        <w:pStyle w:val="NoSpacing"/>
        <w:spacing w:line="360" w:lineRule="auto"/>
        <w:jc w:val="center"/>
        <w:rPr>
          <w:rFonts w:ascii="Arial" w:hAnsi="Arial" w:cs="Arial"/>
          <w:sz w:val="24"/>
          <w:szCs w:val="24"/>
        </w:rPr>
      </w:pPr>
      <w:r>
        <w:rPr>
          <w:rFonts w:ascii="Arial" w:hAnsi="Arial" w:cs="Arial"/>
          <w:b/>
          <w:sz w:val="24"/>
          <w:szCs w:val="24"/>
        </w:rPr>
        <w:lastRenderedPageBreak/>
        <w:t>CHAPTER IV</w:t>
      </w:r>
    </w:p>
    <w:p w14:paraId="40C6ADC2" w14:textId="77777777" w:rsidR="001209B8" w:rsidRDefault="001209B8" w:rsidP="001209B8">
      <w:pPr>
        <w:pStyle w:val="NoSpacing"/>
        <w:spacing w:line="360" w:lineRule="auto"/>
        <w:jc w:val="center"/>
        <w:rPr>
          <w:rFonts w:ascii="Arial" w:hAnsi="Arial" w:cs="Arial"/>
          <w:b/>
          <w:sz w:val="24"/>
          <w:szCs w:val="24"/>
        </w:rPr>
      </w:pPr>
    </w:p>
    <w:p w14:paraId="2104C05F" w14:textId="77777777" w:rsidR="001209B8" w:rsidRDefault="001209B8" w:rsidP="001209B8">
      <w:pPr>
        <w:pStyle w:val="NoSpacing"/>
        <w:spacing w:line="360" w:lineRule="auto"/>
        <w:jc w:val="center"/>
        <w:rPr>
          <w:rFonts w:ascii="Arial" w:hAnsi="Arial" w:cs="Arial"/>
          <w:b/>
          <w:sz w:val="24"/>
          <w:szCs w:val="24"/>
        </w:rPr>
      </w:pPr>
      <w:r>
        <w:rPr>
          <w:rFonts w:ascii="Arial" w:hAnsi="Arial" w:cs="Arial"/>
          <w:b/>
          <w:sz w:val="24"/>
          <w:szCs w:val="24"/>
        </w:rPr>
        <w:t>PRESENTATION, INTERPRETATION, AND ANALYSIS</w:t>
      </w:r>
    </w:p>
    <w:p w14:paraId="4E54CEA2" w14:textId="77777777" w:rsidR="001209B8" w:rsidRDefault="001209B8" w:rsidP="001209B8">
      <w:pPr>
        <w:pStyle w:val="NoSpacing"/>
        <w:spacing w:line="360" w:lineRule="auto"/>
        <w:rPr>
          <w:rFonts w:ascii="Arial" w:hAnsi="Arial" w:cs="Arial"/>
          <w:b/>
          <w:sz w:val="24"/>
          <w:szCs w:val="24"/>
        </w:rPr>
      </w:pPr>
    </w:p>
    <w:p w14:paraId="2687F9B1"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This chapter presents the organized data, the corresponding analysis, and interpretation acquired from the result based on the answered written narrative questionnaires of the 30 Grade 11 Home Economics students at Isabel National Comprehensive School. </w:t>
      </w:r>
    </w:p>
    <w:p w14:paraId="4982B0CD"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The gathered data were subjected to close thematic analysis and interpretation. The presentation of the findings follows the sequence of the stated problems. It is presented with identified themes for each research question, supported by verbatim student responses, followed by analysis, implications, and supporting literature from Chapter II of the study.</w:t>
      </w:r>
    </w:p>
    <w:p w14:paraId="35C57679"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1. Grade 11 Home Economics Students Describe Their Experiences in Using AI Tools for Their Academic Tasks and Activities as Convenient, Efficient, and Skill-Focused.</w:t>
      </w:r>
    </w:p>
    <w:p w14:paraId="735EDD2A"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distinct patterns in how students experience AI tools in their Home Economics tasks. These patterns highlight a clear divide between those who actively use AI for support and those who intentionally limit or avoid it due to the strand's emphasis on practical skills.</w:t>
      </w:r>
    </w:p>
    <w:p w14:paraId="195792F7"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 xml:space="preserve">Theme 1: Convenience, Efficiency, and Positive Assistance </w:t>
      </w:r>
    </w:p>
    <w:p w14:paraId="4FADC73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use of AI tools provides students with experiences of convenience and efficiency in completing academic tasks in Home Economics. AI serves as a quick assistant that helps with answering assignments, translating words, giving suggestions, and reducing the time and effort needed for difficult parts of the work.</w:t>
      </w:r>
    </w:p>
    <w:p w14:paraId="58BFD594" w14:textId="77777777" w:rsidR="001209B8" w:rsidRDefault="001209B8" w:rsidP="001209B8">
      <w:pPr>
        <w:spacing w:after="0" w:line="360" w:lineRule="auto"/>
        <w:jc w:val="both"/>
        <w:rPr>
          <w:rFonts w:ascii="Arial" w:eastAsiaTheme="minorEastAsia" w:hAnsi="Arial" w:cs="Arial"/>
          <w:sz w:val="24"/>
          <w:szCs w:val="24"/>
          <w:lang w:eastAsia="ko-KR"/>
        </w:rPr>
      </w:pPr>
    </w:p>
    <w:p w14:paraId="527177BD" w14:textId="77777777" w:rsidR="001209B8" w:rsidRDefault="001209B8" w:rsidP="001209B8">
      <w:pPr>
        <w:spacing w:after="0" w:line="360" w:lineRule="auto"/>
        <w:jc w:val="both"/>
        <w:rPr>
          <w:rFonts w:ascii="Arial" w:eastAsiaTheme="minorEastAsia" w:hAnsi="Arial" w:cs="Arial"/>
          <w:sz w:val="24"/>
          <w:szCs w:val="24"/>
          <w:lang w:eastAsia="ko-KR"/>
        </w:rPr>
      </w:pPr>
    </w:p>
    <w:p w14:paraId="660B79DB" w14:textId="77777777" w:rsidR="001209B8" w:rsidRDefault="001209B8" w:rsidP="001209B8">
      <w:pPr>
        <w:tabs>
          <w:tab w:val="left" w:pos="1980"/>
          <w:tab w:val="left" w:pos="7200"/>
        </w:tabs>
        <w:spacing w:after="0" w:line="360" w:lineRule="auto"/>
        <w:jc w:val="both"/>
        <w:rPr>
          <w:rFonts w:ascii="Arial" w:eastAsiaTheme="minorEastAsia" w:hAnsi="Arial" w:cs="Arial"/>
          <w:sz w:val="24"/>
          <w:szCs w:val="24"/>
          <w:lang w:eastAsia="ko-KR"/>
        </w:rPr>
      </w:pPr>
    </w:p>
    <w:p w14:paraId="5E29C852"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324FBEB9"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614EAB7C" w14:textId="03F6E8D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15A797"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5220" w:type="dxa"/>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tblGrid>
      <w:tr w:rsidR="001209B8" w14:paraId="0D04B9D5" w14:textId="77777777" w:rsidTr="001209B8">
        <w:trPr>
          <w:trHeight w:val="3914"/>
        </w:trPr>
        <w:tc>
          <w:tcPr>
            <w:tcW w:w="5220" w:type="dxa"/>
            <w:hideMark/>
          </w:tcPr>
          <w:p w14:paraId="33CB02C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will make me more efficient in answering assignments when using AI tools.”</w:t>
            </w:r>
          </w:p>
          <w:p w14:paraId="0E366B9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58CACE9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“When I use AI, it is very convenient for me and gives me more time to do household chores.”</w:t>
            </w:r>
          </w:p>
          <w:p w14:paraId="7764099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53D0A91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feel great when using AI as it feels like having a living assistant that gives live feedback and suggestions on how to do better.”</w:t>
            </w:r>
          </w:p>
          <w:p w14:paraId="06F2C87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2B016E8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my tasks easier to accomplish. When I cannot understand some words, I use AI to translate them.”</w:t>
            </w:r>
          </w:p>
          <w:p w14:paraId="70F9D6B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3BAFAB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helps me accomplish my tasks faster.”</w:t>
            </w:r>
          </w:p>
          <w:p w14:paraId="5D5E0E9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18)</w:t>
            </w:r>
          </w:p>
          <w:p w14:paraId="7C61B4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feels great because it is easy to get correct answers.”</w:t>
            </w:r>
          </w:p>
          <w:p w14:paraId="4B5B6A2A"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19)</w:t>
            </w:r>
          </w:p>
        </w:tc>
      </w:tr>
    </w:tbl>
    <w:p w14:paraId="0959DB6D" w14:textId="77777777" w:rsidR="001209B8" w:rsidRDefault="001209B8" w:rsidP="001209B8">
      <w:pPr>
        <w:spacing w:after="0" w:line="360" w:lineRule="auto"/>
        <w:jc w:val="both"/>
        <w:rPr>
          <w:rFonts w:ascii="Arial" w:eastAsiaTheme="minorEastAsia" w:hAnsi="Arial" w:cs="Arial"/>
          <w:sz w:val="24"/>
          <w:szCs w:val="24"/>
          <w:lang w:eastAsia="ko-KR"/>
        </w:rPr>
      </w:pPr>
    </w:p>
    <w:p w14:paraId="1854635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 responses indicated that students recognized AI tools as a helpful aid that made academic work faster and less stressful. They described AI as something that felt like a personal assistant giving immediate answers, explanations, and feedback, especially when tasks were hard or time-consuming. This perception matched the TAM idea of perceived usefulness and perceived ease of use, where students accepted </w:t>
      </w:r>
      <w:proofErr w:type="gramStart"/>
      <w:r w:rsidRPr="00CA6C5C">
        <w:rPr>
          <w:rFonts w:ascii="Arial" w:eastAsiaTheme="minorEastAsia" w:hAnsi="Arial" w:cs="Arial"/>
          <w:sz w:val="24"/>
          <w:szCs w:val="24"/>
          <w:lang w:eastAsia="ko-KR"/>
        </w:rPr>
        <w:t>tools</w:t>
      </w:r>
      <w:proofErr w:type="gramEnd"/>
      <w:r w:rsidRPr="00CA6C5C">
        <w:rPr>
          <w:rFonts w:ascii="Arial" w:eastAsiaTheme="minorEastAsia" w:hAnsi="Arial" w:cs="Arial"/>
          <w:sz w:val="24"/>
          <w:szCs w:val="24"/>
          <w:lang w:eastAsia="ko-KR"/>
        </w:rPr>
        <w:t xml:space="preserve"> they saw as helpful and simple to use. As synthesized in the review of related literature, students generally viewed AI tools as intuitive and accessible, which directly correlated to high behavioral intention for academic use (Farhat et al., 2024). Furthermore, AI-driven intelligent tutoring systems and writing assistants provided tailored guidance and immediate feedback, effectively supporting efficiency in task completion (Hwang et al., 2020).</w:t>
      </w:r>
    </w:p>
    <w:p w14:paraId="57F159C7" w14:textId="2EE4BDDC"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shows that AI can support students in handling written or research parts of Home Economics tasks more quickly, which may allow them to spend more time on the practical skill performance that the strand emphasizes. In the Philippine K-12 context, where students seek digital support for technical-vocational requirements amid limited resources, AI acts as a bridge between theory and practice by enabling quick access to explanations, procedures, and ideas for project preparation (Chiu, 2021). However, not all </w:t>
      </w:r>
      <w:r>
        <w:rPr>
          <w:rFonts w:ascii="Arial" w:eastAsiaTheme="minorEastAsia" w:hAnsi="Arial" w:cs="Arial"/>
          <w:sz w:val="24"/>
          <w:szCs w:val="24"/>
          <w:lang w:eastAsia="ko-KR"/>
        </w:rPr>
        <w:lastRenderedPageBreak/>
        <w:t>students share this experience, as many reported little or no use of AI due to the strand’s focus on hands-on skills rather than written assignments.</w:t>
      </w:r>
    </w:p>
    <w:p w14:paraId="610E1B5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stated that large language models like ChatGPT can provide instant feedback and make tasks more efficient when used appropriately in education. It also aligns with the updated TAM framework for generative AI, where perceived usefulness and ease of use remain foundational drivers of adoption among students (Farhat et al., 2024). Additionally, research highlights that AI-assisted learning environments may foster efficiency and engagement when learners use them as cognitive support tools rather than replacements for thinking (Holmes et al., 2022).</w:t>
      </w:r>
    </w:p>
    <w:p w14:paraId="753C59C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Limited or No Usage Due to Focus on Practical Skills</w:t>
      </w:r>
    </w:p>
    <w:p w14:paraId="274C504E"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A considerable number of students described their experience as having limited or no usage of AI tools because the Home Economics strand prioritizes hands-on performance tasks and skill development over written assignments and research-heavy activities.</w:t>
      </w:r>
    </w:p>
    <w:p w14:paraId="35B1784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74613C79"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tblGrid>
      <w:tr w:rsidR="001209B8" w14:paraId="1DDB55B2" w14:textId="77777777" w:rsidTr="001209B8">
        <w:tc>
          <w:tcPr>
            <w:tcW w:w="5400" w:type="dxa"/>
            <w:hideMark/>
          </w:tcPr>
          <w:p w14:paraId="5159DC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me/us, we don’t use AI or Artificial intelligence for our homework because we focus more on skills we aren’t mostly focused on assignments, were more on focus on performance.”</w:t>
            </w:r>
          </w:p>
          <w:p w14:paraId="7F71CAE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4B81E58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“Home Economics students will not use AI because we will only use our skills.”</w:t>
            </w:r>
          </w:p>
          <w:p w14:paraId="514F04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w:t>
            </w:r>
          </w:p>
          <w:p w14:paraId="5F79B10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“We don’t use AI because we focus more on skills.”</w:t>
            </w:r>
          </w:p>
          <w:p w14:paraId="5A893C3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4)</w:t>
            </w:r>
          </w:p>
          <w:p w14:paraId="5DD8390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 we will not use AI since our strand focuses on skills rather than AI.”</w:t>
            </w:r>
          </w:p>
          <w:p w14:paraId="4B100DE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29)</w:t>
            </w:r>
          </w:p>
          <w:p w14:paraId="41F2C47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our opinion, we will not use AI very often because we will focus more on developing our skills.”</w:t>
            </w:r>
          </w:p>
          <w:p w14:paraId="1966F540"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30)</w:t>
            </w:r>
          </w:p>
        </w:tc>
      </w:tr>
    </w:tbl>
    <w:p w14:paraId="02733F0C" w14:textId="77777777" w:rsidR="001209B8" w:rsidRDefault="001209B8" w:rsidP="001209B8">
      <w:pPr>
        <w:spacing w:after="0" w:line="360" w:lineRule="auto"/>
        <w:jc w:val="both"/>
        <w:rPr>
          <w:rFonts w:ascii="Arial" w:eastAsiaTheme="minorEastAsia" w:hAnsi="Arial" w:cs="Arial"/>
          <w:sz w:val="24"/>
          <w:szCs w:val="24"/>
          <w:lang w:eastAsia="ko-KR"/>
        </w:rPr>
      </w:pPr>
    </w:p>
    <w:p w14:paraId="573996A3"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reflected a deliberate and conscious decision among many students to limit or completely avoid using AI tools. They perceived Home Economics as a performance-oriented and skill-based subject (such as cooking, baking, equipment handling, and demonstrations) where the core </w:t>
      </w:r>
      <w:r w:rsidRPr="00CA6C5C">
        <w:rPr>
          <w:rFonts w:ascii="Arial" w:eastAsiaTheme="minorEastAsia" w:hAnsi="Arial" w:cs="Arial"/>
          <w:sz w:val="24"/>
          <w:szCs w:val="24"/>
          <w:lang w:eastAsia="ko-KR"/>
        </w:rPr>
        <w:lastRenderedPageBreak/>
        <w:t>learning happened through direct practice rather than through digital assistance for writing or research. This view aligned with the Technology Acceptance Model (TAM), particularly when perceived usefulness was low for a specific context — students did not see AI as helpful or relevant for the dominant activities in their strand. As discussed in the review of related literature, adoption patterns depended heavily on perceived usefulness, and factors such as prior experience and task relevance influenced whether students integrated new technologies (Farhat et al., 2024).</w:t>
      </w:r>
    </w:p>
    <w:p w14:paraId="1792B135" w14:textId="3EF8509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strong emphasis on practical skills in Home Economics appears to naturally protect students from over-reliance on AI, helping preserve the development of applied competencies and hands-on problem-solving that are central to the technical-vocational strand. At the same time, this limited usage suggests that AI’s potential as a supplementary tool — for example in generating initial project ideas, organizing procedures, or clarifying equipment usage — may be underutilized in this subject area. In the Philippine K-12 context, where vocational strands like Home Economics require bridging theory and real-world application amid resource constraints, this pattern indicates a need to carefully position AI only as an optional support rather than a core component.</w:t>
      </w:r>
    </w:p>
    <w:p w14:paraId="71A4F2A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supported by Holmes et al. (2022), who emphasized that AI-assisted learning environments are most effective when used as cognitive support tools rather than replacements for active thinking and skill practice. It also resonates with the review of related literature noting that in vocational strands such as Home Economics, AI can act as a bridge between theory and practice (e.g., virtual simulations for budgeting or meal planning), but only when learners perceive it as relevant to their specific tasks (Chiu, 2021). The reluctance to adopt AI here mirrors cases where perceived usefulness remains low due to the dominance of performance-based requirements (Farhat et al., 2024).</w:t>
      </w:r>
    </w:p>
    <w:p w14:paraId="4BC73C99" w14:textId="77777777" w:rsidR="00CF0C98" w:rsidRDefault="00CF0C98" w:rsidP="001209B8">
      <w:pPr>
        <w:spacing w:line="360" w:lineRule="auto"/>
        <w:jc w:val="both"/>
        <w:rPr>
          <w:rFonts w:ascii="Arial" w:eastAsiaTheme="minorEastAsia" w:hAnsi="Arial" w:cs="Arial"/>
          <w:b/>
          <w:bCs/>
          <w:sz w:val="24"/>
          <w:szCs w:val="24"/>
          <w:lang w:eastAsia="ko-KR"/>
        </w:rPr>
      </w:pPr>
    </w:p>
    <w:p w14:paraId="2493A30D" w14:textId="77777777" w:rsidR="00CF0C98" w:rsidRDefault="00CF0C98" w:rsidP="001209B8">
      <w:pPr>
        <w:spacing w:line="360" w:lineRule="auto"/>
        <w:jc w:val="both"/>
        <w:rPr>
          <w:rFonts w:ascii="Arial" w:eastAsiaTheme="minorEastAsia" w:hAnsi="Arial" w:cs="Arial"/>
          <w:b/>
          <w:bCs/>
          <w:sz w:val="24"/>
          <w:szCs w:val="24"/>
          <w:lang w:eastAsia="ko-KR"/>
        </w:rPr>
      </w:pPr>
    </w:p>
    <w:p w14:paraId="5FFCE30D" w14:textId="356CA8C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2. Students Perceive the Influence of AI Tools on Their Study Habits and Learning Processes in Home Economics.</w:t>
      </w:r>
    </w:p>
    <w:p w14:paraId="039F5E8A"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contrasting perceptions regarding the influence of AI on students' study habits and learning processes in Home Economics. These perceptions reflect both the benefits of AI as a learning aid and the risks associated with potential over-dependence.</w:t>
      </w:r>
    </w:p>
    <w:p w14:paraId="13FA8E6E"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Influence on Understanding, Efficiency, and Knowledge Acquisition</w:t>
      </w:r>
    </w:p>
    <w:p w14:paraId="0E36D194"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who use AI tools perceive it as positively influencing their study habits and learning processes by providing clear explanations, quick research support, deeper topic understanding, and overall improvement in how they study and learn Home Economics concepts.</w:t>
      </w:r>
    </w:p>
    <w:p w14:paraId="6812D668" w14:textId="0389084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35B8441A"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62CF6855" w14:textId="77777777" w:rsidTr="001209B8">
        <w:tc>
          <w:tcPr>
            <w:tcW w:w="4950" w:type="dxa"/>
            <w:hideMark/>
          </w:tcPr>
          <w:p w14:paraId="791957A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have become helpful it aids me in my Home Economic studies Ex; when researching recipes.”</w:t>
            </w:r>
          </w:p>
          <w:p w14:paraId="5C43D8E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31E5549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can explain topics deeply and easily understandable for recipes.”</w:t>
            </w:r>
          </w:p>
          <w:p w14:paraId="45EBC91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11)</w:t>
            </w:r>
          </w:p>
          <w:p w14:paraId="018DC7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help improve my study habits because it gives quick explanations and examples that help me understand the lesson.”</w:t>
            </w:r>
          </w:p>
          <w:p w14:paraId="37192B5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23)</w:t>
            </w:r>
          </w:p>
          <w:p w14:paraId="5B9F78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me more knowledgeable because it helps me with my studies.”</w:t>
            </w:r>
          </w:p>
          <w:p w14:paraId="0FE83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30)</w:t>
            </w:r>
          </w:p>
          <w:p w14:paraId="5A982E4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has helped me improve my study habits.”</w:t>
            </w:r>
          </w:p>
          <w:p w14:paraId="1B353217"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18)</w:t>
            </w:r>
          </w:p>
        </w:tc>
      </w:tr>
    </w:tbl>
    <w:p w14:paraId="49E265C3"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7B5F54D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showed that for students who engaged with AI, it acted as an effective aid that enhanced comprehension and efficiency in studying Home Economics. They highlighted AI’s ability to deliver quick, clear explanations, examples, and research assistance (particularly for recipes and procedures), which helped them grasp lessons more readily and build knowledge faster. This perception aligned with the Technology Acceptance Model (TAM), where perceived usefulness drove adoption when tools demonstrably improved task performance and learning outcomes. As discussed in the review of related literature, AI tools enabled more efficient </w:t>
      </w:r>
      <w:r w:rsidRPr="00CA6C5C">
        <w:rPr>
          <w:rFonts w:ascii="Arial" w:eastAsiaTheme="minorEastAsia" w:hAnsi="Arial" w:cs="Arial"/>
          <w:sz w:val="24"/>
          <w:szCs w:val="24"/>
          <w:lang w:eastAsia="ko-KR"/>
        </w:rPr>
        <w:lastRenderedPageBreak/>
        <w:t>study routines and deeper understanding when students viewed them as accessible and relevant to their needs (Farhat et al., 2024).</w:t>
      </w:r>
    </w:p>
    <w:p w14:paraId="39A1A511" w14:textId="3BF32F03"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positive influence suggests that AI has potential to strengthen conceptual foundations and support self-directed learning in Home Economics, particularly for theoretical or preparatory aspects like understanding procedures or researching ingredients. In the Philippine K-12 vocational context, where curriculum demands are heavy and resources limited, AI can serve as a supplementary bridge to help students clarify concepts before or after hands-on practice. However, this benefit is conditional on selective use, as over-dependence could undermine the independent learning habits the strand aims to develop.</w:t>
      </w:r>
    </w:p>
    <w:p w14:paraId="0946484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Zawacki-Richter et al. (2019), who documented that AI applications in education support personalized learning processes and improved efficiency. It also aligns with research indicating that AI-driven tools provide tailored guidance and immediate feedback, mimicking aspects of one-on-one tutoring to enhance understanding (Hwang et al., 2020). When used appropriately, such tools can foster engagement and knowledge acquisition in applied subjects (Holmes et al., 2022).</w:t>
      </w:r>
    </w:p>
    <w:p w14:paraId="684EBF9A"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Influence Through Over-Reliance and Reduced Independent Learning</w:t>
      </w:r>
    </w:p>
    <w:p w14:paraId="3019568E"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b/>
        <w:t>Several students perceive that relying too much on AI tools negatively influences their study habits and learning processes by reducing their ability to understand lessons independently and weakening their overall performance when AI is not available.</w:t>
      </w:r>
    </w:p>
    <w:p w14:paraId="0536F99A"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9F8802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4561B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18043E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4D0B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69BF29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F53EB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6902E5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1A56BB" w14:textId="1272BB82"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87E3946"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6F7C90D4" w14:textId="77777777" w:rsidTr="001209B8">
        <w:tc>
          <w:tcPr>
            <w:tcW w:w="4590" w:type="dxa"/>
            <w:hideMark/>
          </w:tcPr>
          <w:p w14:paraId="0D67F72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students rely on AI too much.”</w:t>
            </w:r>
          </w:p>
          <w:p w14:paraId="6880E93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347F7A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“My performance declines because I cannot fully understand the lesson unless the teacher discusses it beforehand.”</w:t>
            </w:r>
          </w:p>
          <w:p w14:paraId="199A07C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4528D7F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over-rely on it because it is the main tool I use.”</w:t>
            </w:r>
          </w:p>
          <w:p w14:paraId="4AF2494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4BF19F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rely on using it.”</w:t>
            </w:r>
          </w:p>
          <w:p w14:paraId="0F7DFDC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14)</w:t>
            </w:r>
          </w:p>
        </w:tc>
      </w:tr>
    </w:tbl>
    <w:p w14:paraId="18CD0C4E" w14:textId="77777777" w:rsidR="001209B8" w:rsidRDefault="001209B8" w:rsidP="001209B8">
      <w:pPr>
        <w:spacing w:after="0" w:line="360" w:lineRule="auto"/>
        <w:jc w:val="both"/>
        <w:rPr>
          <w:rFonts w:ascii="Arial" w:eastAsiaTheme="minorEastAsia" w:hAnsi="Arial" w:cs="Arial"/>
          <w:sz w:val="24"/>
          <w:szCs w:val="24"/>
          <w:lang w:eastAsia="ko-KR"/>
        </w:rPr>
      </w:pPr>
    </w:p>
    <w:p w14:paraId="10751341"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highlighted a clear concern among some students that frequent or heavy dependence on AI diminished their capacity for independent thinking and deep processing of Home Economics concepts. They described situations where reliance on AI led to poorer retention, reduced understanding without external help, and a sense that personal effort was being replaced. This perception related to the Technology Acceptance Model in reverse — when overused, AI could lower perceived need for personal effort, potentially reducing long-term behavioral intention to engage deeply with material. As noted in the review of related literature, emerging evidence showed that students became dependent on AI-generated responses, which limited deep learning and critical thinking development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619154DA" w14:textId="6310A41F"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negative perception underscores the risk that unchecked AI use could hinder the development of self-directed learning and independent problem-solving skills, which are essential in a performance-based strand like Home Economics. In the Philippine senior high school context, where vocational subjects aim to build practical autonomy and real-world competence, over-reliance might create gaps in skill mastery when students face tasks without digital support (e.g., during demonstrations or practical exams). The finding calls for intentional guidance to ensure AI remains a tool that supports — rather than supplants — active student effort and teacher-led instruction.</w:t>
      </w:r>
    </w:p>
    <w:p w14:paraId="1F711D9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raised concerns that overreliance on generative AI tools may limit deep learning and the development of critical thinking if students are not properly guided. It is also </w:t>
      </w:r>
      <w:r>
        <w:rPr>
          <w:rFonts w:ascii="Arial" w:eastAsiaTheme="minorEastAsia" w:hAnsi="Arial" w:cs="Arial"/>
          <w:sz w:val="24"/>
          <w:szCs w:val="24"/>
          <w:lang w:eastAsia="ko-KR"/>
        </w:rPr>
        <w:lastRenderedPageBreak/>
        <w:t>consistent with Dwivedi et al. (2023), who discussed multidisciplinary perspectives on the challenges of generative conversational AI, including risks of reduced independent thinking and ethical implications in academic contexts. The literature further notes that while AI can enhance efficiency, improper use can lead to dependency that undermines learner agency (Seo et al., 2021).</w:t>
      </w:r>
    </w:p>
    <w:p w14:paraId="51880C81"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3. AI Tools Affect Students’ Critical Thinking, Creativity, and Problem-Solving Skills When Doing Home Economics Tasks.</w:t>
      </w:r>
    </w:p>
    <w:p w14:paraId="6B549FF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opposing ways students perceive the effect of AI tools on their critical thinking, creativity, and problem-solving skills in Home Economics tasks. These perceptions show both potential benefits from AI as a source of ideas and significant risks from dependence that reduces independent effort.</w:t>
      </w:r>
    </w:p>
    <w:p w14:paraId="288A4856" w14:textId="77777777" w:rsidR="001209B8" w:rsidRDefault="001209B8" w:rsidP="001209B8">
      <w:pPr>
        <w:spacing w:line="360" w:lineRule="auto"/>
        <w:jc w:val="both"/>
        <w:rPr>
          <w:rFonts w:ascii="Arial" w:eastAsiaTheme="minorEastAsia" w:hAnsi="Arial" w:cs="Arial"/>
          <w:b/>
          <w:bCs/>
          <w:sz w:val="24"/>
          <w:szCs w:val="24"/>
          <w:lang w:eastAsia="ko-KR"/>
        </w:rPr>
      </w:pPr>
    </w:p>
    <w:p w14:paraId="5C05D14C"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Effects – Enhanced Ideas, Creativity, and Skill Support</w:t>
      </w:r>
    </w:p>
    <w:p w14:paraId="663B4A7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Some students describe AI tools as positively affecting their critical thinking, creativity, and problem-solving skills by providing new ideas, suggestions, tips, different solutions, and clearer understanding of tasks and procedures.</w:t>
      </w:r>
    </w:p>
    <w:p w14:paraId="014596E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7ED9E7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8EEDA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5727F5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142D9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8E3F86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E84232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5E9218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BB6806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D7B21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C7DC7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A42B3A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2C63C4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BA3B83B" w14:textId="5D98321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DF677B"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tblGrid>
      <w:tr w:rsidR="001209B8" w14:paraId="50ECD884" w14:textId="77777777" w:rsidTr="001209B8">
        <w:tc>
          <w:tcPr>
            <w:tcW w:w="4500" w:type="dxa"/>
            <w:hideMark/>
          </w:tcPr>
          <w:p w14:paraId="6F91AE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usually affects my thinking skills and creativity as it gives me a lot of ideas and suggestions.” </w:t>
            </w:r>
          </w:p>
          <w:p w14:paraId="42DD76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450A4EA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“AI can help improve my thinking it can also inspire creativity.” </w:t>
            </w:r>
          </w:p>
          <w:p w14:paraId="3778DF2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331667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has helped improve my thinking because AI provides new information.” </w:t>
            </w:r>
          </w:p>
          <w:p w14:paraId="7D986AD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5B47149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 xml:space="preserve">“AI tools can help improve my thinking </w:t>
            </w:r>
            <w:proofErr w:type="spellStart"/>
            <w:r>
              <w:rPr>
                <w:rFonts w:ascii="Arial" w:eastAsiaTheme="minorEastAsia" w:hAnsi="Arial" w:cs="Arial"/>
                <w:i/>
                <w:iCs/>
                <w:sz w:val="20"/>
                <w:szCs w:val="20"/>
                <w:lang w:eastAsia="ko-KR"/>
              </w:rPr>
              <w:t>ny</w:t>
            </w:r>
            <w:proofErr w:type="spellEnd"/>
            <w:r>
              <w:rPr>
                <w:rFonts w:ascii="Arial" w:eastAsiaTheme="minorEastAsia" w:hAnsi="Arial" w:cs="Arial"/>
                <w:i/>
                <w:iCs/>
                <w:sz w:val="20"/>
                <w:szCs w:val="20"/>
                <w:lang w:eastAsia="ko-KR"/>
              </w:rPr>
              <w:t xml:space="preserve"> giving different ideas and solutions for tasks.” (Participant 23)</w:t>
            </w:r>
          </w:p>
        </w:tc>
      </w:tr>
    </w:tbl>
    <w:p w14:paraId="293B11A0" w14:textId="77777777" w:rsidR="001209B8" w:rsidRDefault="001209B8" w:rsidP="001209B8">
      <w:pPr>
        <w:spacing w:after="0" w:line="360" w:lineRule="auto"/>
        <w:jc w:val="both"/>
        <w:rPr>
          <w:rFonts w:ascii="Arial" w:eastAsiaTheme="minorEastAsia" w:hAnsi="Arial" w:cs="Arial"/>
          <w:sz w:val="24"/>
          <w:szCs w:val="24"/>
          <w:lang w:eastAsia="ko-KR"/>
        </w:rPr>
      </w:pPr>
    </w:p>
    <w:p w14:paraId="7B2C373A"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indicated that for some students, AI functioned as a creative and cognitive partner that expanded their thinking by offering alternative perspectives, fresh ideas, and helpful tips. This allowed them to approach Home Economics tasks (such as project planning or procedure understanding) with more options and inspiration. This positive effect aligned with the Technology Acceptance Model (TAM), particularly when students perceived AI as useful for enhancing rather than replacing their own thought processes. As synthesized in the review of related literature, AI could act as a support tool that fostered creativity and engagement when positioned as cognitive assistance in applied learning environments (Holmes et al., 2022).</w:t>
      </w:r>
    </w:p>
    <w:p w14:paraId="18C0962E" w14:textId="455579B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perception suggests that AI has the potential to enrich higher-order thinking skills in Home Economics when used intentionally as a brainstorming or clarification aid, helping students generate more diverse solutions for practical tasks like recipe adaptation or project design. In the context of vocational education, where creativity and problem-solving are key competencies, selective use of AI could complement hands-on practice and support innovation without diminishing personal input. However, this benefit depends heavily on students actively engaging with and modifying AI suggestions rather than accepting them passively.</w:t>
      </w:r>
    </w:p>
    <w:p w14:paraId="2F4E2E77"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Holmes et al. (2022), who argued that AI-assisted learning environments may foster creativity and engagement when learners use them as cognitive support tools rather than replacements for thinking. It also resonates with the review of related literature noting that AI </w:t>
      </w:r>
      <w:r>
        <w:rPr>
          <w:rFonts w:ascii="Arial" w:eastAsiaTheme="minorEastAsia" w:hAnsi="Arial" w:cs="Arial"/>
          <w:sz w:val="24"/>
          <w:szCs w:val="24"/>
          <w:lang w:eastAsia="ko-KR"/>
        </w:rPr>
        <w:lastRenderedPageBreak/>
        <w:t>platforms can provide virtual simulations and idea generation that bridge theory and practice in vocational strands like Home Economics (Chiu, 2021). When perceived as relevant and supplementary, such tools can enhance problem-solving and creative output (Hwang et al., 2020).</w:t>
      </w:r>
    </w:p>
    <w:p w14:paraId="6559573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Effects – Reduced Independent Thinking and Increased Dependence</w:t>
      </w:r>
    </w:p>
    <w:p w14:paraId="2F736D23"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 larger number of students describe AI tools as negatively affecting their critical thinking, creativity, and problem-solving skills by causing over-dependence, reducing independent brain use, limiting personal potential, and changing how they think due to always relying on AI.</w:t>
      </w:r>
    </w:p>
    <w:p w14:paraId="7A2EAC3B"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6B924F70"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tblGrid>
      <w:tr w:rsidR="001209B8" w14:paraId="4E200E56" w14:textId="77777777" w:rsidTr="001209B8">
        <w:tc>
          <w:tcPr>
            <w:tcW w:w="4770" w:type="dxa"/>
            <w:hideMark/>
          </w:tcPr>
          <w:p w14:paraId="66FE6D3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terms on relying on it, it does affect us a lot to the point you stop using your brain and rely mostly on AI.”</w:t>
            </w:r>
          </w:p>
          <w:p w14:paraId="49B044E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0A50F43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am struggling to catch up with the lessons because I tend to rely too much on AI instead of using my own thinking.”</w:t>
            </w:r>
          </w:p>
          <w:p w14:paraId="5EB4C93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58979BB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limits my potential because I depend on it too much.”</w:t>
            </w:r>
          </w:p>
          <w:p w14:paraId="4B3DB4C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194D8626"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“It changed how I think as I rely on it always.” (Participant 14)</w:t>
            </w:r>
          </w:p>
        </w:tc>
      </w:tr>
    </w:tbl>
    <w:p w14:paraId="3ED2CB5D" w14:textId="77777777" w:rsidR="001209B8" w:rsidRDefault="001209B8" w:rsidP="001209B8">
      <w:pPr>
        <w:spacing w:after="0" w:line="360" w:lineRule="auto"/>
        <w:jc w:val="both"/>
        <w:rPr>
          <w:rFonts w:ascii="Arial" w:eastAsiaTheme="minorEastAsia" w:hAnsi="Arial" w:cs="Arial"/>
          <w:sz w:val="24"/>
          <w:szCs w:val="24"/>
          <w:lang w:eastAsia="ko-KR"/>
        </w:rPr>
      </w:pPr>
    </w:p>
    <w:p w14:paraId="3F2E562B"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revealed a significant concern that frequent reliance on AI diminished students' confidence in their own reasoning and reduced active effort in thinking, creating, and solving problems. Students reported that depending on AI led to stopping personal brainwork, struggling without it, feeling limited, and shifting thought patterns toward external help. This aligned with TAM in reverse: when perceived usefulness became over-dominant without balance, it hindered intrinsic motivation and skill development. As noted in the review of related literature, emerging evidence showed that students became dependent on AI-generated responses, which limited deep learning, critical thinking, and independent agency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56892E9F" w14:textId="7CAACAA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negative effect highlights a serious risk in a skill-based strand like Home Economics: over-dependence on AI could erode the very independent problem-solving, creative adaptation, and critical judgment needed for real-world performance tasks (e.g., adjusting recipes on the spot or troubleshooting during demonstrations). In the Philippine senior high context, where vocational competencies emphasize practical autonomy, this pattern suggests that without deliberate limits and guidance, AI integration might undermine rather than support higher-order skill development.</w:t>
      </w:r>
    </w:p>
    <w:p w14:paraId="67CE7E2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expressed concern that overreliance on large language models may limit deep learning and critical thinking development without proper guidance. It is also consistent with Dwivedi et al. (2023), who highlighted multidisciplinary challenges of generative AI, including reduced independent thinking and implications for learner agency. The literature further notes that excessive dependence on AI can impact learner agency and self-paced problem-solving negatively (Seo et al., 2021).</w:t>
      </w:r>
    </w:p>
    <w:p w14:paraId="77C96ED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4. Students Encounter Challenges and Ethical Concerns While Using AI Tools for Their Academic Requirements in Home Economics.</w:t>
      </w:r>
    </w:p>
    <w:p w14:paraId="5A98A291" w14:textId="7A0331CD" w:rsidR="001209B8" w:rsidRPr="00CF0C9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challenges and ethical concerns students encounter when using AI tools for Home Economics academic requirements. These include dominant technical barriers related to access and persistent issues with the quality and reliability of AI outputs.</w:t>
      </w:r>
    </w:p>
    <w:p w14:paraId="60EE317E" w14:textId="1E666E0D"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Technical and Connectivity Challenges</w:t>
      </w:r>
    </w:p>
    <w:p w14:paraId="2CEDA8E8"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reported challenge among students who use AI tools is unreliable, slow, or absent internet connectivity, which severely limits their ability to access and utilize AI effectively for Home Economics academic tasks.</w:t>
      </w:r>
    </w:p>
    <w:p w14:paraId="2E2C6D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918129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75F07D2"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759FCC"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AEF73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B3A6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475A8F8" w14:textId="0A4F9B08"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0E00005"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1209B8" w14:paraId="75CEC2D1" w14:textId="77777777" w:rsidTr="001209B8">
        <w:tc>
          <w:tcPr>
            <w:tcW w:w="4680" w:type="dxa"/>
            <w:hideMark/>
          </w:tcPr>
          <w:p w14:paraId="4C6D960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“Wi-Fi signal, slow Wi-Fi signal can affect my research.”</w:t>
            </w:r>
          </w:p>
          <w:p w14:paraId="232299E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01775F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“Low internet connection is a challenge.”</w:t>
            </w:r>
          </w:p>
          <w:p w14:paraId="5B85722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10)</w:t>
            </w:r>
          </w:p>
          <w:p w14:paraId="2978F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“Slow and Unstable Internet.”</w:t>
            </w:r>
          </w:p>
          <w:p w14:paraId="20AE157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517B4E7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“No Internet Connection.”</w:t>
            </w:r>
          </w:p>
          <w:p w14:paraId="027D7D2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14)</w:t>
            </w:r>
          </w:p>
          <w:p w14:paraId="2336FFC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our Wi Fi internet connection is unstable.”</w:t>
            </w:r>
          </w:p>
          <w:p w14:paraId="10007C5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7DAF2C2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“Problems include having no internet access or an unstable connection.”</w:t>
            </w:r>
          </w:p>
          <w:p w14:paraId="443D1155" w14:textId="77777777" w:rsidR="001209B8" w:rsidRDefault="001209B8">
            <w:pPr>
              <w:rPr>
                <w:rFonts w:ascii="Arial" w:eastAsiaTheme="minorEastAsia" w:hAnsi="Arial" w:cs="Arial"/>
                <w:i/>
                <w:iCs/>
                <w:lang w:eastAsia="ko-KR"/>
              </w:rPr>
            </w:pPr>
            <w:r>
              <w:rPr>
                <w:rFonts w:ascii="Arial" w:eastAsiaTheme="minorEastAsia" w:hAnsi="Arial" w:cs="Arial"/>
                <w:i/>
                <w:iCs/>
                <w:sz w:val="20"/>
                <w:szCs w:val="20"/>
                <w:lang w:eastAsia="ko-KR"/>
              </w:rPr>
              <w:t>(Participant 20)</w:t>
            </w:r>
          </w:p>
        </w:tc>
      </w:tr>
    </w:tbl>
    <w:p w14:paraId="1814BD12" w14:textId="77777777" w:rsidR="001209B8" w:rsidRDefault="001209B8" w:rsidP="001209B8">
      <w:pPr>
        <w:spacing w:after="0" w:line="360" w:lineRule="auto"/>
        <w:jc w:val="both"/>
        <w:rPr>
          <w:rFonts w:ascii="Arial" w:eastAsiaTheme="minorEastAsia" w:hAnsi="Arial" w:cs="Arial"/>
          <w:sz w:val="24"/>
          <w:szCs w:val="24"/>
          <w:lang w:eastAsia="ko-KR"/>
        </w:rPr>
      </w:pPr>
    </w:p>
    <w:p w14:paraId="17A9B785"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consistently pointed to poor or unstable internet as the primary barrier that prevented consistent use of AI tools. In a rural school setting like Isabel National Comprehensive School, this technical limitation disrupted workflow, delayed research (e.g., recipes or procedures), and made AI unreliable for time-sensitive academic requirements. This aligned with the Technology Acceptance Model (TAM) barriers: even when perceived usefulness and ease of use were present, external factors such as infrastructure reduced actual adoption and behavioral intention. As discussed in the review of related literature, the digital divide — particularly unreliable connectivity — remained a major obstacle to equitable AI integration in education, especially in resource-constrained Philippine contexts (Vesna et al., 2025).</w:t>
      </w:r>
    </w:p>
    <w:p w14:paraId="7538CB80" w14:textId="3B145FB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dominant challenge creates a significant equity gap: students with better access benefit from AI while others are excluded, potentially widening performance differences in Home Economics tasks that involve preparatory research or clarification. In the Philippine senior high vocational strand, where consistent access to digital tools could support theory-practice bridging, persistent connectivity issues undermine the potential of AI to aid learning. Addressing this infrastructure barrier becomes a prerequisite before promoting wider, responsible AI use in the subject.</w:t>
      </w:r>
    </w:p>
    <w:p w14:paraId="1EE3DB6C"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finding is consistent with Vesna et al. (2025), who identified unreliable internet connectivity and the digital divide as persistent challenges to equitable AI-powered education, particularly in rural or under-resourced areas. The review of related literature also notes that in the Philippine setting, heavy curriculum demands and limited resources make digital support appealing, yet connectivity gaps hinder its effective implementation.</w:t>
      </w:r>
    </w:p>
    <w:p w14:paraId="266583B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Accuracy, Reliability, and Information Quality Concerns</w:t>
      </w:r>
    </w:p>
    <w:p w14:paraId="1F7A05C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encounter challenges related to AI providing incorrect, inaccurate, unclear, or misleading information, raising practical and ethical concerns about trusting outputs for Home Economics tasks.</w:t>
      </w:r>
    </w:p>
    <w:p w14:paraId="273B7889" w14:textId="31D6D5E1"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b/>
          <w:bCs/>
          <w:sz w:val="24"/>
          <w:szCs w:val="24"/>
          <w:lang w:eastAsia="ko-KR"/>
        </w:rPr>
        <w:t>Verbatim Accounts</w:t>
      </w: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456221F5" w14:textId="77777777" w:rsidTr="001209B8">
        <w:tc>
          <w:tcPr>
            <w:tcW w:w="4950" w:type="dxa"/>
            <w:hideMark/>
          </w:tcPr>
          <w:p w14:paraId="2F8BD4D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false information in terms of other things connected in H.E which leads to me getting things wrong because of it.”</w:t>
            </w:r>
          </w:p>
          <w:p w14:paraId="227046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485A9C0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AI tools lack accuracy, especially for topics in Home Economics.”</w:t>
            </w:r>
          </w:p>
          <w:p w14:paraId="5721281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2E0BC8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the information it provides is inaccurate.” (Participant 16)</w:t>
            </w:r>
          </w:p>
          <w:p w14:paraId="1526475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incorrect information and answers.”</w:t>
            </w:r>
          </w:p>
          <w:p w14:paraId="788C9CA3" w14:textId="77777777" w:rsidR="001209B8" w:rsidRDefault="001209B8">
            <w:pPr>
              <w:rPr>
                <w:rFonts w:ascii="Arial" w:eastAsiaTheme="minorEastAsia" w:hAnsi="Arial" w:cs="Arial"/>
                <w:sz w:val="20"/>
                <w:szCs w:val="20"/>
                <w:lang w:eastAsia="ko-KR"/>
              </w:rPr>
            </w:pPr>
            <w:r>
              <w:rPr>
                <w:rFonts w:ascii="Arial" w:eastAsiaTheme="minorEastAsia" w:hAnsi="Arial" w:cs="Arial"/>
                <w:i/>
                <w:iCs/>
                <w:sz w:val="20"/>
                <w:szCs w:val="20"/>
                <w:lang w:eastAsia="ko-KR"/>
              </w:rPr>
              <w:t>(Participant 17)</w:t>
            </w:r>
          </w:p>
        </w:tc>
      </w:tr>
    </w:tbl>
    <w:p w14:paraId="60BDA0DF" w14:textId="77777777" w:rsidR="001209B8" w:rsidRDefault="001209B8" w:rsidP="001209B8">
      <w:pPr>
        <w:spacing w:after="0" w:line="360" w:lineRule="auto"/>
        <w:jc w:val="both"/>
        <w:rPr>
          <w:rFonts w:ascii="Arial" w:eastAsiaTheme="minorEastAsia" w:hAnsi="Arial" w:cs="Arial"/>
          <w:sz w:val="24"/>
          <w:szCs w:val="24"/>
          <w:lang w:eastAsia="ko-KR"/>
        </w:rPr>
      </w:pPr>
    </w:p>
    <w:p w14:paraId="65D1884A" w14:textId="06A6CCD5" w:rsidR="001209B8"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accounts highlighted a recurring issue where AI outputs were not always reliable or precise, especially for domain-specific Home Economics content (e.g., recipes, procedures, equipment use). Students recognized that accepting unverified AI information could lead to errors in their work, creating both practical mistakes and ethical questions about academic honesty and correctness. This concern tied to TAM indirectly: low perceived reliability reduced trust and long-term usefulness. As synthesized in the review of related literature, AI tools suffered from accuracy limitations and algorithmic issues, necessitating verification to prevent misinformation in educational applications (OECD, 2023).</w:t>
      </w:r>
    </w:p>
    <w:p w14:paraId="326673B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challenge emphasizes the need for critical evaluation training in Home Economics: students must learn to cross-check AI suggestions against teacher guidance, textbooks, or real practice to avoid propagating errors in skill-</w:t>
      </w:r>
      <w:r>
        <w:rPr>
          <w:rFonts w:ascii="Arial" w:eastAsiaTheme="minorEastAsia" w:hAnsi="Arial" w:cs="Arial"/>
          <w:sz w:val="24"/>
          <w:szCs w:val="24"/>
          <w:lang w:eastAsia="ko-KR"/>
        </w:rPr>
        <w:lastRenderedPageBreak/>
        <w:t>based tasks. Ethically, it raises awareness of responsible use — accepting inaccurate AI content without modification could compromise learning integrity. In the Philippine context, where vocational subjects prioritize correct application of knowledge, this underscores the importance of teaching AI as a tool to be questioned rather than blindly trusted.</w:t>
      </w:r>
    </w:p>
    <w:p w14:paraId="1F71545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OECD (2023), which discussed algorithmic bias, accuracy limitations, and the need for verification practices in educational AI applications. It is also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noted that while large language models offer benefits, they can produce incorrect or misleading information, requiring careful guidance to mitigate risks in learning environments.</w:t>
      </w:r>
    </w:p>
    <w:p w14:paraId="59BCB3C4"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5. Based on their experience, students suggest solutions to promote responsible and balanced use of AI tools in Home Economics learning.</w:t>
      </w:r>
    </w:p>
    <w:p w14:paraId="37494836"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categories of suggestions from students based on their experiences with AI tools in Home Economics. These suggestions focus on preventing over-reliance while promoting guided, ethical, and equitable integration of AI as a supportive tool rather than a replacement for personal effort and skills.</w:t>
      </w:r>
    </w:p>
    <w:p w14:paraId="11640993"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Limit Over-Reliance and Prioritize Independent Effort</w:t>
      </w:r>
    </w:p>
    <w:p w14:paraId="5154026A" w14:textId="1EED8C27" w:rsidR="00761D58" w:rsidRPr="00761D58" w:rsidRDefault="001209B8" w:rsidP="00761D5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suggested solution is to avoid excessive dependence on AI by using it only when truly needed, attempting tasks independently first, and treating AI strictly as a supplementary aid to preserve thinking and skill development.</w:t>
      </w:r>
    </w:p>
    <w:p w14:paraId="260687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33DC66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4284259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B5671C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DDAF0D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F46E0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21B4908"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F2DEFB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BE27414" w14:textId="1BCDBF3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798BEB0B"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tblGrid>
      <w:tr w:rsidR="001209B8" w14:paraId="34A6DFD7" w14:textId="77777777" w:rsidTr="001209B8">
        <w:tc>
          <w:tcPr>
            <w:tcW w:w="4230" w:type="dxa"/>
            <w:hideMark/>
          </w:tcPr>
          <w:p w14:paraId="07C505A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rely on AI too much.”</w:t>
            </w:r>
          </w:p>
          <w:p w14:paraId="2C76868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5A12A42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“By only using AI if it really is hard to understand.”</w:t>
            </w:r>
          </w:p>
          <w:p w14:paraId="182F78B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70366E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not overuse AI so that they can still think independently.”</w:t>
            </w:r>
          </w:p>
          <w:p w14:paraId="7343A20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04ABBE2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try to do their tasks first before asking AI for help.”</w:t>
            </w:r>
          </w:p>
          <w:p w14:paraId="4BAA053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54976AF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overuse AI because it can affect your thinking.”</w:t>
            </w:r>
          </w:p>
          <w:p w14:paraId="4FEF9152"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27)</w:t>
            </w:r>
          </w:p>
        </w:tc>
      </w:tr>
    </w:tbl>
    <w:p w14:paraId="00E607E9" w14:textId="77777777" w:rsidR="001209B8" w:rsidRDefault="001209B8" w:rsidP="001209B8">
      <w:pPr>
        <w:spacing w:line="360" w:lineRule="auto"/>
        <w:jc w:val="both"/>
        <w:rPr>
          <w:rFonts w:ascii="Arial" w:eastAsiaTheme="minorEastAsia" w:hAnsi="Arial" w:cs="Arial"/>
          <w:sz w:val="24"/>
          <w:szCs w:val="24"/>
          <w:lang w:eastAsia="ko-KR"/>
        </w:rPr>
      </w:pPr>
    </w:p>
    <w:p w14:paraId="0DD4EF8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reflected students' awareness that while AI offered convenience, over-dependence could weaken independent thinking and skill mastery — core elements of Home Economics. They advocated for self-regulation: attempt work personally first, then consult AI selectively for clarification or ideas. This aligned with the Technology Acceptance Model (TAM) principle that balanced use depended on maintaining perceived personal control and effort alongside tool usefulness. As noted in the review of related literature, concerns about overreliance limiting deep learning and critical thinking were widespread, and students themselves recognized the need to protect cognitive independence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4EA3AFE8" w14:textId="054A48BB"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Implementing this student-generated principle could foster responsible habits that align directly with the strand’s emphasis on practical autonomy and performance competence. In Home Economics, where real-world application requires independent judgment (e.g., during demonstrations or troubleshooting), encouraging “try first, then AI” prevents erosion of higher-order skills. This approach also supports teacher efforts to guide AI as a tool rather than a crutch, promoting long-term learning outcomes in the Philippine K-12 vocational framework.</w:t>
      </w:r>
    </w:p>
    <w:p w14:paraId="78A03C8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emphasized the need for proper guidance to prevent overreliance on generative AI from limiting deep learning and critical thinking. It also aligns with Seo et al. (2021), who noted the impact of AI on learner agency and dependency, recommending </w:t>
      </w:r>
      <w:r>
        <w:rPr>
          <w:rFonts w:ascii="Arial" w:eastAsiaTheme="minorEastAsia" w:hAnsi="Arial" w:cs="Arial"/>
          <w:sz w:val="24"/>
          <w:szCs w:val="24"/>
          <w:lang w:eastAsia="ko-KR"/>
        </w:rPr>
        <w:lastRenderedPageBreak/>
        <w:t>strategies that prioritize independent effort. The review of related literature further supports positioning AI as cognitive support rather than replacement, ensuring it augments rather than supplants student initiative (Holmes et al., 2022).</w:t>
      </w:r>
    </w:p>
    <w:p w14:paraId="363FA02D"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Provide Guidelines, Ethics Education, and Improved Infrastructure</w:t>
      </w:r>
    </w:p>
    <w:p w14:paraId="41F0A59B"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recommend establishing clear school guidelines, integrating digital literacy and ethical instruction, practicing responsible usage, and improving internet access to enable fair and balanced AI integration.</w:t>
      </w:r>
    </w:p>
    <w:p w14:paraId="480DFB2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5B6A05AD"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5F82C0EC" w14:textId="77777777" w:rsidTr="001209B8">
        <w:trPr>
          <w:trHeight w:val="2762"/>
        </w:trPr>
        <w:tc>
          <w:tcPr>
            <w:tcW w:w="4590" w:type="dxa"/>
            <w:hideMark/>
          </w:tcPr>
          <w:p w14:paraId="0D68A2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“Integrate digital literacy and ethics when teaching AI use.”</w:t>
            </w:r>
          </w:p>
          <w:p w14:paraId="02255A6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6E08E8A4"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“Practice responsible AI usage.”</w:t>
            </w:r>
          </w:p>
          <w:p w14:paraId="66D1DEA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9)</w:t>
            </w:r>
          </w:p>
          <w:p w14:paraId="1C56AB6B"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“They should provide strong internet inside the school.”</w:t>
            </w:r>
          </w:p>
          <w:p w14:paraId="43FAF50C"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0D97AAA6"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“It cleans the guidelines on how to use AI tools as a support tool.”</w:t>
            </w:r>
          </w:p>
          <w:p w14:paraId="0E7A5B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070B81E4" w14:textId="77777777" w:rsidR="001209B8" w:rsidRDefault="001209B8">
            <w:pPr>
              <w:jc w:val="both"/>
              <w:rPr>
                <w:rFonts w:ascii="Arial" w:eastAsiaTheme="minorEastAsia" w:hAnsi="Arial" w:cs="Arial"/>
                <w:sz w:val="20"/>
                <w:szCs w:val="20"/>
                <w:lang w:eastAsia="ko-KR"/>
              </w:rPr>
            </w:pPr>
            <w:r>
              <w:rPr>
                <w:rFonts w:ascii="Arial" w:eastAsiaTheme="minorEastAsia" w:hAnsi="Arial" w:cs="Arial"/>
                <w:i/>
                <w:iCs/>
                <w:sz w:val="20"/>
                <w:szCs w:val="20"/>
                <w:lang w:eastAsia="ko-KR"/>
              </w:rPr>
              <w:t>“Make sure to use AI in a responsible way.” (Participant 28)</w:t>
            </w:r>
          </w:p>
        </w:tc>
      </w:tr>
    </w:tbl>
    <w:p w14:paraId="3630074F" w14:textId="77777777" w:rsidR="001209B8" w:rsidRDefault="001209B8" w:rsidP="001209B8">
      <w:pPr>
        <w:spacing w:after="0" w:line="360" w:lineRule="auto"/>
        <w:jc w:val="both"/>
        <w:rPr>
          <w:rFonts w:ascii="Arial" w:eastAsiaTheme="minorEastAsia" w:hAnsi="Arial" w:cs="Arial"/>
          <w:sz w:val="24"/>
          <w:szCs w:val="24"/>
          <w:lang w:eastAsia="ko-KR"/>
        </w:rPr>
      </w:pPr>
    </w:p>
    <w:p w14:paraId="418B183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showed recognition that responsible AI use required structured support: clear rules on when and how to use it, education on ethics (e.g., verification, citation, avoiding blind copying), and addressing access barriers like connectivity. This reflected an understanding that individual discipline alone was insufficient without school-level policies and infrastructure. As synthesized in the review of related literature, comprehensive AI policy frameworks in education should include ethics education, responsible usage guidelines, and efforts to close the digital divide for equitable integration (Chan, 2023; Vesna et al., 2025).</w:t>
      </w:r>
    </w:p>
    <w:p w14:paraId="56B55354" w14:textId="2D8AD145"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These practical recommendations provide a foundation for school interventions: teachers can incorporate AI literacy sessions, administrators can prioritize internet improvements, and policies can define AI as a support tool only. In the rural Philippine context of Isabel National Comprehensive School, </w:t>
      </w:r>
      <w:r>
        <w:rPr>
          <w:rFonts w:ascii="Arial" w:eastAsiaTheme="minorEastAsia" w:hAnsi="Arial" w:cs="Arial"/>
          <w:sz w:val="24"/>
          <w:szCs w:val="24"/>
          <w:lang w:eastAsia="ko-KR"/>
        </w:rPr>
        <w:lastRenderedPageBreak/>
        <w:t>combining guidelines with better connectivity would enable more students to benefit from AI without compromising the skill-focused objectives of Home Economics. This balanced approach could turn identified risks into opportunities for guided, ethical technology use in vocational learning.</w:t>
      </w:r>
    </w:p>
    <w:p w14:paraId="054AB42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aligns with Chan (2023), who proposed comprehensive AI policy education frameworks emphasizing ethics, responsible usage, and institutional guidelines for teaching and learning. It also resonates with Vesna et al. (2025), who highlighted solutions for equitable AI-powered education through addressing connectivity challenges and digital literacy. The review of related literature supports targeted interventions to achieve balanced vocational integration of AI while maintaining learner agency (Holmes et al., 2022).</w:t>
      </w:r>
    </w:p>
    <w:p w14:paraId="1DED1E12" w14:textId="77777777" w:rsidR="001209B8" w:rsidRDefault="001209B8" w:rsidP="001209B8">
      <w:pPr>
        <w:spacing w:line="360" w:lineRule="auto"/>
        <w:jc w:val="center"/>
        <w:rPr>
          <w:rFonts w:ascii="Arial" w:hAnsi="Arial" w:cs="Arial"/>
          <w:b/>
          <w:bCs/>
          <w:sz w:val="24"/>
          <w:szCs w:val="24"/>
        </w:rPr>
      </w:pPr>
    </w:p>
    <w:p w14:paraId="2CA76857" w14:textId="77777777" w:rsidR="001209B8" w:rsidRDefault="001209B8" w:rsidP="001209B8">
      <w:pPr>
        <w:spacing w:line="360" w:lineRule="auto"/>
        <w:jc w:val="center"/>
        <w:rPr>
          <w:rFonts w:ascii="Arial" w:hAnsi="Arial" w:cs="Arial"/>
          <w:b/>
          <w:bCs/>
          <w:sz w:val="24"/>
          <w:szCs w:val="24"/>
        </w:rPr>
      </w:pPr>
    </w:p>
    <w:p w14:paraId="2D5A963E" w14:textId="77777777" w:rsidR="001209B8" w:rsidRDefault="001209B8" w:rsidP="001209B8">
      <w:pPr>
        <w:spacing w:line="360" w:lineRule="auto"/>
        <w:jc w:val="center"/>
        <w:rPr>
          <w:rFonts w:ascii="Arial" w:hAnsi="Arial" w:cs="Arial"/>
          <w:b/>
          <w:bCs/>
          <w:sz w:val="24"/>
          <w:szCs w:val="24"/>
        </w:rPr>
      </w:pPr>
    </w:p>
    <w:p w14:paraId="07428AB0" w14:textId="77777777" w:rsidR="001209B8" w:rsidRDefault="001209B8" w:rsidP="001209B8">
      <w:pPr>
        <w:spacing w:line="360" w:lineRule="auto"/>
        <w:jc w:val="center"/>
        <w:rPr>
          <w:rFonts w:ascii="Arial" w:hAnsi="Arial" w:cs="Arial"/>
          <w:b/>
          <w:bCs/>
          <w:sz w:val="24"/>
          <w:szCs w:val="24"/>
        </w:rPr>
      </w:pPr>
    </w:p>
    <w:p w14:paraId="1ECF4454" w14:textId="0F8FC1D6" w:rsidR="001209B8" w:rsidRDefault="001209B8" w:rsidP="001209B8">
      <w:pPr>
        <w:spacing w:line="360" w:lineRule="auto"/>
        <w:jc w:val="center"/>
        <w:rPr>
          <w:rFonts w:ascii="Arial" w:hAnsi="Arial" w:cs="Arial"/>
          <w:b/>
          <w:bCs/>
          <w:sz w:val="24"/>
          <w:szCs w:val="24"/>
        </w:rPr>
      </w:pPr>
    </w:p>
    <w:p w14:paraId="190BDBB4" w14:textId="76F83B44" w:rsidR="001209B8" w:rsidRDefault="001209B8" w:rsidP="001209B8">
      <w:pPr>
        <w:spacing w:line="360" w:lineRule="auto"/>
        <w:jc w:val="center"/>
        <w:rPr>
          <w:rFonts w:ascii="Arial" w:hAnsi="Arial" w:cs="Arial"/>
          <w:b/>
          <w:bCs/>
          <w:sz w:val="24"/>
          <w:szCs w:val="24"/>
        </w:rPr>
      </w:pPr>
    </w:p>
    <w:p w14:paraId="2C06865B" w14:textId="115D2535" w:rsidR="001209B8" w:rsidRDefault="001209B8" w:rsidP="001209B8">
      <w:pPr>
        <w:spacing w:line="360" w:lineRule="auto"/>
        <w:jc w:val="center"/>
        <w:rPr>
          <w:rFonts w:ascii="Arial" w:hAnsi="Arial" w:cs="Arial"/>
          <w:b/>
          <w:bCs/>
          <w:sz w:val="24"/>
          <w:szCs w:val="24"/>
        </w:rPr>
      </w:pPr>
    </w:p>
    <w:p w14:paraId="3D69150E" w14:textId="035999C6" w:rsidR="001209B8" w:rsidRDefault="001209B8" w:rsidP="001209B8">
      <w:pPr>
        <w:spacing w:line="360" w:lineRule="auto"/>
        <w:jc w:val="center"/>
        <w:rPr>
          <w:rFonts w:ascii="Arial" w:hAnsi="Arial" w:cs="Arial"/>
          <w:b/>
          <w:bCs/>
          <w:sz w:val="24"/>
          <w:szCs w:val="24"/>
        </w:rPr>
      </w:pPr>
    </w:p>
    <w:p w14:paraId="1F6CF2AF" w14:textId="31A6EE6E" w:rsidR="001209B8" w:rsidRDefault="001209B8" w:rsidP="001209B8">
      <w:pPr>
        <w:spacing w:line="360" w:lineRule="auto"/>
        <w:jc w:val="center"/>
        <w:rPr>
          <w:rFonts w:ascii="Arial" w:hAnsi="Arial" w:cs="Arial"/>
          <w:b/>
          <w:bCs/>
          <w:sz w:val="24"/>
          <w:szCs w:val="24"/>
        </w:rPr>
      </w:pPr>
    </w:p>
    <w:p w14:paraId="6C15B70B" w14:textId="181C0CF8" w:rsidR="001209B8" w:rsidRDefault="001209B8" w:rsidP="001209B8">
      <w:pPr>
        <w:spacing w:line="360" w:lineRule="auto"/>
        <w:jc w:val="center"/>
        <w:rPr>
          <w:rFonts w:ascii="Arial" w:hAnsi="Arial" w:cs="Arial"/>
          <w:b/>
          <w:bCs/>
          <w:sz w:val="24"/>
          <w:szCs w:val="24"/>
        </w:rPr>
      </w:pPr>
    </w:p>
    <w:p w14:paraId="072A5632" w14:textId="7E39764E" w:rsidR="001209B8" w:rsidRDefault="001209B8" w:rsidP="001209B8">
      <w:pPr>
        <w:spacing w:line="360" w:lineRule="auto"/>
        <w:jc w:val="center"/>
        <w:rPr>
          <w:rFonts w:ascii="Arial" w:hAnsi="Arial" w:cs="Arial"/>
          <w:b/>
          <w:bCs/>
          <w:sz w:val="24"/>
          <w:szCs w:val="24"/>
        </w:rPr>
      </w:pPr>
    </w:p>
    <w:p w14:paraId="7D7C8CBD" w14:textId="2E3018FC" w:rsidR="001209B8" w:rsidRDefault="001209B8" w:rsidP="001209B8">
      <w:pPr>
        <w:spacing w:line="360" w:lineRule="auto"/>
        <w:jc w:val="center"/>
        <w:rPr>
          <w:rFonts w:ascii="Arial" w:hAnsi="Arial" w:cs="Arial"/>
          <w:b/>
          <w:bCs/>
          <w:sz w:val="24"/>
          <w:szCs w:val="24"/>
        </w:rPr>
      </w:pPr>
    </w:p>
    <w:p w14:paraId="063B4BCD" w14:textId="2BD79931" w:rsidR="001209B8" w:rsidRDefault="001209B8" w:rsidP="001209B8">
      <w:pPr>
        <w:spacing w:line="360" w:lineRule="auto"/>
        <w:jc w:val="center"/>
        <w:rPr>
          <w:rFonts w:ascii="Arial" w:hAnsi="Arial" w:cs="Arial"/>
          <w:b/>
          <w:bCs/>
          <w:sz w:val="24"/>
          <w:szCs w:val="24"/>
        </w:rPr>
      </w:pPr>
    </w:p>
    <w:p w14:paraId="091CBC9A" w14:textId="2E7C2495" w:rsidR="001209B8" w:rsidRDefault="001209B8" w:rsidP="001209B8">
      <w:pPr>
        <w:spacing w:line="360" w:lineRule="auto"/>
        <w:jc w:val="center"/>
        <w:rPr>
          <w:rFonts w:ascii="Arial" w:hAnsi="Arial" w:cs="Arial"/>
          <w:b/>
          <w:bCs/>
          <w:sz w:val="24"/>
          <w:szCs w:val="24"/>
        </w:rPr>
      </w:pPr>
    </w:p>
    <w:p w14:paraId="43EBED58" w14:textId="4CFD3191" w:rsidR="001209B8" w:rsidRDefault="001209B8" w:rsidP="001209B8">
      <w:pPr>
        <w:spacing w:line="360" w:lineRule="auto"/>
        <w:jc w:val="center"/>
        <w:rPr>
          <w:rFonts w:ascii="Arial" w:hAnsi="Arial" w:cs="Arial"/>
          <w:b/>
          <w:bCs/>
          <w:sz w:val="24"/>
          <w:szCs w:val="24"/>
        </w:rPr>
      </w:pPr>
    </w:p>
    <w:p w14:paraId="10467F10" w14:textId="77777777" w:rsidR="001209B8" w:rsidRDefault="001209B8" w:rsidP="001209B8">
      <w:pPr>
        <w:spacing w:line="360" w:lineRule="auto"/>
        <w:jc w:val="center"/>
        <w:rPr>
          <w:rFonts w:ascii="Arial" w:hAnsi="Arial" w:cs="Arial"/>
          <w:color w:val="222222"/>
          <w:sz w:val="24"/>
          <w:szCs w:val="24"/>
          <w:shd w:val="clear" w:color="auto" w:fill="FFFFFF"/>
        </w:rPr>
      </w:pPr>
      <w:r>
        <w:rPr>
          <w:rFonts w:ascii="Arial" w:hAnsi="Arial" w:cs="Arial"/>
          <w:b/>
          <w:bCs/>
          <w:sz w:val="24"/>
          <w:szCs w:val="24"/>
        </w:rPr>
        <w:lastRenderedPageBreak/>
        <w:t>Chapter V</w:t>
      </w:r>
    </w:p>
    <w:p w14:paraId="7B854ECB" w14:textId="77777777" w:rsidR="001209B8" w:rsidRDefault="001209B8" w:rsidP="001209B8">
      <w:pPr>
        <w:spacing w:line="360" w:lineRule="auto"/>
        <w:jc w:val="center"/>
        <w:rPr>
          <w:rFonts w:ascii="Arial" w:hAnsi="Arial" w:cs="Arial"/>
          <w:b/>
          <w:sz w:val="24"/>
          <w:szCs w:val="24"/>
          <w:shd w:val="clear" w:color="auto" w:fill="FFFFFF"/>
        </w:rPr>
      </w:pPr>
      <w:r>
        <w:rPr>
          <w:rFonts w:ascii="Arial" w:hAnsi="Arial" w:cs="Arial"/>
          <w:b/>
          <w:sz w:val="24"/>
          <w:szCs w:val="24"/>
          <w:shd w:val="clear" w:color="auto" w:fill="FFFFFF"/>
        </w:rPr>
        <w:t>SUMMARY OF FINDINGS, CONCLUSION AND RECOMMENDATION</w:t>
      </w:r>
    </w:p>
    <w:p w14:paraId="442CB49C" w14:textId="77777777" w:rsidR="001209B8" w:rsidRDefault="001209B8" w:rsidP="001209B8">
      <w:pPr>
        <w:spacing w:line="360" w:lineRule="auto"/>
        <w:jc w:val="both"/>
        <w:rPr>
          <w:rFonts w:ascii="Arial" w:hAnsi="Arial" w:cs="Arial"/>
          <w:b/>
          <w:i/>
          <w:iCs/>
          <w:sz w:val="24"/>
          <w:szCs w:val="24"/>
          <w:shd w:val="clear" w:color="auto" w:fill="FFFFFF"/>
        </w:rPr>
      </w:pPr>
    </w:p>
    <w:p w14:paraId="3DFA4B31" w14:textId="46236E04" w:rsidR="00CF0C98" w:rsidRPr="001209B8" w:rsidRDefault="001209B8" w:rsidP="001209B8">
      <w:pPr>
        <w:spacing w:line="360" w:lineRule="auto"/>
        <w:jc w:val="both"/>
        <w:rPr>
          <w:rFonts w:ascii="Arial" w:hAnsi="Arial" w:cs="Arial"/>
          <w:bCs/>
          <w:sz w:val="24"/>
          <w:szCs w:val="24"/>
          <w:shd w:val="clear" w:color="auto" w:fill="FFFFFF"/>
        </w:rPr>
      </w:pPr>
      <w:r w:rsidRPr="001209B8">
        <w:rPr>
          <w:rFonts w:ascii="Arial" w:hAnsi="Arial" w:cs="Arial"/>
          <w:b/>
          <w:sz w:val="24"/>
          <w:szCs w:val="24"/>
          <w:shd w:val="clear" w:color="auto" w:fill="FFFFFF"/>
        </w:rPr>
        <w:t>Summary of Findings</w:t>
      </w:r>
      <w:r w:rsidRPr="001209B8">
        <w:rPr>
          <w:rFonts w:ascii="Arial" w:hAnsi="Arial" w:cs="Arial"/>
          <w:bCs/>
          <w:sz w:val="24"/>
          <w:szCs w:val="24"/>
          <w:shd w:val="clear" w:color="auto" w:fill="FFFFFF"/>
        </w:rPr>
        <w:t xml:space="preserve"> </w:t>
      </w:r>
    </w:p>
    <w:p w14:paraId="2E837B00"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First, Grade 11 Home Economics students describe their experiences in using AI tools for their academic tasks and activities in two distinct ways. On one hand, some students experience AI as convenient, efficient, and helpful, viewing it as a quick assistant that provides instant answers, explanations, translations, suggestions, and feedback to make tasks faster and less stressful. On the other hand, a considerable number of students report limited or no usage of AI tools, deliberately avoiding or rarely using them because the Home Economics strand prioritizes hands-on performance tasks and skill development over written assignments and research-heavy activities. </w:t>
      </w:r>
    </w:p>
    <w:p w14:paraId="05128327"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Moreover, students perceive the influence of AI tools on their study habits and learning processes in Home Economics as both positive and negative. Specifically, for those who use AI, it positively improves understanding, efficiency, and knowledge acquisition by offering clear explanations, quick research support (especially for recipes and procedures), deeper topic comprehension, and better overall study habits. However, several students perceive a negative influence through over-reliance, which reduces independent understanding, weakens retention, and leads to performance declines when AI is unavailable or when lessons are not personally processed. </w:t>
      </w:r>
    </w:p>
    <w:p w14:paraId="323E129C"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Furthermore, AI tools affect students’ critical thinking, creativity, and problem-solving skills in Home Economics tasks in mixed ways. For instance, some students describe positive effects, noting that AI enhances these skills by supplying new ideas, diverse suggestions, tips, alternative solutions, and clearer procedural understanding, inspiring creativity and expanding thinking options. In contrast, a larger number of students report negative effects, stating that over-dependence reduces independent thinking, stops personal brain use, limits potential, and changes thought patterns by shifting effort toward relying on AI instead of self-generated reasoning and creativity. </w:t>
      </w:r>
    </w:p>
    <w:p w14:paraId="125CC14B"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lastRenderedPageBreak/>
        <w:t xml:space="preserve">In addition, students encounter challenges and ethical concerns while using AI tools for their academic requirements in Home Economics, primarily technical and accuracy-related. Primarily, the dominant challenge is unreliable, slow, or absent internet connectivity, which severely restricts access and disrupts use in a rural school environment. Additionally, students report concerns about AI providing inaccurate, incorrect, unclear, or misleading information, especially for Home Economics-specific topics, raising practical risks of errors and ethical issues related to trusting unverified outputs. </w:t>
      </w:r>
    </w:p>
    <w:p w14:paraId="0B700CD4"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Finally, based on their experience, students suggest solutions to promote responsible and balanced use of AI tools in Home Economics learning, focusing on two main areas. Most commonly, the recommendation is to limit over-reliance by prioritizing independent effort — attempting tasks first personally before using AI, using it only when genuinely needed, and avoiding overuse to preserve thinking and skill development. Furthermore, students recommend providing clear school guidelines, integrating digital literacy and ethics education, practicing responsible usage, and improving internet infrastructure to support fair, guided, and equitable AI integration.</w:t>
      </w:r>
    </w:p>
    <w:p w14:paraId="64A8C56E" w14:textId="77777777" w:rsidR="001209B8" w:rsidRDefault="001209B8" w:rsidP="001209B8">
      <w:pPr>
        <w:spacing w:line="360" w:lineRule="auto"/>
        <w:jc w:val="both"/>
        <w:rPr>
          <w:rFonts w:ascii="Arial" w:hAnsi="Arial" w:cs="Arial"/>
          <w:b/>
          <w:bCs/>
          <w:sz w:val="24"/>
          <w:szCs w:val="24"/>
        </w:rPr>
      </w:pPr>
    </w:p>
    <w:p w14:paraId="39AAF171" w14:textId="77777777" w:rsidR="001209B8" w:rsidRPr="001209B8" w:rsidRDefault="001209B8" w:rsidP="001209B8">
      <w:pPr>
        <w:spacing w:line="360" w:lineRule="auto"/>
        <w:jc w:val="both"/>
        <w:rPr>
          <w:rFonts w:ascii="Arial" w:hAnsi="Arial" w:cs="Arial"/>
          <w:b/>
          <w:bCs/>
          <w:sz w:val="24"/>
          <w:szCs w:val="24"/>
        </w:rPr>
      </w:pPr>
      <w:r w:rsidRPr="001209B8">
        <w:rPr>
          <w:rFonts w:ascii="Arial" w:hAnsi="Arial" w:cs="Arial"/>
          <w:b/>
          <w:bCs/>
          <w:sz w:val="24"/>
          <w:szCs w:val="24"/>
        </w:rPr>
        <w:t>Conclusion</w:t>
      </w:r>
    </w:p>
    <w:p w14:paraId="6DFD45C7" w14:textId="77777777" w:rsidR="001209B8" w:rsidRDefault="001209B8" w:rsidP="001209B8">
      <w:pPr>
        <w:spacing w:line="360" w:lineRule="auto"/>
        <w:ind w:firstLine="720"/>
        <w:jc w:val="both"/>
        <w:rPr>
          <w:rFonts w:ascii="Arial" w:hAnsi="Arial" w:cs="Arial"/>
          <w:sz w:val="24"/>
          <w:szCs w:val="24"/>
        </w:rPr>
      </w:pPr>
      <w:r>
        <w:rPr>
          <w:rFonts w:ascii="Arial" w:hAnsi="Arial" w:cs="Arial"/>
          <w:sz w:val="24"/>
          <w:szCs w:val="24"/>
        </w:rPr>
        <w:t xml:space="preserve">In summary, the lived experiences of Grade 11 Home Economics students at Isabel National Comprehensive School reveal a divided engagement with AI tools. While some benefit from its convenience and support in conceptual understanding and task efficiency, many intentionally limit or avoid it due to the strand's strong focus on practical skills and performance. Overall, the study highlights both opportunities for AI to assist preparatory and research aspects of vocational learning and significant risks of over-dependence that could undermine independent thinking, creativity, and problem-solving — core competencies in Home Economics. Therefore, technical barriers (especially connectivity) and accuracy concerns further limit equitable access. Ultimately, responsible integration of AI requires deliberate guidance, clear policies, and infrastructure support to ensure it augments rather </w:t>
      </w:r>
      <w:r>
        <w:rPr>
          <w:rFonts w:ascii="Arial" w:hAnsi="Arial" w:cs="Arial"/>
          <w:sz w:val="24"/>
          <w:szCs w:val="24"/>
        </w:rPr>
        <w:lastRenderedPageBreak/>
        <w:t>than replaces student effort, aligning with the goals of the Philippine K-12 technical-vocational strand.</w:t>
      </w:r>
    </w:p>
    <w:p w14:paraId="286AD94F" w14:textId="77777777" w:rsidR="001209B8" w:rsidRPr="001209B8" w:rsidRDefault="001209B8" w:rsidP="001209B8">
      <w:pPr>
        <w:spacing w:line="360" w:lineRule="auto"/>
        <w:jc w:val="both"/>
        <w:rPr>
          <w:rFonts w:ascii="Arial" w:hAnsi="Arial" w:cs="Arial"/>
          <w:b/>
          <w:bCs/>
          <w:sz w:val="24"/>
          <w:szCs w:val="24"/>
        </w:rPr>
      </w:pPr>
    </w:p>
    <w:p w14:paraId="261F6279" w14:textId="77777777" w:rsidR="001209B8" w:rsidRPr="001209B8" w:rsidRDefault="001209B8" w:rsidP="001209B8">
      <w:pPr>
        <w:spacing w:line="360" w:lineRule="auto"/>
        <w:jc w:val="both"/>
        <w:rPr>
          <w:rFonts w:ascii="Arial" w:hAnsi="Arial" w:cs="Arial"/>
          <w:b/>
          <w:bCs/>
          <w:sz w:val="24"/>
          <w:szCs w:val="24"/>
        </w:rPr>
      </w:pPr>
      <w:r w:rsidRPr="001209B8">
        <w:rPr>
          <w:rFonts w:ascii="Arial" w:hAnsi="Arial" w:cs="Arial"/>
          <w:b/>
          <w:bCs/>
          <w:sz w:val="24"/>
          <w:szCs w:val="24"/>
        </w:rPr>
        <w:t>Recommendations:</w:t>
      </w:r>
    </w:p>
    <w:p w14:paraId="1D118D55" w14:textId="77777777" w:rsidR="001209B8" w:rsidRDefault="001209B8" w:rsidP="001209B8">
      <w:pPr>
        <w:spacing w:line="360" w:lineRule="auto"/>
        <w:jc w:val="both"/>
        <w:rPr>
          <w:rFonts w:ascii="Arial" w:hAnsi="Arial" w:cs="Arial"/>
          <w:sz w:val="24"/>
          <w:szCs w:val="24"/>
        </w:rPr>
      </w:pPr>
      <w:r>
        <w:rPr>
          <w:rFonts w:ascii="Arial" w:hAnsi="Arial" w:cs="Arial"/>
          <w:sz w:val="24"/>
          <w:szCs w:val="24"/>
        </w:rPr>
        <w:tab/>
        <w:t>Based on the findings of the study, the following are the suggested recommendations.</w:t>
      </w:r>
    </w:p>
    <w:p w14:paraId="4567B365"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in the Home Economics strand should implement a "try first, then AI" classroom rule, so that students attempt tasks independently before consulting AI tools for clarification or ideas, thereby preserving independent thinking and skill development.</w:t>
      </w:r>
    </w:p>
    <w:p w14:paraId="365A0867"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School administrators should prioritize improving internet connectivity within the campus (e.g., stronger Wi-Fi in classrooms and laboratories), in order to reduce the dominant technical barrier and enable more equitable access to AI tools for all students.</w:t>
      </w:r>
    </w:p>
    <w:p w14:paraId="370121A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Senior High School Department should develop and enforce clear guidelines on AI use in Home Economics, such that AI is defined only as a supplementary support tool, requiring students to cite AI assistance, verify outputs, and avoid direct copying of generated content.</w:t>
      </w:r>
    </w:p>
    <w:p w14:paraId="41759D8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should integrate short digital literacy and AI ethics sessions into Home Economics lessons, so as to teach students how to critically evaluate AI outputs, cross-check information with reliable sources, and use AI responsibly to support, not replace their own reasoning and creativity.</w:t>
      </w:r>
    </w:p>
    <w:p w14:paraId="5829EA6F"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school should conduct orientation or training for both students and teachers on balanced AI integration in vocational subjects, emphasizing its role as cognitive support in preparatory tasks while reinforcing the primacy of hands-on skill mastery in performance-based assessments.</w:t>
      </w:r>
    </w:p>
    <w:p w14:paraId="5B1397B6" w14:textId="77777777" w:rsidR="001209B8" w:rsidRDefault="001209B8" w:rsidP="001209B8"/>
    <w:p w14:paraId="28637765" w14:textId="77777777" w:rsidR="001209B8" w:rsidRDefault="001209B8" w:rsidP="001209B8">
      <w:pPr>
        <w:spacing w:line="360" w:lineRule="auto"/>
        <w:jc w:val="center"/>
        <w:rPr>
          <w:rFonts w:ascii="Arial" w:hAnsi="Arial" w:cs="Arial"/>
          <w:b/>
          <w:bCs/>
          <w:sz w:val="24"/>
          <w:szCs w:val="24"/>
        </w:rPr>
      </w:pPr>
    </w:p>
    <w:p w14:paraId="107CFB72" w14:textId="77777777" w:rsidR="001209B8" w:rsidRDefault="001209B8" w:rsidP="001209B8">
      <w:pPr>
        <w:spacing w:line="360" w:lineRule="auto"/>
        <w:jc w:val="center"/>
        <w:rPr>
          <w:rFonts w:ascii="Arial" w:hAnsi="Arial" w:cs="Arial"/>
          <w:b/>
          <w:bCs/>
          <w:sz w:val="24"/>
          <w:szCs w:val="24"/>
        </w:rPr>
      </w:pPr>
    </w:p>
    <w:p w14:paraId="0FDEAFBA" w14:textId="77777777" w:rsidR="001209B8" w:rsidRPr="00F40673" w:rsidRDefault="001209B8" w:rsidP="00A3609A">
      <w:pPr>
        <w:spacing w:after="0"/>
        <w:rPr>
          <w:color w:val="000000" w:themeColor="text1"/>
          <w:lang w:eastAsia="ko-KR"/>
        </w:rPr>
      </w:pPr>
    </w:p>
    <w:sectPr w:rsidR="001209B8" w:rsidRPr="00F40673" w:rsidSect="008646E8">
      <w:footerReference w:type="default" r:id="rId26"/>
      <w:pgSz w:w="11906" w:h="16838" w:code="9"/>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F7D7E" w14:textId="77777777" w:rsidR="00B56919" w:rsidRDefault="00B56919" w:rsidP="00363315">
      <w:pPr>
        <w:spacing w:after="0" w:line="240" w:lineRule="auto"/>
      </w:pPr>
      <w:r>
        <w:separator/>
      </w:r>
    </w:p>
  </w:endnote>
  <w:endnote w:type="continuationSeparator" w:id="0">
    <w:p w14:paraId="06A09721" w14:textId="77777777" w:rsidR="00B56919" w:rsidRDefault="00B56919"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839159"/>
      <w:docPartObj>
        <w:docPartGallery w:val="Page Numbers (Bottom of Page)"/>
        <w:docPartUnique/>
      </w:docPartObj>
    </w:sdtPr>
    <w:sdtEndPr>
      <w:rPr>
        <w:noProof/>
      </w:rPr>
    </w:sdtEndPr>
    <w:sdtContent>
      <w:p w14:paraId="78FCB0B2" w14:textId="34C9CC9C" w:rsidR="00761D58" w:rsidRDefault="00761D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1BB05" w14:textId="77777777" w:rsidR="00C660FE" w:rsidRDefault="00C66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73538" w14:textId="77777777" w:rsidR="00B56919" w:rsidRDefault="00B56919" w:rsidP="00363315">
      <w:pPr>
        <w:spacing w:after="0" w:line="240" w:lineRule="auto"/>
      </w:pPr>
      <w:r>
        <w:separator/>
      </w:r>
    </w:p>
  </w:footnote>
  <w:footnote w:type="continuationSeparator" w:id="0">
    <w:p w14:paraId="37E2C9C7" w14:textId="77777777" w:rsidR="00B56919" w:rsidRDefault="00B56919"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E139C"/>
    <w:multiLevelType w:val="hybridMultilevel"/>
    <w:tmpl w:val="A788903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0966A2"/>
    <w:multiLevelType w:val="hybridMultilevel"/>
    <w:tmpl w:val="2D765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2982908">
    <w:abstractNumId w:val="8"/>
  </w:num>
  <w:num w:numId="2" w16cid:durableId="34696277">
    <w:abstractNumId w:val="13"/>
  </w:num>
  <w:num w:numId="3" w16cid:durableId="2105876889">
    <w:abstractNumId w:val="6"/>
  </w:num>
  <w:num w:numId="4" w16cid:durableId="1296056968">
    <w:abstractNumId w:val="2"/>
  </w:num>
  <w:num w:numId="5" w16cid:durableId="1941527536">
    <w:abstractNumId w:val="12"/>
  </w:num>
  <w:num w:numId="6" w16cid:durableId="1894732817">
    <w:abstractNumId w:val="0"/>
  </w:num>
  <w:num w:numId="7" w16cid:durableId="803429548">
    <w:abstractNumId w:val="14"/>
  </w:num>
  <w:num w:numId="8" w16cid:durableId="2143694269">
    <w:abstractNumId w:val="3"/>
  </w:num>
  <w:num w:numId="9" w16cid:durableId="2145728993">
    <w:abstractNumId w:val="7"/>
  </w:num>
  <w:num w:numId="10" w16cid:durableId="1670015549">
    <w:abstractNumId w:val="9"/>
  </w:num>
  <w:num w:numId="11" w16cid:durableId="1779256959">
    <w:abstractNumId w:val="10"/>
  </w:num>
  <w:num w:numId="12" w16cid:durableId="692075076">
    <w:abstractNumId w:val="15"/>
  </w:num>
  <w:num w:numId="13" w16cid:durableId="749273775">
    <w:abstractNumId w:val="4"/>
  </w:num>
  <w:num w:numId="14" w16cid:durableId="1172181196">
    <w:abstractNumId w:val="11"/>
  </w:num>
  <w:num w:numId="15" w16cid:durableId="200292659">
    <w:abstractNumId w:val="5"/>
  </w:num>
  <w:num w:numId="16" w16cid:durableId="399449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02E8B"/>
    <w:rsid w:val="0002089C"/>
    <w:rsid w:val="0003774C"/>
    <w:rsid w:val="00047DF9"/>
    <w:rsid w:val="00057848"/>
    <w:rsid w:val="00064F1E"/>
    <w:rsid w:val="00066420"/>
    <w:rsid w:val="000726AD"/>
    <w:rsid w:val="00087496"/>
    <w:rsid w:val="000A662D"/>
    <w:rsid w:val="000B5DA4"/>
    <w:rsid w:val="000D201A"/>
    <w:rsid w:val="000D34D3"/>
    <w:rsid w:val="000D36CC"/>
    <w:rsid w:val="000E4610"/>
    <w:rsid w:val="000E60C0"/>
    <w:rsid w:val="001050EA"/>
    <w:rsid w:val="0011128B"/>
    <w:rsid w:val="001209B8"/>
    <w:rsid w:val="00146431"/>
    <w:rsid w:val="0015078A"/>
    <w:rsid w:val="0017410F"/>
    <w:rsid w:val="001964F7"/>
    <w:rsid w:val="001B6F82"/>
    <w:rsid w:val="001B7B29"/>
    <w:rsid w:val="001D6D3C"/>
    <w:rsid w:val="001E3305"/>
    <w:rsid w:val="001E410F"/>
    <w:rsid w:val="001F0155"/>
    <w:rsid w:val="001F7208"/>
    <w:rsid w:val="002029B2"/>
    <w:rsid w:val="00203992"/>
    <w:rsid w:val="0022623B"/>
    <w:rsid w:val="00241732"/>
    <w:rsid w:val="00241C1F"/>
    <w:rsid w:val="00241F18"/>
    <w:rsid w:val="002456F6"/>
    <w:rsid w:val="002463EF"/>
    <w:rsid w:val="00246896"/>
    <w:rsid w:val="002557D7"/>
    <w:rsid w:val="0026519B"/>
    <w:rsid w:val="00270907"/>
    <w:rsid w:val="00276CF2"/>
    <w:rsid w:val="00282827"/>
    <w:rsid w:val="00286264"/>
    <w:rsid w:val="0028708E"/>
    <w:rsid w:val="002A2FFB"/>
    <w:rsid w:val="002A3DAF"/>
    <w:rsid w:val="002C3E58"/>
    <w:rsid w:val="002D2C1E"/>
    <w:rsid w:val="002E08FD"/>
    <w:rsid w:val="002F1E92"/>
    <w:rsid w:val="002F3C47"/>
    <w:rsid w:val="00320014"/>
    <w:rsid w:val="003444B2"/>
    <w:rsid w:val="003468CE"/>
    <w:rsid w:val="00363315"/>
    <w:rsid w:val="00371856"/>
    <w:rsid w:val="00377223"/>
    <w:rsid w:val="00385B6D"/>
    <w:rsid w:val="00387352"/>
    <w:rsid w:val="00393885"/>
    <w:rsid w:val="003954DD"/>
    <w:rsid w:val="003961F6"/>
    <w:rsid w:val="00396BFA"/>
    <w:rsid w:val="003A730A"/>
    <w:rsid w:val="003B58A8"/>
    <w:rsid w:val="003C3E31"/>
    <w:rsid w:val="003F495E"/>
    <w:rsid w:val="003F4F28"/>
    <w:rsid w:val="004026D8"/>
    <w:rsid w:val="00414BC0"/>
    <w:rsid w:val="00421638"/>
    <w:rsid w:val="00426C3E"/>
    <w:rsid w:val="00427F10"/>
    <w:rsid w:val="00453EB3"/>
    <w:rsid w:val="004672A7"/>
    <w:rsid w:val="00475EC9"/>
    <w:rsid w:val="00480B00"/>
    <w:rsid w:val="00482AD2"/>
    <w:rsid w:val="00486395"/>
    <w:rsid w:val="00490D79"/>
    <w:rsid w:val="00497F82"/>
    <w:rsid w:val="004A0B2B"/>
    <w:rsid w:val="004B39DB"/>
    <w:rsid w:val="004B3CCA"/>
    <w:rsid w:val="004B5E1D"/>
    <w:rsid w:val="004C070A"/>
    <w:rsid w:val="004C710E"/>
    <w:rsid w:val="004D6187"/>
    <w:rsid w:val="004E2957"/>
    <w:rsid w:val="004F6A17"/>
    <w:rsid w:val="00502B7C"/>
    <w:rsid w:val="00516B86"/>
    <w:rsid w:val="005314E7"/>
    <w:rsid w:val="00533B22"/>
    <w:rsid w:val="00552907"/>
    <w:rsid w:val="005816F2"/>
    <w:rsid w:val="005860C9"/>
    <w:rsid w:val="005908A2"/>
    <w:rsid w:val="005C3B00"/>
    <w:rsid w:val="005F0BFF"/>
    <w:rsid w:val="005F5A11"/>
    <w:rsid w:val="006111FA"/>
    <w:rsid w:val="0061194C"/>
    <w:rsid w:val="00614166"/>
    <w:rsid w:val="0061664D"/>
    <w:rsid w:val="00617912"/>
    <w:rsid w:val="00626CD3"/>
    <w:rsid w:val="00631D5A"/>
    <w:rsid w:val="006362E3"/>
    <w:rsid w:val="006412E6"/>
    <w:rsid w:val="0064162C"/>
    <w:rsid w:val="00652883"/>
    <w:rsid w:val="00652F16"/>
    <w:rsid w:val="006576BF"/>
    <w:rsid w:val="006633CA"/>
    <w:rsid w:val="006841AC"/>
    <w:rsid w:val="006878D0"/>
    <w:rsid w:val="006A5C1A"/>
    <w:rsid w:val="006A7B03"/>
    <w:rsid w:val="006D7282"/>
    <w:rsid w:val="006E3C83"/>
    <w:rsid w:val="0070667E"/>
    <w:rsid w:val="00715646"/>
    <w:rsid w:val="00725713"/>
    <w:rsid w:val="007301F5"/>
    <w:rsid w:val="00732769"/>
    <w:rsid w:val="00736531"/>
    <w:rsid w:val="00752AAC"/>
    <w:rsid w:val="0075447C"/>
    <w:rsid w:val="0075726F"/>
    <w:rsid w:val="00761D58"/>
    <w:rsid w:val="00765900"/>
    <w:rsid w:val="00783486"/>
    <w:rsid w:val="007A4D26"/>
    <w:rsid w:val="007A5C84"/>
    <w:rsid w:val="007C127F"/>
    <w:rsid w:val="007C7011"/>
    <w:rsid w:val="007D783A"/>
    <w:rsid w:val="007E13AB"/>
    <w:rsid w:val="007E716E"/>
    <w:rsid w:val="007F10BD"/>
    <w:rsid w:val="008106EF"/>
    <w:rsid w:val="00823EC7"/>
    <w:rsid w:val="00825FA0"/>
    <w:rsid w:val="00826323"/>
    <w:rsid w:val="00837C3F"/>
    <w:rsid w:val="00847902"/>
    <w:rsid w:val="008603CA"/>
    <w:rsid w:val="00862F59"/>
    <w:rsid w:val="008646E8"/>
    <w:rsid w:val="00880158"/>
    <w:rsid w:val="00891AEA"/>
    <w:rsid w:val="008B57CC"/>
    <w:rsid w:val="008C1150"/>
    <w:rsid w:val="008D178E"/>
    <w:rsid w:val="008D758D"/>
    <w:rsid w:val="008D7F2F"/>
    <w:rsid w:val="008E117C"/>
    <w:rsid w:val="008E5F0C"/>
    <w:rsid w:val="008F12C4"/>
    <w:rsid w:val="008F414B"/>
    <w:rsid w:val="009246EC"/>
    <w:rsid w:val="00926796"/>
    <w:rsid w:val="00934A8F"/>
    <w:rsid w:val="009351A9"/>
    <w:rsid w:val="00937777"/>
    <w:rsid w:val="00941EF2"/>
    <w:rsid w:val="009550BE"/>
    <w:rsid w:val="009671E4"/>
    <w:rsid w:val="00975E97"/>
    <w:rsid w:val="00984C71"/>
    <w:rsid w:val="00985DAC"/>
    <w:rsid w:val="00990DA5"/>
    <w:rsid w:val="009A705D"/>
    <w:rsid w:val="009B6025"/>
    <w:rsid w:val="009C22A9"/>
    <w:rsid w:val="009F4278"/>
    <w:rsid w:val="00A027D5"/>
    <w:rsid w:val="00A14337"/>
    <w:rsid w:val="00A25C0F"/>
    <w:rsid w:val="00A26A4E"/>
    <w:rsid w:val="00A3609A"/>
    <w:rsid w:val="00A41176"/>
    <w:rsid w:val="00A63AF4"/>
    <w:rsid w:val="00A64814"/>
    <w:rsid w:val="00A724ED"/>
    <w:rsid w:val="00A835EB"/>
    <w:rsid w:val="00A87B09"/>
    <w:rsid w:val="00A9657F"/>
    <w:rsid w:val="00AB7CDE"/>
    <w:rsid w:val="00AC639F"/>
    <w:rsid w:val="00AD0C16"/>
    <w:rsid w:val="00AD7576"/>
    <w:rsid w:val="00AE5373"/>
    <w:rsid w:val="00B038A5"/>
    <w:rsid w:val="00B233F5"/>
    <w:rsid w:val="00B34F8C"/>
    <w:rsid w:val="00B36797"/>
    <w:rsid w:val="00B379DE"/>
    <w:rsid w:val="00B40371"/>
    <w:rsid w:val="00B40911"/>
    <w:rsid w:val="00B41A50"/>
    <w:rsid w:val="00B45A4D"/>
    <w:rsid w:val="00B5275C"/>
    <w:rsid w:val="00B56919"/>
    <w:rsid w:val="00B669D3"/>
    <w:rsid w:val="00B77219"/>
    <w:rsid w:val="00BA6863"/>
    <w:rsid w:val="00BB7509"/>
    <w:rsid w:val="00BC4DA5"/>
    <w:rsid w:val="00BD1B4A"/>
    <w:rsid w:val="00BE0749"/>
    <w:rsid w:val="00BE7F9E"/>
    <w:rsid w:val="00BF31DB"/>
    <w:rsid w:val="00BF50B4"/>
    <w:rsid w:val="00C01E56"/>
    <w:rsid w:val="00C20822"/>
    <w:rsid w:val="00C23592"/>
    <w:rsid w:val="00C56D64"/>
    <w:rsid w:val="00C660FE"/>
    <w:rsid w:val="00C76F02"/>
    <w:rsid w:val="00C85565"/>
    <w:rsid w:val="00C86761"/>
    <w:rsid w:val="00CA6C5C"/>
    <w:rsid w:val="00CE03CD"/>
    <w:rsid w:val="00CF0C98"/>
    <w:rsid w:val="00D03337"/>
    <w:rsid w:val="00D304EA"/>
    <w:rsid w:val="00D409FB"/>
    <w:rsid w:val="00D45F73"/>
    <w:rsid w:val="00DB17F9"/>
    <w:rsid w:val="00DC0240"/>
    <w:rsid w:val="00DC25BA"/>
    <w:rsid w:val="00DC7F94"/>
    <w:rsid w:val="00DD4B32"/>
    <w:rsid w:val="00DE450D"/>
    <w:rsid w:val="00DE5FE6"/>
    <w:rsid w:val="00E04DC1"/>
    <w:rsid w:val="00E07699"/>
    <w:rsid w:val="00E15CEF"/>
    <w:rsid w:val="00E23B57"/>
    <w:rsid w:val="00E557C9"/>
    <w:rsid w:val="00E55DB7"/>
    <w:rsid w:val="00E60132"/>
    <w:rsid w:val="00E721B5"/>
    <w:rsid w:val="00E758E8"/>
    <w:rsid w:val="00E91B1C"/>
    <w:rsid w:val="00E9276D"/>
    <w:rsid w:val="00EB244A"/>
    <w:rsid w:val="00ED04F9"/>
    <w:rsid w:val="00ED7974"/>
    <w:rsid w:val="00EF161C"/>
    <w:rsid w:val="00EF38C8"/>
    <w:rsid w:val="00F01CF6"/>
    <w:rsid w:val="00F0649F"/>
    <w:rsid w:val="00F17F38"/>
    <w:rsid w:val="00F372B3"/>
    <w:rsid w:val="00F40673"/>
    <w:rsid w:val="00F50C64"/>
    <w:rsid w:val="00F50D80"/>
    <w:rsid w:val="00F529D5"/>
    <w:rsid w:val="00F53D7F"/>
    <w:rsid w:val="00F64D46"/>
    <w:rsid w:val="00F7481A"/>
    <w:rsid w:val="00F83A30"/>
    <w:rsid w:val="00F95855"/>
    <w:rsid w:val="00F967D3"/>
    <w:rsid w:val="00FA33E3"/>
    <w:rsid w:val="00FA3C7B"/>
    <w:rsid w:val="00FB3331"/>
    <w:rsid w:val="00FB48CD"/>
    <w:rsid w:val="00FC0619"/>
    <w:rsid w:val="00FF3C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qFormat/>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481197650">
      <w:bodyDiv w:val="1"/>
      <w:marLeft w:val="0"/>
      <w:marRight w:val="0"/>
      <w:marTop w:val="0"/>
      <w:marBottom w:val="0"/>
      <w:divBdr>
        <w:top w:val="none" w:sz="0" w:space="0" w:color="auto"/>
        <w:left w:val="none" w:sz="0" w:space="0" w:color="auto"/>
        <w:bottom w:val="none" w:sz="0" w:space="0" w:color="auto"/>
        <w:right w:val="none" w:sz="0" w:space="0" w:color="auto"/>
      </w:divBdr>
    </w:div>
    <w:div w:id="499348581">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541554399">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871575613">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22366827">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149637124">
      <w:bodyDiv w:val="1"/>
      <w:marLeft w:val="0"/>
      <w:marRight w:val="0"/>
      <w:marTop w:val="0"/>
      <w:marBottom w:val="0"/>
      <w:divBdr>
        <w:top w:val="none" w:sz="0" w:space="0" w:color="auto"/>
        <w:left w:val="none" w:sz="0" w:space="0" w:color="auto"/>
        <w:bottom w:val="none" w:sz="0" w:space="0" w:color="auto"/>
        <w:right w:val="none" w:sz="0" w:space="0" w:color="auto"/>
      </w:divBdr>
    </w:div>
    <w:div w:id="1283347124">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787771135">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C\Downloads\educationaltechnologyjournal.springeropen.com\articles\10.1186\s41239-023-00408-3\tables\3" TargetMode="External"/><Relationship Id="rId13" Type="http://schemas.openxmlformats.org/officeDocument/2006/relationships/hyperlink" Target="https://www.eu-jer.com/defining-key-areas-of-home-economics-education-based-on-stakeholders-perceived-needs-results-of-a-delphi-" TargetMode="External"/><Relationship Id="rId18" Type="http://schemas.openxmlformats.org/officeDocument/2006/relationships/hyperlink" Target="https://doi.org/10.1186/s41239-023-00426-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oecd.org/en/publications/oecd-digital-education-outlook-2023_c74f03de-en/full-report/algorithmic-bias-the-state-of-the-situation-and-policy-recommendations_a0b7cec1.html" TargetMode="External"/><Relationship Id="rId7" Type="http://schemas.openxmlformats.org/officeDocument/2006/relationships/endnotes" Target="endnotes.xml"/><Relationship Id="rId12" Type="http://schemas.openxmlformats.org/officeDocument/2006/relationships/hyperlink" Target="https://doi.org/10.1016/j.ijinfomgt.2023.102642" TargetMode="External"/><Relationship Id="rId17" Type="http://schemas.openxmlformats.org/officeDocument/2006/relationships/hyperlink" Target="https://doi.org/10.1016/j.caeai.2020.100001" TargetMode="External"/><Relationship Id="rId25" Type="http://schemas.openxmlformats.org/officeDocument/2006/relationships/hyperlink" Target="https://doi.org/10.1186/s41239-019-0171-0" TargetMode="External"/><Relationship Id="rId2" Type="http://schemas.openxmlformats.org/officeDocument/2006/relationships/numbering" Target="numbering.xml"/><Relationship Id="rId16" Type="http://schemas.openxmlformats.org/officeDocument/2006/relationships/hyperlink" Target="https://doi.org/10.1016/j.lindif.2023.102274" TargetMode="External"/><Relationship Id="rId20" Type="http://schemas.openxmlformats.org/officeDocument/2006/relationships/hyperlink" Target="https://doi.org/10.1111/ejed.125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rajournals.com/IJMR/article/18033" TargetMode="External"/><Relationship Id="rId24" Type="http://schemas.openxmlformats.org/officeDocument/2006/relationships/hyperlink" Target="https://jisem-journal.com/index.php/journal/article/view/3327" TargetMode="External"/><Relationship Id="rId5" Type="http://schemas.openxmlformats.org/officeDocument/2006/relationships/webSettings" Target="webSettings.xml"/><Relationship Id="rId15" Type="http://schemas.openxmlformats.org/officeDocument/2006/relationships/hyperlink" Target="https://doi.org/10.1177/1525822X05279903" TargetMode="External"/><Relationship Id="rId23" Type="http://schemas.openxmlformats.org/officeDocument/2006/relationships/hyperlink" Target="https://journals.sagepub.com/doi/10.1177/21582440251353575" TargetMode="External"/><Relationship Id="rId28" Type="http://schemas.openxmlformats.org/officeDocument/2006/relationships/theme" Target="theme/theme1.xml"/><Relationship Id="rId10" Type="http://schemas.openxmlformats.org/officeDocument/2006/relationships/hyperlink" Target="https://us.sagepub.com/en-us/nam/qualitative-inquiry-and-research-design/book261729" TargetMode="External"/><Relationship Id="rId19" Type="http://schemas.openxmlformats.org/officeDocument/2006/relationships/hyperlink" Target="https://harbinengineeringjournal.com/index.php/journal/article/view/3090" TargetMode="External"/><Relationship Id="rId4" Type="http://schemas.openxmlformats.org/officeDocument/2006/relationships/settings" Target="settings.xml"/><Relationship Id="rId9" Type="http://schemas.openxmlformats.org/officeDocument/2006/relationships/hyperlink" Target="https://doi.org/10.1016/j.chb.2021.106909" TargetMode="External"/><Relationship Id="rId14" Type="http://schemas.openxmlformats.org/officeDocument/2006/relationships/hyperlink" Target="https://doi.org/10.1016/j.caeai.2024.100222" TargetMode="External"/><Relationship Id="rId22" Type="http://schemas.openxmlformats.org/officeDocument/2006/relationships/hyperlink" Target="https://doi.org/10.3389/feduc.2021.62302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11382</Words>
  <Characters>64881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3</cp:revision>
  <dcterms:created xsi:type="dcterms:W3CDTF">2026-03-15T12:59:00Z</dcterms:created>
  <dcterms:modified xsi:type="dcterms:W3CDTF">2026-03-15T13:04:00Z</dcterms:modified>
</cp:coreProperties>
</file>