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B888" w14:textId="635810C5" w:rsidR="00975042" w:rsidRPr="00975042" w:rsidRDefault="005D6CE9" w:rsidP="00975042">
      <w:pPr>
        <w:spacing w:line="360" w:lineRule="auto"/>
        <w:jc w:val="center"/>
        <w:rPr>
          <w:rFonts w:ascii="Arial" w:hAnsi="Arial" w:cs="Arial"/>
          <w:b/>
          <w:bCs/>
        </w:rPr>
      </w:pPr>
      <w:r w:rsidRPr="00975042">
        <w:rPr>
          <w:rFonts w:ascii="Arial" w:hAnsi="Arial" w:cs="Arial"/>
          <w:b/>
          <w:bCs/>
        </w:rPr>
        <w:t>Exploring the applications of AI among Grade-11 H.E</w:t>
      </w:r>
      <w:r w:rsidR="00975042" w:rsidRPr="00975042">
        <w:rPr>
          <w:rFonts w:ascii="Arial" w:hAnsi="Arial" w:cs="Arial"/>
          <w:b/>
          <w:bCs/>
        </w:rPr>
        <w:t>.</w:t>
      </w:r>
    </w:p>
    <w:p w14:paraId="0F30BED3" w14:textId="4CDC4FB6" w:rsidR="005D6CE9" w:rsidRPr="00975042" w:rsidRDefault="00975042" w:rsidP="00975042">
      <w:pPr>
        <w:spacing w:line="360" w:lineRule="auto"/>
        <w:jc w:val="center"/>
        <w:rPr>
          <w:rFonts w:ascii="Arial" w:hAnsi="Arial" w:cs="Arial"/>
          <w:b/>
          <w:bCs/>
        </w:rPr>
      </w:pPr>
      <w:r w:rsidRPr="00975042">
        <w:rPr>
          <w:rFonts w:ascii="Arial" w:hAnsi="Arial" w:cs="Arial"/>
          <w:b/>
          <w:bCs/>
        </w:rPr>
        <w:t>S</w:t>
      </w:r>
      <w:r w:rsidR="005D6CE9" w:rsidRPr="00975042">
        <w:rPr>
          <w:rFonts w:ascii="Arial" w:hAnsi="Arial" w:cs="Arial"/>
          <w:b/>
          <w:bCs/>
        </w:rPr>
        <w:t>tudent</w:t>
      </w:r>
      <w:r w:rsidRPr="00975042">
        <w:rPr>
          <w:rFonts w:ascii="Arial" w:hAnsi="Arial" w:cs="Arial"/>
          <w:b/>
          <w:bCs/>
        </w:rPr>
        <w:t>’s Learning.</w:t>
      </w:r>
    </w:p>
    <w:p w14:paraId="7A71212C" w14:textId="61326A11" w:rsidR="00975042" w:rsidRDefault="00975042" w:rsidP="00975042">
      <w:pPr>
        <w:spacing w:line="36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661BF1E7" wp14:editId="1A01B764">
                <wp:simplePos x="0" y="0"/>
                <wp:positionH relativeFrom="margin">
                  <wp:align>center</wp:align>
                </wp:positionH>
                <wp:positionV relativeFrom="paragraph">
                  <wp:posOffset>134620</wp:posOffset>
                </wp:positionV>
                <wp:extent cx="4457700" cy="0"/>
                <wp:effectExtent l="0" t="0" r="0" b="0"/>
                <wp:wrapNone/>
                <wp:docPr id="503439224" name="Straight Connector 1"/>
                <wp:cNvGraphicFramePr/>
                <a:graphic xmlns:a="http://schemas.openxmlformats.org/drawingml/2006/main">
                  <a:graphicData uri="http://schemas.microsoft.com/office/word/2010/wordprocessingShape">
                    <wps:wsp>
                      <wps:cNvCnPr/>
                      <wps:spPr>
                        <a:xfrm>
                          <a:off x="0" y="0"/>
                          <a:ext cx="445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12D460"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0.6pt" to="351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WHmgEAAIgDAAAOAAAAZHJzL2Uyb0RvYy54bWysU9uO0zAQfUfiHyy/06SrhUV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fXr29uWq6pPr81F2KklN8DelE2vXQ2FB+qU/sPKXMwhp4hfLiErrt8&#10;cFDALnwGI+zAwdaVXacC7hyJveJ+Dk/r0j/WqshCMda5hdT+nXTCFhrUSflX4oKuETHkhehtQPpT&#10;1DyfUzVH/Nn10Wux/YjDoTailoPbXZ2dRrPM08/nSr/8QNsfAAAA//8DAFBLAwQUAAYACAAAACEA&#10;BaLv6doAAAAGAQAADwAAAGRycy9kb3ducmV2LnhtbEyPzU7DMBCE70i8g7VI3KhTHwoKcaqqEkJc&#10;EE3L3Y23Tlr/RLaThrdnEQc4zsxq5ttqPTvLJoypD17CclEAQ98G3Xsj4bB/eXgClrLyWtngUcIX&#10;JljXtzeVKnW4+h1OTTaMSnwqlYQu56HkPLUdOpUWYUBP2SlEpzLJaLiO6krlznJRFCvuVO9poVMD&#10;bjtsL83oJNi3OH2ardmk8XW3as4fJ/G+n6S8v5s3z8AyzvnvGH7wCR1qYjqG0evErAR6JEsQSwGM&#10;0sdCkHH8NXhd8f/49TcAAAD//wMAUEsBAi0AFAAGAAgAAAAhALaDOJL+AAAA4QEAABMAAAAAAAAA&#10;AAAAAAAAAAAAAFtDb250ZW50X1R5cGVzXS54bWxQSwECLQAUAAYACAAAACEAOP0h/9YAAACUAQAA&#10;CwAAAAAAAAAAAAAAAAAvAQAAX3JlbHMvLnJlbHNQSwECLQAUAAYACAAAACEAV8SFh5oBAACIAwAA&#10;DgAAAAAAAAAAAAAAAAAuAgAAZHJzL2Uyb0RvYy54bWxQSwECLQAUAAYACAAAACEABaLv6doAAAAG&#10;AQAADwAAAAAAAAAAAAAAAAD0AwAAZHJzL2Rvd25yZXYueG1sUEsFBgAAAAAEAAQA8wAAAPsEAAAA&#10;AA==&#10;" strokecolor="black [3200]" strokeweight=".5pt">
                <v:stroke joinstyle="miter"/>
                <w10:wrap anchorx="margin"/>
              </v:line>
            </w:pict>
          </mc:Fallback>
        </mc:AlternateContent>
      </w:r>
      <w:r>
        <w:rPr>
          <w:rFonts w:ascii="Arial" w:hAnsi="Arial" w:cs="Arial"/>
          <w:b/>
          <w:bCs/>
        </w:rPr>
        <w:t xml:space="preserve"> </w:t>
      </w:r>
    </w:p>
    <w:p w14:paraId="01D70507" w14:textId="206BD7F8" w:rsidR="00975042" w:rsidRDefault="00975042" w:rsidP="00975042">
      <w:pPr>
        <w:spacing w:line="360" w:lineRule="auto"/>
        <w:jc w:val="center"/>
        <w:rPr>
          <w:rFonts w:ascii="Arial" w:hAnsi="Arial" w:cs="Arial"/>
          <w:b/>
          <w:bCs/>
        </w:rPr>
      </w:pPr>
      <w:r>
        <w:rPr>
          <w:rFonts w:ascii="Arial" w:hAnsi="Arial" w:cs="Arial"/>
          <w:b/>
          <w:bCs/>
        </w:rPr>
        <w:t>A Research Study</w:t>
      </w:r>
    </w:p>
    <w:p w14:paraId="5F943DC7" w14:textId="0C83E717" w:rsidR="00975042" w:rsidRDefault="00975042" w:rsidP="00975042">
      <w:pPr>
        <w:spacing w:line="360" w:lineRule="auto"/>
        <w:jc w:val="center"/>
        <w:rPr>
          <w:rFonts w:ascii="Arial" w:hAnsi="Arial" w:cs="Arial"/>
          <w:b/>
          <w:bCs/>
        </w:rPr>
      </w:pPr>
      <w:r>
        <w:rPr>
          <w:rFonts w:ascii="Arial" w:hAnsi="Arial" w:cs="Arial"/>
          <w:b/>
          <w:bCs/>
        </w:rPr>
        <w:t>Presented to</w:t>
      </w:r>
    </w:p>
    <w:p w14:paraId="64D9FF15" w14:textId="396F3E07" w:rsidR="00975042" w:rsidRDefault="00975042" w:rsidP="00975042">
      <w:pPr>
        <w:spacing w:line="360" w:lineRule="auto"/>
        <w:jc w:val="center"/>
        <w:rPr>
          <w:rFonts w:ascii="Arial" w:hAnsi="Arial" w:cs="Arial"/>
          <w:b/>
          <w:bCs/>
        </w:rPr>
      </w:pPr>
      <w:r>
        <w:rPr>
          <w:rFonts w:ascii="Arial" w:hAnsi="Arial" w:cs="Arial"/>
          <w:b/>
          <w:bCs/>
        </w:rPr>
        <w:t xml:space="preserve">Mrs. Patrice R. Andales </w:t>
      </w:r>
    </w:p>
    <w:p w14:paraId="7B77F11D" w14:textId="3295AF1F" w:rsidR="00975042" w:rsidRDefault="00975042" w:rsidP="00975042">
      <w:pPr>
        <w:spacing w:line="360" w:lineRule="auto"/>
        <w:jc w:val="center"/>
        <w:rPr>
          <w:rFonts w:ascii="Arial" w:hAnsi="Arial" w:cs="Arial"/>
          <w:b/>
          <w:bCs/>
        </w:rPr>
      </w:pPr>
      <w:r>
        <w:rPr>
          <w:rFonts w:ascii="Arial" w:hAnsi="Arial" w:cs="Arial"/>
          <w:b/>
          <w:bCs/>
        </w:rPr>
        <w:t>Isabel National Comprehensive School</w:t>
      </w:r>
    </w:p>
    <w:p w14:paraId="6733F624" w14:textId="4F76A622" w:rsidR="00975042" w:rsidRDefault="00975042" w:rsidP="00975042">
      <w:pPr>
        <w:spacing w:line="360" w:lineRule="auto"/>
        <w:jc w:val="center"/>
        <w:rPr>
          <w:rFonts w:ascii="Arial" w:hAnsi="Arial" w:cs="Arial"/>
          <w:b/>
          <w:bCs/>
        </w:rPr>
      </w:pPr>
      <w:r>
        <w:rPr>
          <w:rFonts w:ascii="Arial" w:hAnsi="Arial" w:cs="Arial"/>
          <w:b/>
          <w:bCs/>
        </w:rPr>
        <w:t>Marvel, Isabel, Leyte</w:t>
      </w:r>
    </w:p>
    <w:p w14:paraId="2CEAF4FB" w14:textId="628EA15D" w:rsidR="00975042" w:rsidRPr="005D6CE9" w:rsidRDefault="00975042" w:rsidP="00975042">
      <w:pPr>
        <w:spacing w:line="360" w:lineRule="auto"/>
        <w:jc w:val="center"/>
        <w:rPr>
          <w:rFonts w:ascii="Arial" w:hAnsi="Arial" w:cs="Arial"/>
          <w:b/>
          <w:bCs/>
        </w:rPr>
      </w:pPr>
      <w:r w:rsidRPr="00975042">
        <w:rPr>
          <w:rFonts w:ascii="Arial" w:hAnsi="Arial" w:cs="Arial"/>
          <w:b/>
          <w:bCs/>
          <w:noProof/>
          <w:color w:val="FF0000"/>
        </w:rPr>
        <mc:AlternateContent>
          <mc:Choice Requires="wps">
            <w:drawing>
              <wp:anchor distT="0" distB="0" distL="114300" distR="114300" simplePos="0" relativeHeight="251660288" behindDoc="0" locked="0" layoutInCell="1" allowOverlap="1" wp14:anchorId="08C8B3C9" wp14:editId="4569D54B">
                <wp:simplePos x="0" y="0"/>
                <wp:positionH relativeFrom="margin">
                  <wp:align>center</wp:align>
                </wp:positionH>
                <wp:positionV relativeFrom="paragraph">
                  <wp:posOffset>246380</wp:posOffset>
                </wp:positionV>
                <wp:extent cx="4330700" cy="12700"/>
                <wp:effectExtent l="0" t="0" r="31750" b="25400"/>
                <wp:wrapNone/>
                <wp:docPr id="1730117707" name="Straight Connector 2"/>
                <wp:cNvGraphicFramePr/>
                <a:graphic xmlns:a="http://schemas.openxmlformats.org/drawingml/2006/main">
                  <a:graphicData uri="http://schemas.microsoft.com/office/word/2010/wordprocessingShape">
                    <wps:wsp>
                      <wps:cNvCnPr/>
                      <wps:spPr>
                        <a:xfrm>
                          <a:off x="0" y="0"/>
                          <a:ext cx="43307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4BBEC"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4pt" to="341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YImwEAAIwDAAAOAAAAZHJzL2Uyb0RvYy54bWysU8tu2zAQvAfoPxC815Kcog0EyzkkSC5F&#10;GzTJBzDU0iLCF5asJf99l7QtB0lRFEEuKz52ZneGq9XlZA3bAkbtXcebRc0ZOOl77TYdf3y4+XzB&#10;WUzC9cJ4Bx3fQeSX609nqzG0sPSDNz0gIxIX2zF0fEgptFUV5QBWxIUP4OhSebQi0RY3VY9iJHZr&#10;qmVdf61Gj31ALyFGOr3eX/J14VcKZPqpVITETMept1QilviUY7VeiXaDIgxaHtoQ7+jCCu2o6Ex1&#10;LZJgv1G/obJaoo9epYX0tvJKaQlFA6lp6ldq7gcRoGghc2KYbYofRyt/bK/cHZINY4htDHeYVUwK&#10;bf5Sf2wqZu1ms2BKTNLhl/Pz+ltNnkq6a5Z5SSzVCRwwplvwluVFx412WYtoxfZ7TPvUYwrhTuXL&#10;Ku0M5GTjfoFiuqeCTUGXyYArg2wr6E375+ZQtmRmiNLGzKD636BDboZBmZb/Bc7ZpaJ3aQZa7Tz+&#10;rWqajq2qff5R9V5rlv3k+115jGIHPXkx9DCeeaZe7gv89BOt/wAAAP//AwBQSwMEFAAGAAgAAAAh&#10;AJ348sXbAAAABgEAAA8AAABkcnMvZG93bnJldi54bWxMj8FOwzAQRO9I/IO1SNyoQ0BRFOJUVSWE&#10;uCCalrsbu05aex3ZThr+nuUEx50Zzbyt14uzbNYhDh4FPK4yYBo7rwY0Ag7714cSWEwSlbQetYBv&#10;HWHd3N7UslL+ijs9t8kwKsFYSQF9SmPFeex67WRc+VEjeScfnEx0BsNVkFcqd5bnWVZwJwekhV6O&#10;etvr7tJOToB9D/OX2ZpNnN52RXv+POUf+1mI+7tl8wIs6SX9heEXn9ChIaajn1BFZgXQI0nAU0n8&#10;5BZlTsJRwHNWAm9q/h+/+QEAAP//AwBQSwECLQAUAAYACAAAACEAtoM4kv4AAADhAQAAEwAAAAAA&#10;AAAAAAAAAAAAAAAAW0NvbnRlbnRfVHlwZXNdLnhtbFBLAQItABQABgAIAAAAIQA4/SH/1gAAAJQB&#10;AAALAAAAAAAAAAAAAAAAAC8BAABfcmVscy8ucmVsc1BLAQItABQABgAIAAAAIQBS5HYImwEAAIwD&#10;AAAOAAAAAAAAAAAAAAAAAC4CAABkcnMvZTJvRG9jLnhtbFBLAQItABQABgAIAAAAIQCd+PLF2wAA&#10;AAYBAAAPAAAAAAAAAAAAAAAAAPUDAABkcnMvZG93bnJldi54bWxQSwUGAAAAAAQABADzAAAA/QQA&#10;AAAA&#10;" strokecolor="black [3200]" strokeweight=".5pt">
                <v:stroke joinstyle="miter"/>
                <w10:wrap anchorx="margin"/>
              </v:line>
            </w:pict>
          </mc:Fallback>
        </mc:AlternateContent>
      </w:r>
      <w:r>
        <w:rPr>
          <w:rFonts w:ascii="Arial" w:hAnsi="Arial" w:cs="Arial"/>
          <w:b/>
          <w:bCs/>
          <w:noProof/>
          <w:color w:val="FF0000"/>
        </w:rPr>
        <w:t>,</w:t>
      </w:r>
    </w:p>
    <w:p w14:paraId="1AC3EC83" w14:textId="080BCCDD" w:rsidR="00975042" w:rsidRDefault="00975042" w:rsidP="00975042">
      <w:pPr>
        <w:jc w:val="center"/>
        <w:rPr>
          <w:rFonts w:ascii="Arial" w:hAnsi="Arial" w:cs="Arial"/>
          <w:b/>
          <w:bCs/>
          <w:u w:val="single"/>
        </w:rPr>
      </w:pPr>
    </w:p>
    <w:p w14:paraId="057743B4" w14:textId="51E25704" w:rsidR="00975042" w:rsidRDefault="00975042" w:rsidP="00975042">
      <w:pPr>
        <w:jc w:val="center"/>
        <w:rPr>
          <w:rFonts w:ascii="Arial" w:hAnsi="Arial" w:cs="Arial"/>
        </w:rPr>
      </w:pPr>
      <w:r>
        <w:rPr>
          <w:rFonts w:ascii="Arial" w:hAnsi="Arial" w:cs="Arial"/>
        </w:rPr>
        <w:t>Research by</w:t>
      </w:r>
    </w:p>
    <w:p w14:paraId="7E9C7C58" w14:textId="6696B058" w:rsidR="00975042" w:rsidRDefault="00975042" w:rsidP="00975042">
      <w:pPr>
        <w:jc w:val="center"/>
        <w:rPr>
          <w:rFonts w:ascii="Arial" w:hAnsi="Arial" w:cs="Arial"/>
        </w:rPr>
      </w:pPr>
      <w:r>
        <w:rPr>
          <w:rFonts w:ascii="Arial" w:hAnsi="Arial" w:cs="Arial"/>
        </w:rPr>
        <w:t>Aguilar, Adrian Caz</w:t>
      </w:r>
    </w:p>
    <w:p w14:paraId="707EA61B" w14:textId="36CBFDC6" w:rsidR="00975042" w:rsidRPr="003F5564" w:rsidRDefault="00975042" w:rsidP="00975042">
      <w:pPr>
        <w:jc w:val="center"/>
        <w:rPr>
          <w:rFonts w:ascii="Arial" w:hAnsi="Arial" w:cs="Arial"/>
          <w:lang w:val="fr-CA"/>
        </w:rPr>
      </w:pPr>
      <w:r w:rsidRPr="003F5564">
        <w:rPr>
          <w:rFonts w:ascii="Arial" w:hAnsi="Arial" w:cs="Arial"/>
          <w:lang w:val="fr-CA"/>
        </w:rPr>
        <w:t>Rufin, John Lhister</w:t>
      </w:r>
    </w:p>
    <w:p w14:paraId="23CB2E37" w14:textId="664F07FF" w:rsidR="00760987" w:rsidRPr="003F5564" w:rsidRDefault="00760987" w:rsidP="00975042">
      <w:pPr>
        <w:jc w:val="center"/>
        <w:rPr>
          <w:rFonts w:ascii="Arial" w:hAnsi="Arial" w:cs="Arial"/>
          <w:lang w:val="fr-CA"/>
        </w:rPr>
      </w:pPr>
      <w:r w:rsidRPr="003F5564">
        <w:rPr>
          <w:rFonts w:ascii="Arial" w:hAnsi="Arial" w:cs="Arial"/>
          <w:lang w:val="fr-CA"/>
        </w:rPr>
        <w:t>Lopez, Zara Jamilia</w:t>
      </w:r>
    </w:p>
    <w:p w14:paraId="795CC54C" w14:textId="4B85EB4E" w:rsidR="00760987" w:rsidRPr="003F5564" w:rsidRDefault="00760987" w:rsidP="00975042">
      <w:pPr>
        <w:jc w:val="center"/>
        <w:rPr>
          <w:rFonts w:ascii="Arial" w:hAnsi="Arial" w:cs="Arial"/>
          <w:lang w:val="fr-CA"/>
        </w:rPr>
      </w:pPr>
      <w:r w:rsidRPr="003F5564">
        <w:rPr>
          <w:rFonts w:ascii="Arial" w:hAnsi="Arial" w:cs="Arial"/>
          <w:lang w:val="fr-CA"/>
        </w:rPr>
        <w:t>Calixtro, Ailyn</w:t>
      </w:r>
    </w:p>
    <w:p w14:paraId="174C49F5" w14:textId="3D882437" w:rsidR="00760987" w:rsidRPr="003F5564" w:rsidRDefault="00760987" w:rsidP="00975042">
      <w:pPr>
        <w:jc w:val="center"/>
        <w:rPr>
          <w:rFonts w:ascii="Arial" w:hAnsi="Arial" w:cs="Arial"/>
          <w:lang w:val="fr-CA"/>
        </w:rPr>
      </w:pPr>
      <w:r w:rsidRPr="003F5564">
        <w:rPr>
          <w:rFonts w:ascii="Arial" w:hAnsi="Arial" w:cs="Arial"/>
          <w:lang w:val="fr-CA"/>
        </w:rPr>
        <w:t xml:space="preserve">Maurillo, </w:t>
      </w:r>
      <w:proofErr w:type="spellStart"/>
      <w:r w:rsidRPr="003F5564">
        <w:rPr>
          <w:rFonts w:ascii="Arial" w:hAnsi="Arial" w:cs="Arial"/>
          <w:lang w:val="fr-CA"/>
        </w:rPr>
        <w:t>Cyfros</w:t>
      </w:r>
      <w:proofErr w:type="spellEnd"/>
    </w:p>
    <w:p w14:paraId="433ED75F" w14:textId="0AA56F19" w:rsidR="00760987" w:rsidRPr="003F5564" w:rsidRDefault="00760987" w:rsidP="00DA1445">
      <w:pPr>
        <w:spacing w:line="360" w:lineRule="auto"/>
        <w:jc w:val="center"/>
        <w:rPr>
          <w:rFonts w:ascii="Arial" w:hAnsi="Arial" w:cs="Arial"/>
          <w:lang w:val="fr-CA"/>
        </w:rPr>
      </w:pPr>
      <w:proofErr w:type="spellStart"/>
      <w:r w:rsidRPr="003F5564">
        <w:rPr>
          <w:rFonts w:ascii="Arial" w:hAnsi="Arial" w:cs="Arial"/>
          <w:lang w:val="fr-CA"/>
        </w:rPr>
        <w:t>Dajalos</w:t>
      </w:r>
      <w:proofErr w:type="spellEnd"/>
      <w:r w:rsidRPr="003F5564">
        <w:rPr>
          <w:rFonts w:ascii="Arial" w:hAnsi="Arial" w:cs="Arial"/>
          <w:lang w:val="fr-CA"/>
        </w:rPr>
        <w:t>, Nicole Boyles</w:t>
      </w:r>
      <w:r w:rsidR="00DA1445">
        <w:rPr>
          <w:rFonts w:ascii="Arial" w:hAnsi="Arial" w:cs="Arial"/>
          <w:lang w:val="fr-CA"/>
        </w:rPr>
        <w:br/>
        <w:t>Isotto, Kyle Kristoff</w:t>
      </w:r>
      <w:r w:rsidR="00DA1445">
        <w:rPr>
          <w:rFonts w:ascii="Arial" w:hAnsi="Arial" w:cs="Arial"/>
          <w:lang w:val="fr-CA"/>
        </w:rPr>
        <w:br/>
        <w:t>Calvez, Ivan</w:t>
      </w:r>
    </w:p>
    <w:p w14:paraId="4A9F12E1" w14:textId="224C56FF" w:rsidR="00975042" w:rsidRDefault="005D6CE9" w:rsidP="00975042">
      <w:pPr>
        <w:rPr>
          <w:rFonts w:ascii="Arial" w:hAnsi="Arial" w:cs="Arial"/>
          <w:b/>
          <w:bCs/>
          <w:u w:val="single"/>
        </w:rPr>
      </w:pPr>
      <w:r w:rsidRPr="003F5564">
        <w:rPr>
          <w:rFonts w:ascii="Arial" w:hAnsi="Arial" w:cs="Arial"/>
          <w:lang w:val="en-CA"/>
        </w:rPr>
        <w:br w:type="page"/>
      </w:r>
    </w:p>
    <w:p w14:paraId="1999D57C" w14:textId="5C155CD9" w:rsidR="00805119" w:rsidRPr="000534A2" w:rsidRDefault="00805119" w:rsidP="00805119">
      <w:pPr>
        <w:spacing w:line="360" w:lineRule="auto"/>
        <w:ind w:left="720"/>
        <w:rPr>
          <w:rFonts w:ascii="Arial" w:hAnsi="Arial" w:cs="Arial"/>
          <w:b/>
          <w:bCs/>
          <w:u w:val="single"/>
        </w:rPr>
      </w:pPr>
      <w:r w:rsidRPr="000534A2">
        <w:rPr>
          <w:rFonts w:ascii="Arial" w:hAnsi="Arial" w:cs="Arial"/>
          <w:b/>
          <w:bCs/>
          <w:u w:val="single"/>
        </w:rPr>
        <w:lastRenderedPageBreak/>
        <w:t>Background of the Study</w:t>
      </w:r>
    </w:p>
    <w:p w14:paraId="3D9FB057" w14:textId="1192AD5C" w:rsidR="00805119" w:rsidRPr="000534A2" w:rsidRDefault="00805119" w:rsidP="00805119">
      <w:pPr>
        <w:spacing w:line="360" w:lineRule="auto"/>
        <w:ind w:left="720"/>
        <w:rPr>
          <w:rFonts w:ascii="Arial" w:hAnsi="Arial" w:cs="Arial"/>
        </w:rPr>
      </w:pPr>
      <w:r w:rsidRPr="000534A2">
        <w:rPr>
          <w:rFonts w:ascii="Arial" w:hAnsi="Arial" w:cs="Arial"/>
        </w:rPr>
        <w:t xml:space="preserve">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w:t>
      </w:r>
      <w:r w:rsidR="00CD1F52">
        <w:rPr>
          <w:rFonts w:ascii="Arial" w:hAnsi="Arial" w:cs="Arial"/>
        </w:rPr>
        <w:t>However</w:t>
      </w:r>
      <w:r w:rsidRPr="000534A2">
        <w:rPr>
          <w:rFonts w:ascii="Arial" w:hAnsi="Arial" w:cs="Arial"/>
        </w:rPr>
        <w:t>, AI is slowly becoming a regular part of students’ learning experience, especially in secondary education.</w:t>
      </w:r>
    </w:p>
    <w:p w14:paraId="323CDF96" w14:textId="5C382C3C" w:rsidR="00805119" w:rsidRPr="000534A2" w:rsidRDefault="00805119" w:rsidP="00805119">
      <w:pPr>
        <w:spacing w:line="360" w:lineRule="auto"/>
        <w:ind w:left="720"/>
        <w:rPr>
          <w:rFonts w:ascii="Arial" w:hAnsi="Arial" w:cs="Arial"/>
        </w:rPr>
      </w:pPr>
      <w:r w:rsidRPr="000534A2">
        <w:rPr>
          <w:rFonts w:ascii="Arial" w:hAnsi="Arial" w:cs="Arial"/>
        </w:rPr>
        <w:t xml:space="preserve">In </w:t>
      </w:r>
      <w:r w:rsidR="005B1DBB">
        <w:rPr>
          <w:rFonts w:ascii="Arial" w:hAnsi="Arial" w:cs="Arial"/>
        </w:rPr>
        <w:t>addition</w:t>
      </w:r>
      <w:r w:rsidRPr="000534A2">
        <w:rPr>
          <w:rFonts w:ascii="Arial" w:hAnsi="Arial" w:cs="Arial"/>
        </w:rPr>
        <w:t>, AI is mainly used to assist learning and not to replace teachers</w:t>
      </w:r>
      <w:r w:rsidR="005B1DBB">
        <w:rPr>
          <w:rFonts w:ascii="Arial" w:hAnsi="Arial" w:cs="Arial"/>
        </w:rPr>
        <w:t xml:space="preserve"> in schools</w:t>
      </w:r>
      <w:r w:rsidRPr="000534A2">
        <w:rPr>
          <w:rFonts w:ascii="Arial" w:hAnsi="Arial" w:cs="Arial"/>
        </w:rPr>
        <w:t xml:space="preserve">. Students often use AI to </w:t>
      </w:r>
      <w:proofErr w:type="spellStart"/>
      <w:r w:rsidRPr="000534A2">
        <w:rPr>
          <w:rFonts w:ascii="Arial" w:hAnsi="Arial" w:cs="Arial"/>
        </w:rPr>
        <w:t>h</w:t>
      </w:r>
      <w:r w:rsidR="005D5C8F">
        <w:rPr>
          <w:rFonts w:ascii="Arial" w:hAnsi="Arial" w:cs="Arial"/>
        </w:rPr>
        <w:t>n</w:t>
      </w:r>
      <w:proofErr w:type="spellEnd"/>
      <w:r w:rsidR="005D5C8F">
        <w:rPr>
          <w:rFonts w:ascii="Arial" w:hAnsi="Arial" w:cs="Arial"/>
        </w:rPr>
        <w:t xml:space="preserve">   </w:t>
      </w:r>
      <w:proofErr w:type="spellStart"/>
      <w:r w:rsidRPr="000534A2">
        <w:rPr>
          <w:rFonts w:ascii="Arial" w:hAnsi="Arial" w:cs="Arial"/>
        </w:rPr>
        <w:t>elp</w:t>
      </w:r>
      <w:proofErr w:type="spellEnd"/>
      <w:r w:rsidRPr="000534A2">
        <w:rPr>
          <w:rFonts w:ascii="Arial" w:hAnsi="Arial" w:cs="Arial"/>
        </w:rPr>
        <w:t xml:space="preserve">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45A3922" w14:textId="77777777" w:rsidR="00805119" w:rsidRPr="000534A2" w:rsidRDefault="00805119" w:rsidP="00805119">
      <w:pPr>
        <w:spacing w:line="360" w:lineRule="auto"/>
        <w:ind w:left="720"/>
        <w:rPr>
          <w:rFonts w:ascii="Arial" w:hAnsi="Arial" w:cs="Arial"/>
        </w:rPr>
      </w:pPr>
      <w:r w:rsidRPr="000534A2">
        <w:rPr>
          <w:rFonts w:ascii="Arial" w:hAnsi="Arial" w:cs="Arial"/>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744EBDAB" w14:textId="6080C757" w:rsidR="00805119" w:rsidRPr="000534A2" w:rsidRDefault="00805119" w:rsidP="00805119">
      <w:pPr>
        <w:spacing w:line="360" w:lineRule="auto"/>
        <w:ind w:left="720"/>
        <w:rPr>
          <w:rFonts w:ascii="Arial" w:hAnsi="Arial" w:cs="Arial"/>
        </w:rPr>
      </w:pPr>
      <w:r w:rsidRPr="000534A2">
        <w:rPr>
          <w:rFonts w:ascii="Arial" w:hAnsi="Arial" w:cs="Arial"/>
        </w:rPr>
        <w:t xml:space="preserve">For </w:t>
      </w:r>
      <w:r w:rsidR="000534A2">
        <w:rPr>
          <w:rFonts w:ascii="Arial" w:hAnsi="Arial" w:cs="Arial"/>
        </w:rPr>
        <w:t>reference</w:t>
      </w:r>
      <w:r w:rsidRPr="000534A2">
        <w:rPr>
          <w:rFonts w:ascii="Arial" w:hAnsi="Arial" w:cs="Arial"/>
        </w:rPr>
        <w:t xml:space="preserve">, Ebli, Raimondi, and </w:t>
      </w:r>
      <w:proofErr w:type="spellStart"/>
      <w:r w:rsidRPr="000534A2">
        <w:rPr>
          <w:rFonts w:ascii="Arial" w:hAnsi="Arial" w:cs="Arial"/>
        </w:rPr>
        <w:t>Gabbrielli</w:t>
      </w:r>
      <w:proofErr w:type="spellEnd"/>
      <w:r w:rsidRPr="000534A2">
        <w:rPr>
          <w:rFonts w:ascii="Arial" w:hAnsi="Arial" w:cs="Arial"/>
        </w:rPr>
        <w:t xml:space="preserve">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0BCF2DAE" w14:textId="77777777" w:rsidR="00805119" w:rsidRPr="000534A2" w:rsidRDefault="00805119" w:rsidP="00805119">
      <w:pPr>
        <w:spacing w:line="360" w:lineRule="auto"/>
        <w:ind w:left="720"/>
        <w:rPr>
          <w:rFonts w:ascii="Arial" w:hAnsi="Arial" w:cs="Arial"/>
        </w:rPr>
      </w:pPr>
      <w:r w:rsidRPr="000534A2">
        <w:rPr>
          <w:rFonts w:ascii="Arial" w:hAnsi="Arial" w:cs="Arial"/>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w:t>
      </w:r>
      <w:r w:rsidRPr="000534A2">
        <w:rPr>
          <w:rFonts w:ascii="Arial" w:hAnsi="Arial" w:cs="Arial"/>
        </w:rPr>
        <w:lastRenderedPageBreak/>
        <w:t>academic tasks. In addition, there is often limited guidance on proper and responsible AI use in schools, which may affect how students learn.</w:t>
      </w:r>
    </w:p>
    <w:p w14:paraId="261816B2" w14:textId="77777777" w:rsidR="00805119" w:rsidRPr="000534A2" w:rsidRDefault="00805119" w:rsidP="00805119">
      <w:pPr>
        <w:spacing w:line="360" w:lineRule="auto"/>
        <w:ind w:left="720"/>
        <w:rPr>
          <w:rFonts w:ascii="Arial" w:hAnsi="Arial" w:cs="Arial"/>
        </w:rPr>
      </w:pPr>
      <w:r w:rsidRPr="000534A2">
        <w:rPr>
          <w:rFonts w:ascii="Arial" w:hAnsi="Arial" w:cs="Arial"/>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3EF1EF39" w14:textId="707F435E" w:rsidR="00CF7752" w:rsidRPr="000534A2" w:rsidRDefault="000534A2" w:rsidP="00CF7752">
      <w:pPr>
        <w:spacing w:line="360" w:lineRule="auto"/>
        <w:ind w:left="720"/>
        <w:rPr>
          <w:rFonts w:ascii="Arial" w:hAnsi="Arial" w:cs="Arial"/>
        </w:rPr>
      </w:pPr>
      <w:r>
        <w:rPr>
          <w:rFonts w:ascii="Arial" w:hAnsi="Arial" w:cs="Arial"/>
        </w:rPr>
        <w:t>In conclusion</w:t>
      </w:r>
      <w:r w:rsidR="00805119" w:rsidRPr="000534A2">
        <w:rPr>
          <w:rFonts w:ascii="Arial" w:hAnsi="Arial" w:cs="Arial"/>
        </w:rPr>
        <w:t>,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3C534191" w14:textId="77777777" w:rsidR="00CD1F52" w:rsidRDefault="00CF7752" w:rsidP="00CF7752">
      <w:pPr>
        <w:rPr>
          <w:rFonts w:ascii="Arial" w:hAnsi="Arial" w:cs="Arial"/>
        </w:rPr>
      </w:pPr>
      <w:r w:rsidRPr="000534A2">
        <w:rPr>
          <w:rFonts w:ascii="Arial" w:hAnsi="Arial" w:cs="Arial"/>
        </w:rPr>
        <w:br w:type="page"/>
      </w:r>
      <w:r w:rsidRPr="000534A2">
        <w:rPr>
          <w:rFonts w:ascii="Arial" w:hAnsi="Arial" w:cs="Arial"/>
          <w:b/>
          <w:bCs/>
          <w:u w:val="single"/>
        </w:rPr>
        <w:lastRenderedPageBreak/>
        <w:t>Theoretical Background</w:t>
      </w:r>
      <w:r w:rsidRPr="000534A2">
        <w:rPr>
          <w:rFonts w:ascii="Arial" w:hAnsi="Arial" w:cs="Arial"/>
          <w:b/>
          <w:bCs/>
          <w:u w:val="single"/>
        </w:rPr>
        <w:br/>
      </w:r>
    </w:p>
    <w:p w14:paraId="1281ACB1" w14:textId="5D485E37" w:rsidR="00CF7752" w:rsidRPr="000534A2" w:rsidRDefault="00CF7752" w:rsidP="00CF7752">
      <w:pPr>
        <w:rPr>
          <w:rFonts w:ascii="Arial" w:hAnsi="Arial" w:cs="Arial"/>
        </w:rPr>
      </w:pPr>
      <w:r w:rsidRPr="000534A2">
        <w:rPr>
          <w:rFonts w:ascii="Arial" w:hAnsi="Arial" w:cs="Arial"/>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13CAC7EA" w14:textId="77777777" w:rsidR="00CF7752" w:rsidRPr="000534A2" w:rsidRDefault="00CF7752" w:rsidP="00CF7752">
      <w:pPr>
        <w:spacing w:line="360" w:lineRule="auto"/>
        <w:rPr>
          <w:rFonts w:ascii="Arial" w:hAnsi="Arial" w:cs="Arial"/>
        </w:rPr>
      </w:pPr>
      <w:r w:rsidRPr="000534A2">
        <w:rPr>
          <w:rFonts w:ascii="Arial" w:hAnsi="Arial" w:cs="Arial"/>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656405AA" w14:textId="77777777" w:rsidR="00CF7752" w:rsidRPr="000534A2" w:rsidRDefault="00CF7752" w:rsidP="00CF7752">
      <w:pPr>
        <w:spacing w:line="360" w:lineRule="auto"/>
        <w:rPr>
          <w:rFonts w:ascii="Arial" w:hAnsi="Arial" w:cs="Arial"/>
        </w:rPr>
      </w:pPr>
      <w:r w:rsidRPr="000534A2">
        <w:rPr>
          <w:rFonts w:ascii="Arial" w:hAnsi="Arial" w:cs="Arial"/>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493A4AA9" w14:textId="758AB4C1" w:rsidR="00CF7752" w:rsidRPr="000534A2" w:rsidRDefault="00DA1445" w:rsidP="00CF7752">
      <w:pPr>
        <w:spacing w:line="360" w:lineRule="auto"/>
        <w:rPr>
          <w:rFonts w:ascii="Arial" w:hAnsi="Arial" w:cs="Arial"/>
        </w:rPr>
      </w:pPr>
      <w:r>
        <w:rPr>
          <w:rFonts w:ascii="Arial" w:hAnsi="Arial" w:cs="Arial"/>
        </w:rPr>
        <w:t>Nevertheless</w:t>
      </w:r>
      <w:r w:rsidR="00CF7752" w:rsidRPr="000534A2">
        <w:rPr>
          <w:rFonts w:ascii="Arial" w:hAnsi="Arial" w:cs="Arial"/>
        </w:rPr>
        <w:t xml:space="preserve">, not every student jumps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w:t>
      </w:r>
      <w:proofErr w:type="spellStart"/>
      <w:r w:rsidR="00CF7752" w:rsidRPr="000534A2">
        <w:rPr>
          <w:rFonts w:ascii="Arial" w:hAnsi="Arial" w:cs="Arial"/>
        </w:rPr>
        <w:t>Gabbrielli</w:t>
      </w:r>
      <w:proofErr w:type="spellEnd"/>
      <w:r w:rsidR="00CF7752" w:rsidRPr="000534A2">
        <w:rPr>
          <w:rFonts w:ascii="Arial" w:hAnsi="Arial" w:cs="Arial"/>
        </w:rPr>
        <w:t>, 2025). This is exactly where TAM comes in—it gives a framework to understand why students make these choices.</w:t>
      </w:r>
    </w:p>
    <w:p w14:paraId="74CE2262" w14:textId="5C4F118E" w:rsidR="00805119" w:rsidRPr="000534A2" w:rsidRDefault="00CF7752" w:rsidP="00CF7752">
      <w:pPr>
        <w:spacing w:line="360" w:lineRule="auto"/>
        <w:rPr>
          <w:rFonts w:ascii="Arial" w:hAnsi="Arial" w:cs="Arial"/>
        </w:rPr>
      </w:pPr>
      <w:r w:rsidRPr="000534A2">
        <w:rPr>
          <w:rFonts w:ascii="Arial" w:hAnsi="Arial" w:cs="Arial"/>
        </w:rPr>
        <w:t xml:space="preserve">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w:t>
      </w:r>
      <w:r w:rsidR="00805119" w:rsidRPr="000534A2">
        <w:rPr>
          <w:rFonts w:ascii="Arial" w:hAnsi="Arial" w:cs="Arial"/>
        </w:rPr>
        <w:t>patterns but also for highlighting potential benefits and challenges students face when using AI in real classroom situations.</w:t>
      </w:r>
    </w:p>
    <w:p w14:paraId="5D075360" w14:textId="54D5EEC3" w:rsidR="00CF7752" w:rsidRPr="000534A2" w:rsidRDefault="00CF7752">
      <w:pPr>
        <w:rPr>
          <w:rFonts w:ascii="Arial" w:hAnsi="Arial" w:cs="Arial"/>
        </w:rPr>
      </w:pPr>
      <w:r w:rsidRPr="000534A2">
        <w:rPr>
          <w:rFonts w:ascii="Arial" w:hAnsi="Arial" w:cs="Arial"/>
        </w:rPr>
        <w:br w:type="page"/>
      </w:r>
    </w:p>
    <w:p w14:paraId="2AB4FDA9" w14:textId="09002295" w:rsidR="00EF526F" w:rsidRPr="000534A2" w:rsidRDefault="00EF526F" w:rsidP="00EF526F">
      <w:pPr>
        <w:rPr>
          <w:rFonts w:ascii="Arial" w:hAnsi="Arial" w:cs="Arial"/>
          <w:b/>
          <w:bCs/>
          <w:u w:val="single"/>
        </w:rPr>
      </w:pPr>
      <w:r w:rsidRPr="000534A2">
        <w:rPr>
          <w:rFonts w:ascii="Arial" w:hAnsi="Arial" w:cs="Arial"/>
          <w:b/>
          <w:bCs/>
          <w:u w:val="single"/>
        </w:rPr>
        <w:lastRenderedPageBreak/>
        <w:t>Conceptual Framework</w:t>
      </w:r>
      <w:r w:rsidR="00A27D95">
        <w:rPr>
          <w:noProof/>
        </w:rPr>
        <w:drawing>
          <wp:inline distT="0" distB="0" distL="0" distR="0" wp14:anchorId="55874FA1" wp14:editId="4CD9E497">
            <wp:extent cx="4273225" cy="6108733"/>
            <wp:effectExtent l="0" t="3492" r="0" b="0"/>
            <wp:docPr id="903181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4289147" cy="6131494"/>
                    </a:xfrm>
                    <a:prstGeom prst="rect">
                      <a:avLst/>
                    </a:prstGeom>
                    <a:noFill/>
                    <a:ln>
                      <a:noFill/>
                    </a:ln>
                  </pic:spPr>
                </pic:pic>
              </a:graphicData>
            </a:graphic>
          </wp:inline>
        </w:drawing>
      </w:r>
    </w:p>
    <w:p w14:paraId="7C7408AB" w14:textId="77777777" w:rsidR="00EF526F" w:rsidRPr="000534A2" w:rsidRDefault="00EF526F" w:rsidP="00EF526F">
      <w:pPr>
        <w:jc w:val="center"/>
        <w:rPr>
          <w:rFonts w:ascii="Arial" w:hAnsi="Arial" w:cs="Arial"/>
          <w:i/>
          <w:iCs/>
        </w:rPr>
      </w:pPr>
      <w:r w:rsidRPr="000534A2">
        <w:rPr>
          <w:rFonts w:ascii="Arial" w:hAnsi="Arial" w:cs="Arial"/>
          <w:i/>
          <w:iCs/>
        </w:rPr>
        <w:t>Figure 1: Effects of AI on Education</w:t>
      </w:r>
    </w:p>
    <w:p w14:paraId="102C4FB7" w14:textId="154AC1F5" w:rsidR="00EF526F" w:rsidRPr="000534A2" w:rsidRDefault="00EF526F">
      <w:pPr>
        <w:rPr>
          <w:rFonts w:ascii="Arial" w:hAnsi="Arial" w:cs="Arial"/>
          <w:i/>
          <w:iCs/>
        </w:rPr>
      </w:pPr>
      <w:r w:rsidRPr="000534A2">
        <w:rPr>
          <w:rFonts w:ascii="Arial" w:hAnsi="Arial" w:cs="Arial"/>
          <w:u w:val="single"/>
        </w:rPr>
        <w:t>Figure 1</w:t>
      </w:r>
      <w:r w:rsidRPr="000534A2">
        <w:rPr>
          <w:rFonts w:ascii="Arial" w:hAnsi="Arial" w:cs="Arial"/>
        </w:rPr>
        <w:t xml:space="preserve">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1D6DEE4" w14:textId="24E46BDE" w:rsidR="005D5C8F" w:rsidRDefault="00EF526F">
      <w:pPr>
        <w:rPr>
          <w:rFonts w:ascii="Arial" w:hAnsi="Arial" w:cs="Arial"/>
          <w:i/>
          <w:iCs/>
        </w:rPr>
      </w:pPr>
      <w:r w:rsidRPr="000534A2">
        <w:rPr>
          <w:rFonts w:ascii="Arial" w:hAnsi="Arial" w:cs="Arial"/>
          <w:i/>
          <w:iCs/>
        </w:rPr>
        <w:br w:type="page"/>
      </w:r>
    </w:p>
    <w:p w14:paraId="4C36031E" w14:textId="77777777" w:rsidR="005D5C8F" w:rsidRDefault="005D5C8F" w:rsidP="005D6CE9">
      <w:pPr>
        <w:spacing w:line="360" w:lineRule="auto"/>
        <w:rPr>
          <w:rFonts w:ascii="Arial" w:hAnsi="Arial" w:cs="Arial"/>
          <w:b/>
          <w:bCs/>
          <w:u w:val="single"/>
        </w:rPr>
      </w:pPr>
      <w:r w:rsidRPr="005D5C8F">
        <w:rPr>
          <w:rFonts w:ascii="Arial" w:hAnsi="Arial" w:cs="Arial"/>
          <w:b/>
          <w:bCs/>
          <w:u w:val="single"/>
        </w:rPr>
        <w:lastRenderedPageBreak/>
        <w:t>Statement of the problem</w:t>
      </w:r>
    </w:p>
    <w:p w14:paraId="5C85E81F" w14:textId="77777777" w:rsidR="006A4B24" w:rsidRPr="005D6CE9" w:rsidRDefault="005D5C8F" w:rsidP="005D6CE9">
      <w:pPr>
        <w:spacing w:line="360" w:lineRule="auto"/>
        <w:rPr>
          <w:rFonts w:ascii="Arial" w:hAnsi="Arial" w:cs="Arial"/>
        </w:rPr>
      </w:pPr>
      <w:r w:rsidRPr="005D6CE9">
        <w:rPr>
          <w:rFonts w:ascii="Arial" w:hAnsi="Arial" w:cs="Arial"/>
        </w:rPr>
        <w:t xml:space="preserve">     </w:t>
      </w:r>
      <w:r w:rsidR="006A4B24" w:rsidRPr="005D6CE9">
        <w:rPr>
          <w:rFonts w:ascii="Arial" w:hAnsi="Arial" w:cs="Arial"/>
        </w:rPr>
        <w:t xml:space="preserve">       </w:t>
      </w:r>
      <w:r w:rsidRPr="005D6CE9">
        <w:rPr>
          <w:rFonts w:ascii="Arial" w:hAnsi="Arial" w:cs="Arial"/>
        </w:rPr>
        <w:t xml:space="preserve">This study </w:t>
      </w:r>
      <w:r w:rsidR="006A4B24" w:rsidRPr="005D6CE9">
        <w:rPr>
          <w:rFonts w:ascii="Arial" w:hAnsi="Arial" w:cs="Arial"/>
        </w:rPr>
        <w:t>seeks to figure out how AI tools are used by the Grade 11 Home Economics students from Isabel National Comprehensive School.</w:t>
      </w:r>
    </w:p>
    <w:p w14:paraId="25C77E8E" w14:textId="77777777" w:rsidR="006A4B24" w:rsidRPr="005D6CE9" w:rsidRDefault="006A4B24" w:rsidP="005D6CE9">
      <w:pPr>
        <w:spacing w:line="360" w:lineRule="auto"/>
        <w:rPr>
          <w:rFonts w:ascii="Arial" w:hAnsi="Arial" w:cs="Arial"/>
        </w:rPr>
      </w:pPr>
    </w:p>
    <w:p w14:paraId="42235D02" w14:textId="77777777" w:rsidR="005D6CE9" w:rsidRPr="005D6CE9" w:rsidRDefault="006A4B24" w:rsidP="005D6CE9">
      <w:pPr>
        <w:spacing w:line="360" w:lineRule="auto"/>
        <w:rPr>
          <w:rFonts w:ascii="Arial" w:hAnsi="Arial" w:cs="Arial"/>
        </w:rPr>
      </w:pPr>
      <w:r w:rsidRPr="005D6CE9">
        <w:rPr>
          <w:rFonts w:ascii="Arial" w:hAnsi="Arial" w:cs="Arial"/>
        </w:rPr>
        <w:t xml:space="preserve">              Specifically, it attempts to answer the following </w:t>
      </w:r>
      <w:r w:rsidR="005D6CE9" w:rsidRPr="005D6CE9">
        <w:rPr>
          <w:rFonts w:ascii="Arial" w:hAnsi="Arial" w:cs="Arial"/>
        </w:rPr>
        <w:t>questions.</w:t>
      </w:r>
    </w:p>
    <w:p w14:paraId="237D83EF" w14:textId="5250427D" w:rsidR="005D6CE9" w:rsidRPr="005D6CE9" w:rsidRDefault="005D6CE9" w:rsidP="005D6CE9">
      <w:pPr>
        <w:pStyle w:val="ListParagraph"/>
        <w:numPr>
          <w:ilvl w:val="0"/>
          <w:numId w:val="10"/>
        </w:numPr>
        <w:spacing w:line="360" w:lineRule="auto"/>
        <w:rPr>
          <w:rFonts w:ascii="Arial" w:hAnsi="Arial" w:cs="Arial"/>
        </w:rPr>
      </w:pPr>
      <w:r w:rsidRPr="005D6CE9">
        <w:t>How does using AI tools affects student’s study habits?</w:t>
      </w:r>
    </w:p>
    <w:p w14:paraId="06FCBECA" w14:textId="29502647" w:rsidR="005D6CE9" w:rsidRPr="005D6CE9" w:rsidRDefault="005D6CE9" w:rsidP="005D6CE9">
      <w:pPr>
        <w:pStyle w:val="ListParagraph"/>
        <w:numPr>
          <w:ilvl w:val="0"/>
          <w:numId w:val="10"/>
        </w:numPr>
        <w:spacing w:line="360" w:lineRule="auto"/>
        <w:rPr>
          <w:rFonts w:ascii="Arial" w:hAnsi="Arial" w:cs="Arial"/>
        </w:rPr>
      </w:pPr>
      <w:r w:rsidRPr="005D6CE9">
        <w:t>Does AI improve student’s academic performance or lead to over-reliance?</w:t>
      </w:r>
    </w:p>
    <w:p w14:paraId="6A0AF671" w14:textId="35414628" w:rsidR="005D5C8F" w:rsidRPr="00DA1445" w:rsidRDefault="005D6CE9" w:rsidP="00DA1445">
      <w:pPr>
        <w:pStyle w:val="ListParagraph"/>
        <w:numPr>
          <w:ilvl w:val="0"/>
          <w:numId w:val="10"/>
        </w:numPr>
        <w:spacing w:line="360" w:lineRule="auto"/>
        <w:rPr>
          <w:rFonts w:ascii="Arial" w:hAnsi="Arial" w:cs="Arial"/>
        </w:rPr>
      </w:pPr>
      <w:r w:rsidRPr="005D6CE9">
        <w:t>How does AI use affect student’s critical thinking and deep learning ability?</w:t>
      </w:r>
    </w:p>
    <w:p w14:paraId="794D4C88" w14:textId="5C0071CA" w:rsidR="00DA1445" w:rsidRPr="00DA1445" w:rsidRDefault="00DA1445" w:rsidP="00DA1445">
      <w:pPr>
        <w:pStyle w:val="ListParagraph"/>
        <w:numPr>
          <w:ilvl w:val="0"/>
          <w:numId w:val="10"/>
        </w:numPr>
        <w:spacing w:line="360" w:lineRule="auto"/>
        <w:rPr>
          <w:rFonts w:ascii="Arial" w:hAnsi="Arial" w:cs="Arial"/>
        </w:rPr>
      </w:pPr>
      <w:r>
        <w:t>In what ways has AI served as a ‘creative partner’ on H.E. projects?</w:t>
      </w:r>
    </w:p>
    <w:p w14:paraId="4C50BC2B" w14:textId="6376E192" w:rsidR="00DA1445" w:rsidRDefault="00DA1445" w:rsidP="00DA1445">
      <w:pPr>
        <w:pStyle w:val="ListParagraph"/>
        <w:numPr>
          <w:ilvl w:val="0"/>
          <w:numId w:val="10"/>
        </w:numPr>
        <w:spacing w:line="360" w:lineRule="auto"/>
      </w:pPr>
      <w:r>
        <w:t>How has the use of AI tools increased student’s proficiency when presenting their projects and outputs?</w:t>
      </w:r>
    </w:p>
    <w:p w14:paraId="229F2F8C" w14:textId="6BCAEEB8" w:rsidR="004B60B3" w:rsidRPr="00DA1445" w:rsidRDefault="00DA1445" w:rsidP="00DA1445">
      <w:r>
        <w:br w:type="page"/>
      </w:r>
      <w:r w:rsidR="004B60B3" w:rsidRPr="000534A2">
        <w:rPr>
          <w:rFonts w:ascii="Arial" w:hAnsi="Arial" w:cs="Arial"/>
          <w:b/>
          <w:bCs/>
        </w:rPr>
        <w:lastRenderedPageBreak/>
        <w:t>Significance of the Study</w:t>
      </w:r>
    </w:p>
    <w:p w14:paraId="4FEFD09F" w14:textId="77777777" w:rsidR="004B60B3" w:rsidRPr="000534A2" w:rsidRDefault="004B60B3" w:rsidP="00805119">
      <w:pPr>
        <w:spacing w:line="360" w:lineRule="auto"/>
        <w:rPr>
          <w:rFonts w:ascii="Arial" w:hAnsi="Arial" w:cs="Arial"/>
        </w:rPr>
      </w:pPr>
      <w:r w:rsidRPr="000534A2">
        <w:rPr>
          <w:rFonts w:ascii="Arial" w:hAnsi="Arial" w:cs="Arial"/>
        </w:rPr>
        <w:t>This study is significant as it provides insights into how Artificial Intelligence (AI) is used by Grade 11 Home Economics students and how it influences their learning experiences. The findings of this research may benefit the following groups:</w:t>
      </w:r>
    </w:p>
    <w:p w14:paraId="3E233788" w14:textId="77777777" w:rsidR="004B60B3" w:rsidRPr="000534A2" w:rsidRDefault="004B60B3" w:rsidP="00805119">
      <w:pPr>
        <w:spacing w:line="360" w:lineRule="auto"/>
        <w:rPr>
          <w:rFonts w:ascii="Arial" w:hAnsi="Arial" w:cs="Arial"/>
        </w:rPr>
      </w:pPr>
      <w:r w:rsidRPr="000534A2">
        <w:rPr>
          <w:rFonts w:ascii="Arial" w:hAnsi="Arial" w:cs="Arial"/>
          <w:b/>
          <w:bCs/>
        </w:rPr>
        <w:t>For students</w:t>
      </w:r>
      <w:r w:rsidRPr="000534A2">
        <w:rPr>
          <w:rFonts w:ascii="Arial" w:hAnsi="Arial" w:cs="Arial"/>
        </w:rPr>
        <w:t>, the study can help them better understand how AI tools support their learning, improve efficiency, and address challenges they may encounter when using technology in academic tasks.</w:t>
      </w:r>
    </w:p>
    <w:p w14:paraId="68163917" w14:textId="77777777" w:rsidR="004B60B3" w:rsidRPr="000534A2" w:rsidRDefault="004B60B3" w:rsidP="00805119">
      <w:pPr>
        <w:spacing w:line="360" w:lineRule="auto"/>
        <w:rPr>
          <w:rFonts w:ascii="Arial" w:hAnsi="Arial" w:cs="Arial"/>
        </w:rPr>
      </w:pPr>
      <w:r w:rsidRPr="000534A2">
        <w:rPr>
          <w:rFonts w:ascii="Arial" w:hAnsi="Arial" w:cs="Arial"/>
          <w:b/>
          <w:bCs/>
        </w:rPr>
        <w:t>For teachers</w:t>
      </w:r>
      <w:r w:rsidRPr="000534A2">
        <w:rPr>
          <w:rFonts w:ascii="Arial" w:hAnsi="Arial" w:cs="Arial"/>
        </w:rPr>
        <w:t>, the results can serve as a basis for improving instructional strategies by identifying effective ways to integrate AI into teaching while addressing potential issues such as over-reliance and digital skill gaps.</w:t>
      </w:r>
    </w:p>
    <w:p w14:paraId="37991BA5" w14:textId="77777777" w:rsidR="004B60B3" w:rsidRPr="000534A2" w:rsidRDefault="004B60B3" w:rsidP="00805119">
      <w:pPr>
        <w:spacing w:line="360" w:lineRule="auto"/>
        <w:rPr>
          <w:rFonts w:ascii="Arial" w:hAnsi="Arial" w:cs="Arial"/>
        </w:rPr>
      </w:pPr>
      <w:r w:rsidRPr="000534A2">
        <w:rPr>
          <w:rFonts w:ascii="Arial" w:hAnsi="Arial" w:cs="Arial"/>
          <w:b/>
          <w:bCs/>
        </w:rPr>
        <w:t>For school administrators</w:t>
      </w:r>
      <w:r w:rsidRPr="000534A2">
        <w:rPr>
          <w:rFonts w:ascii="Arial" w:hAnsi="Arial" w:cs="Arial"/>
        </w:rPr>
        <w:t>, the study can provide useful information for decision-making related to technology integration, resource allocation, and the development of policies that promote responsible and equitable use of AI in schools.</w:t>
      </w:r>
    </w:p>
    <w:p w14:paraId="07C65F30" w14:textId="77777777" w:rsidR="004B60B3" w:rsidRPr="000534A2" w:rsidRDefault="004B60B3" w:rsidP="00805119">
      <w:pPr>
        <w:spacing w:line="360" w:lineRule="auto"/>
        <w:rPr>
          <w:rFonts w:ascii="Arial" w:hAnsi="Arial" w:cs="Arial"/>
        </w:rPr>
      </w:pPr>
      <w:r w:rsidRPr="000534A2">
        <w:rPr>
          <w:rFonts w:ascii="Arial" w:hAnsi="Arial" w:cs="Arial"/>
          <w:b/>
          <w:bCs/>
        </w:rPr>
        <w:t>For curriculum developers</w:t>
      </w:r>
      <w:r w:rsidRPr="000534A2">
        <w:rPr>
          <w:rFonts w:ascii="Arial" w:hAnsi="Arial" w:cs="Arial"/>
        </w:rPr>
        <w:t>, the findings may offer guidance on incorporating AI-related competencies into the Home Economics curriculum to better prepare students for modern learning environments.</w:t>
      </w:r>
    </w:p>
    <w:p w14:paraId="62A71DE1" w14:textId="0708F326" w:rsidR="00377DB5" w:rsidRPr="000534A2" w:rsidRDefault="004B60B3" w:rsidP="00CF7752">
      <w:pPr>
        <w:spacing w:line="360" w:lineRule="auto"/>
        <w:rPr>
          <w:rFonts w:ascii="Arial" w:hAnsi="Arial" w:cs="Arial"/>
        </w:rPr>
      </w:pPr>
      <w:r w:rsidRPr="000534A2">
        <w:rPr>
          <w:rFonts w:ascii="Arial" w:hAnsi="Arial" w:cs="Arial"/>
          <w:b/>
          <w:bCs/>
        </w:rPr>
        <w:t>For future researchers</w:t>
      </w:r>
      <w:r w:rsidRPr="000534A2">
        <w:rPr>
          <w:rFonts w:ascii="Arial" w:hAnsi="Arial" w:cs="Arial"/>
        </w:rPr>
        <w:t>, this study can serve as a reference for further research on AI integration in secondary education, particularly in subject-specific contexts such as Home Economics.</w:t>
      </w:r>
    </w:p>
    <w:p w14:paraId="6D5EE56E" w14:textId="31454D0C" w:rsidR="00DD70D4" w:rsidRPr="000534A2" w:rsidRDefault="00805119" w:rsidP="00DD70D4">
      <w:pPr>
        <w:spacing w:line="360" w:lineRule="auto"/>
        <w:rPr>
          <w:rFonts w:ascii="Arial" w:hAnsi="Arial" w:cs="Arial"/>
        </w:rPr>
      </w:pPr>
      <w:r w:rsidRPr="000534A2">
        <w:rPr>
          <w:rFonts w:ascii="Arial" w:hAnsi="Arial" w:cs="Arial"/>
          <w:b/>
          <w:bCs/>
          <w:u w:val="single"/>
        </w:rPr>
        <w:t>Scope and Limitations of the Study</w:t>
      </w:r>
      <w:r w:rsidRPr="000534A2">
        <w:rPr>
          <w:rFonts w:ascii="Arial" w:hAnsi="Arial" w:cs="Arial"/>
          <w:b/>
          <w:bCs/>
          <w:u w:val="single"/>
        </w:rPr>
        <w:br/>
      </w:r>
      <w:r w:rsidRPr="000534A2">
        <w:rPr>
          <w:rFonts w:ascii="Arial" w:hAnsi="Arial" w:cs="Arial"/>
        </w:rPr>
        <w:t xml:space="preserve">This research focuses specifically on how Grade 11 Home Economics students </w:t>
      </w:r>
      <w:r w:rsidR="00CD1F52">
        <w:rPr>
          <w:rFonts w:ascii="Arial" w:hAnsi="Arial" w:cs="Arial"/>
        </w:rPr>
        <w:t xml:space="preserve">specifically in INCS </w:t>
      </w:r>
      <w:r w:rsidRPr="000534A2">
        <w:rPr>
          <w:rFonts w:ascii="Arial" w:hAnsi="Arial" w:cs="Arial"/>
        </w:rPr>
        <w:t xml:space="preserve">use AI for their schoolwork. It looks at what AI tools </w:t>
      </w:r>
      <w:r w:rsidR="00CD1F52">
        <w:rPr>
          <w:rFonts w:ascii="Arial" w:hAnsi="Arial" w:cs="Arial"/>
        </w:rPr>
        <w:t>are</w:t>
      </w:r>
      <w:r w:rsidRPr="000534A2">
        <w:rPr>
          <w:rFonts w:ascii="Arial" w:hAnsi="Arial" w:cs="Arial"/>
        </w:rPr>
        <w:t xml:space="preserve"> use</w:t>
      </w:r>
      <w:r w:rsidR="00CD1F52">
        <w:rPr>
          <w:rFonts w:ascii="Arial" w:hAnsi="Arial" w:cs="Arial"/>
        </w:rPr>
        <w:t>d</w:t>
      </w:r>
      <w:r w:rsidRPr="000534A2">
        <w:rPr>
          <w:rFonts w:ascii="Arial" w:hAnsi="Arial" w:cs="Arial"/>
        </w:rPr>
        <w:t xml:space="preserve">, how often </w:t>
      </w:r>
      <w:r w:rsidR="00CD1F52">
        <w:rPr>
          <w:rFonts w:ascii="Arial" w:hAnsi="Arial" w:cs="Arial"/>
        </w:rPr>
        <w:t>it</w:t>
      </w:r>
      <w:r w:rsidRPr="000534A2">
        <w:rPr>
          <w:rFonts w:ascii="Arial" w:hAnsi="Arial" w:cs="Arial"/>
        </w:rPr>
        <w:t xml:space="preserve"> </w:t>
      </w:r>
      <w:r w:rsidR="00CD1F52">
        <w:rPr>
          <w:rFonts w:ascii="Arial" w:hAnsi="Arial" w:cs="Arial"/>
        </w:rPr>
        <w:t>is used</w:t>
      </w:r>
      <w:r w:rsidRPr="000534A2">
        <w:rPr>
          <w:rFonts w:ascii="Arial" w:hAnsi="Arial" w:cs="Arial"/>
        </w:rPr>
        <w:t>, and how helpful</w:t>
      </w:r>
      <w:r w:rsidR="00CD1F52">
        <w:rPr>
          <w:rFonts w:ascii="Arial" w:hAnsi="Arial" w:cs="Arial"/>
        </w:rPr>
        <w:t xml:space="preserve"> </w:t>
      </w:r>
      <w:r w:rsidRPr="000534A2">
        <w:rPr>
          <w:rFonts w:ascii="Arial" w:hAnsi="Arial" w:cs="Arial"/>
        </w:rPr>
        <w:t>these tools are for tasks like research, writing, or learning new concepts. The study is limited to the students’ own accounts—there’s no testing or hard measurement of grades or performance. It also only covers common AI apps like writing assistants and learning platforms, leaving out teacher methods, school policies, or deep technical analysis of the AI itself. Because it’s focused on a specific group at a specific time, the results might not apply to other grades, strands, or schools. Plus, since it relies on what students report themselves, there’s a chance of bias in their answer</w:t>
      </w:r>
      <w:r w:rsidR="00CF7752" w:rsidRPr="000534A2">
        <w:rPr>
          <w:rFonts w:ascii="Arial" w:hAnsi="Arial" w:cs="Arial"/>
        </w:rPr>
        <w:t>.</w:t>
      </w:r>
    </w:p>
    <w:p w14:paraId="38551CA2" w14:textId="77777777" w:rsidR="00DD70D4" w:rsidRPr="000534A2" w:rsidRDefault="00DD70D4" w:rsidP="00CF7752">
      <w:pPr>
        <w:spacing w:line="360" w:lineRule="auto"/>
        <w:ind w:left="720"/>
        <w:rPr>
          <w:rFonts w:ascii="Arial" w:hAnsi="Arial" w:cs="Arial"/>
        </w:rPr>
      </w:pPr>
    </w:p>
    <w:p w14:paraId="0A2623BC" w14:textId="77777777" w:rsidR="00DD70D4" w:rsidRPr="000534A2" w:rsidRDefault="00DD70D4" w:rsidP="00CF7752">
      <w:pPr>
        <w:spacing w:line="360" w:lineRule="auto"/>
        <w:rPr>
          <w:rFonts w:ascii="Arial" w:hAnsi="Arial" w:cs="Arial"/>
        </w:rPr>
      </w:pPr>
      <w:r w:rsidRPr="000534A2">
        <w:rPr>
          <w:rFonts w:ascii="Arial" w:hAnsi="Arial" w:cs="Arial"/>
          <w:b/>
          <w:bCs/>
        </w:rPr>
        <w:lastRenderedPageBreak/>
        <w:t>Definition of Terms</w:t>
      </w:r>
    </w:p>
    <w:p w14:paraId="17F718F7"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 xml:space="preserve">Artificial Intelligence (AI) – Refers to computer-based systems or applications that simulate human intelligence, such as learning, reasoning, and problem-solving, </w:t>
      </w:r>
    </w:p>
    <w:p w14:paraId="7435A3A8" w14:textId="274EE014" w:rsidR="00DD70D4" w:rsidRPr="000534A2" w:rsidRDefault="00DD70D4" w:rsidP="00CF7752">
      <w:pPr>
        <w:pStyle w:val="ListParagraph"/>
        <w:spacing w:line="360" w:lineRule="auto"/>
        <w:ind w:left="1440"/>
        <w:rPr>
          <w:rFonts w:ascii="Arial" w:hAnsi="Arial" w:cs="Arial"/>
        </w:rPr>
      </w:pPr>
      <w:r w:rsidRPr="000534A2">
        <w:rPr>
          <w:rFonts w:ascii="Arial" w:hAnsi="Arial" w:cs="Arial"/>
        </w:rPr>
        <w:t>used in this study to support students’ learning activities.</w:t>
      </w:r>
    </w:p>
    <w:p w14:paraId="48D4655B"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AI Tools – Digital applications or platforms powered by artificial intelligence, including writing assistants, research tools, and learning support systems that help students complete academic tasks.</w:t>
      </w:r>
    </w:p>
    <w:p w14:paraId="174141AE"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Adaptive Learning Systems – AI-based platforms that adjust learning content, pace, and difficulty based on a learner’s needs and performance.</w:t>
      </w:r>
    </w:p>
    <w:p w14:paraId="3D818016"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Intelligent Tutoring Systems – Computer systems that provide personalized instruction and feedback to learners without direct teacher involvement.</w:t>
      </w:r>
    </w:p>
    <w:p w14:paraId="2C1B9799"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Student Perception – Refers to students’ views, opinions, and attitudes toward the usefulness and effectiveness of AI tools in their learning process.</w:t>
      </w:r>
    </w:p>
    <w:p w14:paraId="399386A0"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Digital Literacy – The ability of students to effectively and responsibly use digital technologies, including AI tools, for learning and academic purposes.</w:t>
      </w:r>
    </w:p>
    <w:p w14:paraId="6BA06AE2" w14:textId="77777777" w:rsidR="00DD70D4" w:rsidRPr="000534A2" w:rsidRDefault="00DD70D4" w:rsidP="00CF7752">
      <w:pPr>
        <w:pStyle w:val="ListParagraph"/>
        <w:numPr>
          <w:ilvl w:val="0"/>
          <w:numId w:val="2"/>
        </w:numPr>
        <w:spacing w:line="360" w:lineRule="auto"/>
        <w:rPr>
          <w:rFonts w:ascii="Arial" w:hAnsi="Arial" w:cs="Arial"/>
        </w:rPr>
      </w:pPr>
      <w:r w:rsidRPr="000534A2">
        <w:rPr>
          <w:rFonts w:ascii="Arial" w:hAnsi="Arial" w:cs="Arial"/>
        </w:rPr>
        <w:t>Secondary Education – The stage of formal education that includes high school levels, specifically referring to Grade 11 in this study.</w:t>
      </w:r>
    </w:p>
    <w:p w14:paraId="04315A3D" w14:textId="3D35E815" w:rsidR="002801A8" w:rsidRDefault="00DD70D4" w:rsidP="00CF7752">
      <w:pPr>
        <w:pStyle w:val="ListParagraph"/>
        <w:numPr>
          <w:ilvl w:val="0"/>
          <w:numId w:val="2"/>
        </w:numPr>
        <w:spacing w:line="360" w:lineRule="auto"/>
        <w:rPr>
          <w:rFonts w:ascii="Arial" w:hAnsi="Arial" w:cs="Arial"/>
        </w:rPr>
      </w:pPr>
      <w:r w:rsidRPr="000534A2">
        <w:rPr>
          <w:rFonts w:ascii="Arial" w:hAnsi="Arial" w:cs="Arial"/>
        </w:rPr>
        <w:t>Home Economics Students – Grade 11 students enrolled in the Home Economics strand who are the primary participants of this research.</w:t>
      </w:r>
    </w:p>
    <w:p w14:paraId="58153EB3" w14:textId="77777777" w:rsidR="002801A8" w:rsidRDefault="002801A8">
      <w:pPr>
        <w:rPr>
          <w:rFonts w:ascii="Arial" w:hAnsi="Arial" w:cs="Arial"/>
        </w:rPr>
      </w:pPr>
      <w:r>
        <w:rPr>
          <w:rFonts w:ascii="Arial" w:hAnsi="Arial" w:cs="Arial"/>
        </w:rPr>
        <w:br w:type="page"/>
      </w:r>
    </w:p>
    <w:p w14:paraId="24CE82B0" w14:textId="74E2CCE4" w:rsidR="00991B4D" w:rsidRPr="00991B4D" w:rsidRDefault="00991B4D" w:rsidP="00991B4D">
      <w:pPr>
        <w:spacing w:line="360" w:lineRule="auto"/>
        <w:ind w:left="720"/>
        <w:rPr>
          <w:rFonts w:ascii="Arial" w:hAnsi="Arial" w:cs="Arial"/>
          <w:b/>
          <w:bCs/>
          <w:u w:val="single"/>
        </w:rPr>
      </w:pPr>
      <w:r w:rsidRPr="00991B4D">
        <w:rPr>
          <w:rFonts w:ascii="Arial" w:hAnsi="Arial" w:cs="Arial"/>
          <w:b/>
          <w:bCs/>
          <w:u w:val="single"/>
        </w:rPr>
        <w:lastRenderedPageBreak/>
        <w:t>REVIEW OF RELATED LITERATURE</w:t>
      </w:r>
    </w:p>
    <w:p w14:paraId="21785116" w14:textId="77777777" w:rsidR="00991B4D" w:rsidRPr="00991B4D" w:rsidRDefault="00991B4D" w:rsidP="00991B4D">
      <w:pPr>
        <w:spacing w:line="360" w:lineRule="auto"/>
        <w:ind w:left="720"/>
        <w:rPr>
          <w:rFonts w:ascii="Arial" w:hAnsi="Arial" w:cs="Arial"/>
        </w:rPr>
      </w:pPr>
      <w:r w:rsidRPr="00991B4D">
        <w:rPr>
          <w:rFonts w:ascii="Arial" w:hAnsi="Arial" w:cs="Arial"/>
        </w:rPr>
        <w:t>The integration of Artificial Intelligence (AI) into the educational landscape has shifted from a futuristic concept to a foundational reality in secondary education. This chapter reviews the current literature regarding the applications of AI, its benefits, and the challenges it presents to learners, particularly within the context of vocational and secondary education. By synthesizing global and local research, this review establishes a theoretical and empirical base for understanding how AI impacts the competencies of Grade 11 Home Economics (H.E.) students at Isabel National Comprehensive School.</w:t>
      </w:r>
    </w:p>
    <w:p w14:paraId="1FCB86D8" w14:textId="77777777" w:rsidR="00991B4D" w:rsidRPr="00991B4D" w:rsidRDefault="00991B4D" w:rsidP="00991B4D">
      <w:pPr>
        <w:spacing w:line="360" w:lineRule="auto"/>
        <w:ind w:left="720"/>
        <w:rPr>
          <w:rFonts w:ascii="Arial" w:hAnsi="Arial" w:cs="Arial"/>
        </w:rPr>
      </w:pPr>
      <w:r w:rsidRPr="00991B4D">
        <w:rPr>
          <w:rFonts w:ascii="Arial" w:hAnsi="Arial" w:cs="Arial"/>
        </w:rPr>
        <w:t>The Global State of AI in Education Artificial Intelligence in Education (</w:t>
      </w:r>
      <w:proofErr w:type="spellStart"/>
      <w:r w:rsidRPr="00991B4D">
        <w:rPr>
          <w:rFonts w:ascii="Arial" w:hAnsi="Arial" w:cs="Arial"/>
        </w:rPr>
        <w:t>AIEd</w:t>
      </w:r>
      <w:proofErr w:type="spellEnd"/>
      <w:r w:rsidRPr="00991B4D">
        <w:rPr>
          <w:rFonts w:ascii="Arial" w:hAnsi="Arial" w:cs="Arial"/>
        </w:rPr>
        <w:t>) is primarily utilized to augment learning rather than replace traditional instruction. Research by Hwang et al. (2020) emphasizes that AI-driven intelligent tutoring systems (ITS) have become instrumental in providing tailored guidance and immediate feedback to students, effectively mimicking one-on-one human tutoring. For Senior High School students, these tools are often categorized into writing assistants, research platforms, and adaptive learning systems that adjust the difficulty of content based on student performance. In the Philippine setting, the adoption of these technologies is seen as a response to the heavy academic demands of the K-12 curriculum, where students seek digital support to manage complex technical-vocational requirements while navigating limited physical resources.</w:t>
      </w:r>
    </w:p>
    <w:p w14:paraId="5E00DBBE" w14:textId="3D7C74C7" w:rsidR="00991B4D" w:rsidRPr="00991B4D" w:rsidRDefault="004047E9" w:rsidP="00991B4D">
      <w:pPr>
        <w:spacing w:line="360" w:lineRule="auto"/>
        <w:ind w:left="720"/>
        <w:rPr>
          <w:rFonts w:ascii="Arial" w:hAnsi="Arial" w:cs="Arial"/>
        </w:rPr>
      </w:pPr>
      <w:r>
        <w:rPr>
          <w:rFonts w:ascii="Arial" w:hAnsi="Arial" w:cs="Arial"/>
        </w:rPr>
        <w:t xml:space="preserve">The </w:t>
      </w:r>
      <w:r w:rsidR="00991B4D" w:rsidRPr="00991B4D">
        <w:rPr>
          <w:rFonts w:ascii="Arial" w:hAnsi="Arial" w:cs="Arial"/>
        </w:rPr>
        <w:t xml:space="preserve">Technology Acceptance Model (TAM) The adoption of AI among students is frequently analyzed through the Technology Acceptance Model (TAM), which has been significantly updated to reflect the generative AI era. According to Farhat et al. (2024), the model posits that "Perceived Usefulness" and "Perceived Ease of Use" remain the foundational drivers of technology integration, but they are now heavily influenced by "AI Anxiety" and "Trust." Recent studies suggest that students generally view AI tools as highly intuitive and accessible, which directly correlates to a high behavioral intention to use them for academic purposes. For Home Economics students, </w:t>
      </w:r>
      <w:r w:rsidR="00991B4D" w:rsidRPr="00991B4D">
        <w:rPr>
          <w:rFonts w:ascii="Arial" w:hAnsi="Arial" w:cs="Arial"/>
        </w:rPr>
        <w:lastRenderedPageBreak/>
        <w:t>the ease of using AI to generate project ideas or organize livelihood research makes it a high-utility asset that quickly integrates into their study routines.</w:t>
      </w:r>
    </w:p>
    <w:p w14:paraId="61FAE89B" w14:textId="77777777" w:rsidR="00991B4D" w:rsidRPr="00991B4D" w:rsidRDefault="00991B4D" w:rsidP="00991B4D">
      <w:pPr>
        <w:spacing w:line="360" w:lineRule="auto"/>
        <w:ind w:left="720"/>
        <w:rPr>
          <w:rFonts w:ascii="Arial" w:hAnsi="Arial" w:cs="Arial"/>
        </w:rPr>
      </w:pPr>
      <w:r w:rsidRPr="00991B4D">
        <w:rPr>
          <w:rFonts w:ascii="Arial" w:hAnsi="Arial" w:cs="Arial"/>
        </w:rPr>
        <w:t>AI in Vocational and Technical Learning In the context of vocational strands such as Home Economics, AI serves as a bridge between theoretical knowledge and practical application. Chiu (2021) explores how digital tools support student engagement in blended learning environments, noting that AI can provide virtual simulations of real-world tasks. This is particularly relevant for H.E. students who deal with curriculum areas such as household management and livelihood skills. AI-driven platforms allow these learners to simulate budgeting, meal planning, and inventory management, providing a "safe-to-fail" environment where they can refine their technical skills before applying them in physical laboratory settings. This simulated experience is vital for Grade 11 students who are preparing for National Competency (NC) assessments.</w:t>
      </w:r>
    </w:p>
    <w:p w14:paraId="71BA6151" w14:textId="6A98D048" w:rsidR="00991B4D" w:rsidRPr="00991B4D" w:rsidRDefault="00991B4D" w:rsidP="00991B4D">
      <w:pPr>
        <w:spacing w:line="360" w:lineRule="auto"/>
        <w:ind w:left="720"/>
        <w:rPr>
          <w:rFonts w:ascii="Arial" w:hAnsi="Arial" w:cs="Arial"/>
        </w:rPr>
      </w:pPr>
      <w:r w:rsidRPr="00991B4D">
        <w:rPr>
          <w:rFonts w:ascii="Arial" w:hAnsi="Arial" w:cs="Arial"/>
        </w:rPr>
        <w:t>The primary benefit of AI integration identified in the literature is Personalized Learning and Adaptivity. Unlike traditional one-size-fits-all instruction, AI algorithms analyze individual student data to tailor educational content to a specific learner's needs. Zawacki-Richter et al. (2019) found that this adaptivity ensures students receive the appropriate level of challenge, which is vital for SHS students who may have varying levels of prior knowledge in technical subjects like nutrition or consumer chemistry.</w:t>
      </w:r>
    </w:p>
    <w:p w14:paraId="1634468E" w14:textId="77777777" w:rsidR="00991B4D" w:rsidRPr="00991B4D" w:rsidRDefault="00991B4D" w:rsidP="00991B4D">
      <w:pPr>
        <w:spacing w:line="360" w:lineRule="auto"/>
        <w:ind w:left="720"/>
        <w:rPr>
          <w:rFonts w:ascii="Arial" w:hAnsi="Arial" w:cs="Arial"/>
        </w:rPr>
      </w:pPr>
      <w:r w:rsidRPr="00991B4D">
        <w:rPr>
          <w:rFonts w:ascii="Arial" w:hAnsi="Arial" w:cs="Arial"/>
        </w:rPr>
        <w:t>Secondly, AI offers Immediate Feedback and Continuous Support. In a typical classroom, a student might wait days for a teacher to grade an assignment, but AI provides real-time corrections. Molenaar (2022) notes that this instantaneous feedback allows students to correct misconceptions immediately, fostering a more fluid and less frustrating learning experience during independent study sessions. This is particularly useful for H.E. students who often work on independent practical projects at home.</w:t>
      </w:r>
    </w:p>
    <w:p w14:paraId="6E837F3D" w14:textId="77777777" w:rsidR="00991B4D" w:rsidRPr="00991B4D" w:rsidRDefault="00991B4D" w:rsidP="00991B4D">
      <w:pPr>
        <w:spacing w:line="360" w:lineRule="auto"/>
        <w:ind w:left="720"/>
        <w:rPr>
          <w:rFonts w:ascii="Arial" w:hAnsi="Arial" w:cs="Arial"/>
        </w:rPr>
      </w:pPr>
      <w:r w:rsidRPr="00991B4D">
        <w:rPr>
          <w:rFonts w:ascii="Arial" w:hAnsi="Arial" w:cs="Arial"/>
        </w:rPr>
        <w:t xml:space="preserve">The third advantage is Enhanced Efficiency and Task Automation. By automating repetitive tasks such as data gathering, basic formatting, and preliminary research, AI allows students to focus on "higher-order" cognitive tasks. </w:t>
      </w:r>
      <w:proofErr w:type="spellStart"/>
      <w:r w:rsidRPr="00991B4D">
        <w:rPr>
          <w:rFonts w:ascii="Arial" w:hAnsi="Arial" w:cs="Arial"/>
        </w:rPr>
        <w:t>Kuhail</w:t>
      </w:r>
      <w:proofErr w:type="spellEnd"/>
      <w:r w:rsidRPr="00991B4D">
        <w:rPr>
          <w:rFonts w:ascii="Arial" w:hAnsi="Arial" w:cs="Arial"/>
        </w:rPr>
        <w:t xml:space="preserve"> et al. (2023) highlight that chatbots and AI assistants act as </w:t>
      </w:r>
      <w:r w:rsidRPr="00991B4D">
        <w:rPr>
          <w:rFonts w:ascii="Arial" w:hAnsi="Arial" w:cs="Arial"/>
        </w:rPr>
        <w:lastRenderedPageBreak/>
        <w:t>administrative aids, helping students organize their project outlines and manage their heavy academic workloads more effectively. This efficiency enables students to spend more time on the hands-on application of their vocational skills.</w:t>
      </w:r>
    </w:p>
    <w:p w14:paraId="45B53634" w14:textId="77777777" w:rsidR="00991B4D" w:rsidRPr="00991B4D" w:rsidRDefault="00991B4D" w:rsidP="00991B4D">
      <w:pPr>
        <w:spacing w:line="360" w:lineRule="auto"/>
        <w:ind w:left="720"/>
        <w:rPr>
          <w:rFonts w:ascii="Arial" w:hAnsi="Arial" w:cs="Arial"/>
        </w:rPr>
      </w:pPr>
      <w:r w:rsidRPr="00991B4D">
        <w:rPr>
          <w:rFonts w:ascii="Arial" w:hAnsi="Arial" w:cs="Arial"/>
        </w:rPr>
        <w:t>Fourthly, AI tools promote Increased Accessibility and Inclusivity. Features such as speech-to-text, real-time translation, and text simplification empower students with different learning needs or language barriers. Zhang and Aslan (2021) argue that AI acts as an equalizer, ensuring that students from diverse backgrounds can access the same curriculum materials and participate fully in the digital classroom. This accessibility is essential in the Philippine public school system, where classrooms often cater to a wide range of learner profiles.</w:t>
      </w:r>
    </w:p>
    <w:p w14:paraId="53ED4A39" w14:textId="77777777" w:rsidR="00991B4D" w:rsidRPr="00991B4D" w:rsidRDefault="00991B4D" w:rsidP="00991B4D">
      <w:pPr>
        <w:spacing w:line="360" w:lineRule="auto"/>
        <w:ind w:left="720"/>
        <w:rPr>
          <w:rFonts w:ascii="Arial" w:hAnsi="Arial" w:cs="Arial"/>
        </w:rPr>
      </w:pPr>
      <w:r w:rsidRPr="00991B4D">
        <w:rPr>
          <w:rFonts w:ascii="Arial" w:hAnsi="Arial" w:cs="Arial"/>
        </w:rPr>
        <w:t>Finally, AI integration fosters Innovative Pedagogy and Student Engagement. AI platforms enable student-centered teaching methodologies that allow for interactive problem-solving. Chen et al. (2020) explain that AI-powered simulations make abstract concepts tangible, increasing the student’s overall interest and motivation to explore complex subjects. For H.E. students, this means being able to visualize the results of different household management strategies or business models in a dynamic way.</w:t>
      </w:r>
    </w:p>
    <w:p w14:paraId="514544AC" w14:textId="037B39C5" w:rsidR="00991B4D" w:rsidRPr="00991B4D" w:rsidRDefault="00991B4D" w:rsidP="00991B4D">
      <w:pPr>
        <w:spacing w:line="360" w:lineRule="auto"/>
        <w:ind w:left="720"/>
        <w:rPr>
          <w:rFonts w:ascii="Arial" w:hAnsi="Arial" w:cs="Arial"/>
        </w:rPr>
      </w:pPr>
      <w:r w:rsidRPr="00991B4D">
        <w:rPr>
          <w:rFonts w:ascii="Arial" w:hAnsi="Arial" w:cs="Arial"/>
        </w:rPr>
        <w:t>A major concern identified in recent scholarship is Cognitive Over-reliance and Dependency. When students place too much trust in automated responses, they may stop engaging with the foundational material. Seo et al. (2021) warn that this dependency can lead to a decline in independent study habits and a failure to develop the persistence required for traditional academic success. If students rely on AI to solve every budgeting problem in H.E., they may find themselves unable to perform these calculations during actual practical assessments.</w:t>
      </w:r>
    </w:p>
    <w:p w14:paraId="69685DC3" w14:textId="77777777" w:rsidR="00991B4D" w:rsidRPr="00991B4D" w:rsidRDefault="00991B4D" w:rsidP="00991B4D">
      <w:pPr>
        <w:spacing w:line="360" w:lineRule="auto"/>
        <w:ind w:left="720"/>
        <w:rPr>
          <w:rFonts w:ascii="Arial" w:hAnsi="Arial" w:cs="Arial"/>
        </w:rPr>
      </w:pPr>
      <w:r w:rsidRPr="00991B4D">
        <w:rPr>
          <w:rFonts w:ascii="Arial" w:hAnsi="Arial" w:cs="Arial"/>
        </w:rPr>
        <w:t xml:space="preserve">Linked to this is the Erosion of Critical Thinking Skills. Empirical findings by Dwivedi et al. (2023) suggest that the ease of obtaining "instant answers" encourages a passive learning style. Their research indicates that students often exhibit "epistemic laziness," accepting AI-generated outputs without questioning their accuracy, which negatively impacts their ability to synthesize </w:t>
      </w:r>
      <w:r w:rsidRPr="00991B4D">
        <w:rPr>
          <w:rFonts w:ascii="Arial" w:hAnsi="Arial" w:cs="Arial"/>
        </w:rPr>
        <w:lastRenderedPageBreak/>
        <w:t>information and reason independently. This is a critical risk for Senior High School students who must develop the ability to think critically as they prepare for professional life or higher education.</w:t>
      </w:r>
    </w:p>
    <w:p w14:paraId="63E1F587" w14:textId="77777777" w:rsidR="00991B4D" w:rsidRPr="00991B4D" w:rsidRDefault="00991B4D" w:rsidP="00991B4D">
      <w:pPr>
        <w:spacing w:line="360" w:lineRule="auto"/>
        <w:ind w:left="720"/>
        <w:rPr>
          <w:rFonts w:ascii="Arial" w:hAnsi="Arial" w:cs="Arial"/>
        </w:rPr>
      </w:pPr>
      <w:r w:rsidRPr="00991B4D">
        <w:rPr>
          <w:rFonts w:ascii="Arial" w:hAnsi="Arial" w:cs="Arial"/>
        </w:rPr>
        <w:t>The third disadvantage involves Ethical Risks and Academic Integrity. The rise of generative AI has created significant challenges regarding plagiarism and the authenticity of student work. Chan (2023) emphasizes that the use of AI to generate entire essays or reports undermines the ethical standards of education and necessitates new forms of "AI Literacy" and assessment. Educators must now find ways to verify that students are actually learning the competencies required by their strand, rather than simply prompting a machine to generate the final output.</w:t>
      </w:r>
    </w:p>
    <w:p w14:paraId="6E952743" w14:textId="77777777" w:rsidR="00991B4D" w:rsidRPr="00991B4D" w:rsidRDefault="00991B4D" w:rsidP="00991B4D">
      <w:pPr>
        <w:spacing w:line="360" w:lineRule="auto"/>
        <w:ind w:left="720"/>
        <w:rPr>
          <w:rFonts w:ascii="Arial" w:hAnsi="Arial" w:cs="Arial"/>
        </w:rPr>
      </w:pPr>
      <w:r w:rsidRPr="00991B4D">
        <w:rPr>
          <w:rFonts w:ascii="Arial" w:hAnsi="Arial" w:cs="Arial"/>
        </w:rPr>
        <w:t>Furthermore, AI systems are prone to Algorithmic Bias and Misinformation. AI is only as accurate as its training data; if the data is flawed, the AI will produce "hallucinated" or incorrect information. The OECD (2023) points out that students often lack the digital literacy to fact-check AI outputs, which can lead to the acquisition of incorrect technical knowledge. In Home Economics, this could lead to incorrect nutritional data or safety information being presented as factual.</w:t>
      </w:r>
    </w:p>
    <w:p w14:paraId="6B1032C4" w14:textId="77777777" w:rsidR="00991B4D" w:rsidRPr="00991B4D" w:rsidRDefault="00991B4D" w:rsidP="00991B4D">
      <w:pPr>
        <w:spacing w:line="360" w:lineRule="auto"/>
        <w:ind w:left="720"/>
        <w:rPr>
          <w:rFonts w:ascii="Arial" w:hAnsi="Arial" w:cs="Arial"/>
        </w:rPr>
      </w:pPr>
      <w:r w:rsidRPr="00991B4D">
        <w:rPr>
          <w:rFonts w:ascii="Arial" w:hAnsi="Arial" w:cs="Arial"/>
        </w:rPr>
        <w:t>Lastly, there is the risk of Social Isolation and the Digital Divide. Over-reliance on digital interfaces can reduce meaningful human interaction between students and teachers. Additionally, recent analyses highlight that infrastructural gaps mean that students in rural areas may lack the high-speed internet required to access these tools, potentially widening the educational gap between different socioeconomic groups (Vesna et al., 2025; Manila Times, 2025). This is a reality in local communities like Isabel, Leyte, where internet stability varies greatly.</w:t>
      </w:r>
    </w:p>
    <w:p w14:paraId="28C3D5BA" w14:textId="2963E55A" w:rsidR="00991B4D" w:rsidRDefault="00991B4D" w:rsidP="00991B4D">
      <w:pPr>
        <w:spacing w:line="360" w:lineRule="auto"/>
        <w:ind w:left="720"/>
        <w:rPr>
          <w:rFonts w:ascii="Arial" w:hAnsi="Arial" w:cs="Arial"/>
        </w:rPr>
      </w:pPr>
      <w:r w:rsidRPr="00991B4D">
        <w:rPr>
          <w:rFonts w:ascii="Arial" w:hAnsi="Arial" w:cs="Arial"/>
        </w:rPr>
        <w:t xml:space="preserve">In summary, the literature indicates that while AI is a transformative force for Grade 11 H.E. students, its success depends on a balanced approach. The benefits of personalization and efficiency are clear, but they must be weighed against the risks of dependency and the loss of critical thinking. For the students of Isabel National Comprehensive School, the research suggests that AI should be used as a "scaffolding" tool—supporting the learning </w:t>
      </w:r>
      <w:r w:rsidRPr="00991B4D">
        <w:rPr>
          <w:rFonts w:ascii="Arial" w:hAnsi="Arial" w:cs="Arial"/>
        </w:rPr>
        <w:lastRenderedPageBreak/>
        <w:t>process without replacing the essential cognitive and manual work required in the Home Economics strand.</w:t>
      </w:r>
    </w:p>
    <w:p w14:paraId="33C9500E" w14:textId="77777777" w:rsidR="00991B4D" w:rsidRDefault="00991B4D">
      <w:pPr>
        <w:rPr>
          <w:rFonts w:ascii="Arial" w:hAnsi="Arial" w:cs="Arial"/>
        </w:rPr>
      </w:pPr>
      <w:r>
        <w:rPr>
          <w:rFonts w:ascii="Arial" w:hAnsi="Arial" w:cs="Arial"/>
        </w:rPr>
        <w:br w:type="page"/>
      </w:r>
    </w:p>
    <w:p w14:paraId="5BA9ADDE" w14:textId="77777777" w:rsidR="004047E9" w:rsidRPr="004047E9" w:rsidRDefault="00991B4D" w:rsidP="004047E9">
      <w:pPr>
        <w:spacing w:line="360" w:lineRule="auto"/>
        <w:rPr>
          <w:rFonts w:ascii="Arial" w:hAnsi="Arial" w:cs="Arial"/>
          <w:b/>
          <w:bCs/>
          <w:u w:val="single"/>
        </w:rPr>
      </w:pPr>
      <w:r w:rsidRPr="004047E9">
        <w:rPr>
          <w:rFonts w:ascii="Arial" w:hAnsi="Arial" w:cs="Arial"/>
          <w:b/>
          <w:bCs/>
          <w:u w:val="single"/>
        </w:rPr>
        <w:lastRenderedPageBreak/>
        <w:t>REFERENCES:</w:t>
      </w:r>
    </w:p>
    <w:p w14:paraId="1F6BFB78" w14:textId="0F7FD644"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Chen, L., Chen, P., &amp; Lin, Z. (2020). Artificial intelligence in education: A review. </w:t>
      </w:r>
      <w:r w:rsidRPr="004047E9">
        <w:rPr>
          <w:rFonts w:ascii="Arial" w:hAnsi="Arial" w:cs="Arial"/>
          <w:i/>
          <w:iCs/>
        </w:rPr>
        <w:t>IEEE Access</w:t>
      </w:r>
      <w:r w:rsidRPr="004047E9">
        <w:rPr>
          <w:rFonts w:ascii="Arial" w:hAnsi="Arial" w:cs="Arial"/>
        </w:rPr>
        <w:t xml:space="preserve">, 8, 75264-75278. </w:t>
      </w:r>
      <w:hyperlink r:id="rId9" w:tgtFrame="_blank" w:history="1">
        <w:r w:rsidRPr="004047E9">
          <w:rPr>
            <w:rStyle w:val="Hyperlink"/>
            <w:rFonts w:ascii="Arial" w:hAnsi="Arial" w:cs="Arial"/>
          </w:rPr>
          <w:t>https://doi.org/10.1109/ACCESS.2020.2988510</w:t>
        </w:r>
      </w:hyperlink>
      <w:r w:rsidRPr="004047E9">
        <w:rPr>
          <w:rFonts w:ascii="Arial" w:hAnsi="Arial" w:cs="Arial"/>
        </w:rPr>
        <w:t xml:space="preserve"> </w:t>
      </w:r>
    </w:p>
    <w:p w14:paraId="0C9ADBD3"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Chiu, T. K. (2021). Digital support for student engagement in blended learning based on self-determination theory. </w:t>
      </w:r>
      <w:r w:rsidRPr="004047E9">
        <w:rPr>
          <w:rFonts w:ascii="Arial" w:hAnsi="Arial" w:cs="Arial"/>
          <w:i/>
          <w:iCs/>
        </w:rPr>
        <w:t>Computers in Human Behavior</w:t>
      </w:r>
      <w:r w:rsidRPr="004047E9">
        <w:rPr>
          <w:rFonts w:ascii="Arial" w:hAnsi="Arial" w:cs="Arial"/>
        </w:rPr>
        <w:t xml:space="preserve">, 124, 106909. </w:t>
      </w:r>
      <w:hyperlink r:id="rId10" w:tgtFrame="_blank" w:history="1">
        <w:r w:rsidRPr="004047E9">
          <w:rPr>
            <w:rStyle w:val="Hyperlink"/>
            <w:rFonts w:ascii="Arial" w:hAnsi="Arial" w:cs="Arial"/>
          </w:rPr>
          <w:t>https://doi.org/10.1016/j.chb.2021.106909</w:t>
        </w:r>
      </w:hyperlink>
    </w:p>
    <w:p w14:paraId="2BEFEE18"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Dwivedi, Y. K., et al. (2023). “</w:t>
      </w:r>
      <w:proofErr w:type="gramStart"/>
      <w:r w:rsidRPr="004047E9">
        <w:rPr>
          <w:rFonts w:ascii="Arial" w:hAnsi="Arial" w:cs="Arial"/>
        </w:rPr>
        <w:t>So</w:t>
      </w:r>
      <w:proofErr w:type="gramEnd"/>
      <w:r w:rsidRPr="004047E9">
        <w:rPr>
          <w:rFonts w:ascii="Arial" w:hAnsi="Arial" w:cs="Arial"/>
        </w:rPr>
        <w:t xml:space="preserve"> what if ChatGPT wrote it?” Multidisciplinary perspectives on opportunities and challenges of generative AI. </w:t>
      </w:r>
      <w:r w:rsidRPr="004047E9">
        <w:rPr>
          <w:rFonts w:ascii="Arial" w:hAnsi="Arial" w:cs="Arial"/>
          <w:i/>
          <w:iCs/>
        </w:rPr>
        <w:t>International Journal of Information Management</w:t>
      </w:r>
      <w:r w:rsidRPr="004047E9">
        <w:rPr>
          <w:rFonts w:ascii="Arial" w:hAnsi="Arial" w:cs="Arial"/>
        </w:rPr>
        <w:t xml:space="preserve">, 71, 102642. </w:t>
      </w:r>
      <w:hyperlink r:id="rId11" w:tgtFrame="_blank" w:history="1">
        <w:r w:rsidRPr="004047E9">
          <w:rPr>
            <w:rStyle w:val="Hyperlink"/>
            <w:rFonts w:ascii="Arial" w:hAnsi="Arial" w:cs="Arial"/>
          </w:rPr>
          <w:t>https://doi.org/10.1016/j.ijinfomgt.2023.102642</w:t>
        </w:r>
      </w:hyperlink>
    </w:p>
    <w:p w14:paraId="2E8DCA4A"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Farhat, J., et al. (2024). Investigating the drivers of students' intention to use generative AI: An extended TAM. </w:t>
      </w:r>
      <w:r w:rsidRPr="004047E9">
        <w:rPr>
          <w:rFonts w:ascii="Arial" w:hAnsi="Arial" w:cs="Arial"/>
          <w:i/>
          <w:iCs/>
        </w:rPr>
        <w:t>Computers and Education: Artificial Intelligence</w:t>
      </w:r>
      <w:r w:rsidRPr="004047E9">
        <w:rPr>
          <w:rFonts w:ascii="Arial" w:hAnsi="Arial" w:cs="Arial"/>
        </w:rPr>
        <w:t xml:space="preserve">, 6, 100222. </w:t>
      </w:r>
      <w:hyperlink r:id="rId12" w:tgtFrame="_blank" w:history="1">
        <w:r w:rsidRPr="004047E9">
          <w:rPr>
            <w:rStyle w:val="Hyperlink"/>
            <w:rFonts w:ascii="Arial" w:hAnsi="Arial" w:cs="Arial"/>
          </w:rPr>
          <w:t>https://doi.org/10.1016/j.caeai.2024.100222</w:t>
        </w:r>
      </w:hyperlink>
    </w:p>
    <w:p w14:paraId="10963BDF"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Hwang, G. J., Xie, H., Wah, B. W., &amp; </w:t>
      </w:r>
      <w:proofErr w:type="spellStart"/>
      <w:r w:rsidRPr="004047E9">
        <w:rPr>
          <w:rFonts w:ascii="Arial" w:hAnsi="Arial" w:cs="Arial"/>
        </w:rPr>
        <w:t>Gašević</w:t>
      </w:r>
      <w:proofErr w:type="spellEnd"/>
      <w:r w:rsidRPr="004047E9">
        <w:rPr>
          <w:rFonts w:ascii="Arial" w:hAnsi="Arial" w:cs="Arial"/>
        </w:rPr>
        <w:t xml:space="preserve">, D. (2020). Vision, challenges, roles and research issues of AI in education. </w:t>
      </w:r>
      <w:r w:rsidRPr="004047E9">
        <w:rPr>
          <w:rFonts w:ascii="Arial" w:hAnsi="Arial" w:cs="Arial"/>
          <w:i/>
          <w:iCs/>
        </w:rPr>
        <w:t>Computers and Education: Artificial Intelligence</w:t>
      </w:r>
      <w:r w:rsidRPr="004047E9">
        <w:rPr>
          <w:rFonts w:ascii="Arial" w:hAnsi="Arial" w:cs="Arial"/>
        </w:rPr>
        <w:t xml:space="preserve">, 1, 100001. </w:t>
      </w:r>
      <w:hyperlink r:id="rId13" w:tgtFrame="_blank" w:history="1">
        <w:r w:rsidRPr="004047E9">
          <w:rPr>
            <w:rStyle w:val="Hyperlink"/>
            <w:rFonts w:ascii="Arial" w:hAnsi="Arial" w:cs="Arial"/>
          </w:rPr>
          <w:t>https://doi.org/10.1016/j.caeai.2020.100001</w:t>
        </w:r>
      </w:hyperlink>
    </w:p>
    <w:p w14:paraId="6E839C52" w14:textId="0A92E64E" w:rsidR="00991B4D" w:rsidRPr="004047E9" w:rsidRDefault="00991B4D" w:rsidP="004047E9">
      <w:pPr>
        <w:pStyle w:val="ListParagraph"/>
        <w:numPr>
          <w:ilvl w:val="0"/>
          <w:numId w:val="13"/>
        </w:numPr>
        <w:spacing w:line="360" w:lineRule="auto"/>
        <w:rPr>
          <w:rFonts w:ascii="Arial" w:hAnsi="Arial" w:cs="Arial"/>
        </w:rPr>
      </w:pPr>
      <w:proofErr w:type="spellStart"/>
      <w:r w:rsidRPr="004047E9">
        <w:rPr>
          <w:rFonts w:ascii="Arial" w:hAnsi="Arial" w:cs="Arial"/>
        </w:rPr>
        <w:t>Kuhail</w:t>
      </w:r>
      <w:proofErr w:type="spellEnd"/>
      <w:r w:rsidRPr="004047E9">
        <w:rPr>
          <w:rFonts w:ascii="Arial" w:hAnsi="Arial" w:cs="Arial"/>
        </w:rPr>
        <w:t xml:space="preserve">, M. A., et al. (2023). Role of AI chatbots in education: systematic literature review. </w:t>
      </w:r>
      <w:r w:rsidRPr="004047E9">
        <w:rPr>
          <w:rFonts w:ascii="Arial" w:hAnsi="Arial" w:cs="Arial"/>
          <w:i/>
          <w:iCs/>
        </w:rPr>
        <w:t>International Journal of Educational Technology in Higher Education</w:t>
      </w:r>
      <w:r w:rsidRPr="004047E9">
        <w:rPr>
          <w:rFonts w:ascii="Arial" w:hAnsi="Arial" w:cs="Arial"/>
        </w:rPr>
        <w:t xml:space="preserve">, 20, 56. </w:t>
      </w:r>
      <w:hyperlink r:id="rId14" w:tgtFrame="_blank" w:history="1">
        <w:r w:rsidRPr="004047E9">
          <w:rPr>
            <w:rStyle w:val="Hyperlink"/>
            <w:rFonts w:ascii="Arial" w:hAnsi="Arial" w:cs="Arial"/>
          </w:rPr>
          <w:t>https://doi.org/10.1186/s41239-023-00426-1</w:t>
        </w:r>
      </w:hyperlink>
      <w:r w:rsidRPr="004047E9">
        <w:rPr>
          <w:rFonts w:ascii="Arial" w:hAnsi="Arial" w:cs="Arial"/>
        </w:rPr>
        <w:t xml:space="preserve"> </w:t>
      </w:r>
    </w:p>
    <w:p w14:paraId="4A10EC7A" w14:textId="3C044334"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Molenaar, I. (2022). Towards hybrid human-AI learning technologies. </w:t>
      </w:r>
      <w:r w:rsidRPr="004047E9">
        <w:rPr>
          <w:rFonts w:ascii="Arial" w:hAnsi="Arial" w:cs="Arial"/>
          <w:i/>
          <w:iCs/>
        </w:rPr>
        <w:t>European Journal of Education</w:t>
      </w:r>
      <w:r w:rsidRPr="004047E9">
        <w:rPr>
          <w:rFonts w:ascii="Arial" w:hAnsi="Arial" w:cs="Arial"/>
        </w:rPr>
        <w:t xml:space="preserve">, 57(4), 632-645. </w:t>
      </w:r>
      <w:hyperlink r:id="rId15" w:tgtFrame="_blank" w:history="1">
        <w:r w:rsidRPr="004047E9">
          <w:rPr>
            <w:rStyle w:val="Hyperlink"/>
            <w:rFonts w:ascii="Arial" w:hAnsi="Arial" w:cs="Arial"/>
          </w:rPr>
          <w:t>https://doi.org/10.1111/ejed.12527</w:t>
        </w:r>
      </w:hyperlink>
      <w:r w:rsidRPr="004047E9">
        <w:rPr>
          <w:rFonts w:ascii="Arial" w:hAnsi="Arial" w:cs="Arial"/>
        </w:rPr>
        <w:t xml:space="preserve"> </w:t>
      </w:r>
    </w:p>
    <w:p w14:paraId="064CD360" w14:textId="7777777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OECD. (2023). Algorithmic bias: the state of the situation and policy recommendations. In </w:t>
      </w:r>
      <w:r w:rsidRPr="004047E9">
        <w:rPr>
          <w:rFonts w:ascii="Arial" w:hAnsi="Arial" w:cs="Arial"/>
          <w:i/>
          <w:iCs/>
        </w:rPr>
        <w:t>OECD Digital Education Outlook 2023</w:t>
      </w:r>
      <w:r w:rsidRPr="004047E9">
        <w:rPr>
          <w:rFonts w:ascii="Arial" w:hAnsi="Arial" w:cs="Arial"/>
        </w:rPr>
        <w:t xml:space="preserve">. </w:t>
      </w:r>
      <w:hyperlink r:id="rId16" w:tgtFrame="_blank" w:history="1">
        <w:r w:rsidRPr="004047E9">
          <w:rPr>
            <w:rStyle w:val="Hyperlink"/>
            <w:rFonts w:ascii="Arial" w:hAnsi="Arial" w:cs="Arial"/>
          </w:rPr>
          <w:t>https://www.oecd.org/en/publications/oecd-digital-education-outlook-2023_c74f03de-en/full-report/algorithmic-bias-the-state-of-the-situation-and-policy-recommendations_a0b7cec1.html</w:t>
        </w:r>
      </w:hyperlink>
      <w:r w:rsidRPr="004047E9">
        <w:rPr>
          <w:rFonts w:ascii="Arial" w:hAnsi="Arial" w:cs="Arial"/>
        </w:rPr>
        <w:t xml:space="preserve"> (Open access report section)</w:t>
      </w:r>
    </w:p>
    <w:p w14:paraId="0E2EAFD0" w14:textId="147A89C7"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Seo, K., et al. (2021). The impact of AI on learner agency and dependency in self-paced learning. </w:t>
      </w:r>
      <w:r w:rsidRPr="004047E9">
        <w:rPr>
          <w:rFonts w:ascii="Arial" w:hAnsi="Arial" w:cs="Arial"/>
          <w:i/>
          <w:iCs/>
        </w:rPr>
        <w:t>Frontiers in Education</w:t>
      </w:r>
      <w:r w:rsidRPr="004047E9">
        <w:rPr>
          <w:rFonts w:ascii="Arial" w:hAnsi="Arial" w:cs="Arial"/>
        </w:rPr>
        <w:t xml:space="preserve">, 6, 623029. </w:t>
      </w:r>
      <w:hyperlink r:id="rId17" w:tgtFrame="_blank" w:history="1">
        <w:r w:rsidRPr="004047E9">
          <w:rPr>
            <w:rStyle w:val="Hyperlink"/>
            <w:rFonts w:ascii="Arial" w:hAnsi="Arial" w:cs="Arial"/>
          </w:rPr>
          <w:t>https://doi.org/10.3389/feduc.2021.623029</w:t>
        </w:r>
      </w:hyperlink>
      <w:r w:rsidRPr="004047E9">
        <w:rPr>
          <w:rFonts w:ascii="Arial" w:hAnsi="Arial" w:cs="Arial"/>
        </w:rPr>
        <w:t xml:space="preserve"> </w:t>
      </w:r>
      <w:r w:rsidRPr="004047E9">
        <w:rPr>
          <w:rFonts w:ascii="Arial" w:hAnsi="Arial" w:cs="Arial"/>
        </w:rPr>
        <w:br/>
        <w:t xml:space="preserve">Vesna, L., et al. (2025). Digital Divide in AI-Powered Education: Challenges and Solutions for Equitable Learning. </w:t>
      </w:r>
      <w:r w:rsidRPr="004047E9">
        <w:rPr>
          <w:rFonts w:ascii="Arial" w:hAnsi="Arial" w:cs="Arial"/>
          <w:i/>
          <w:iCs/>
        </w:rPr>
        <w:t xml:space="preserve">Journal of Information Systems </w:t>
      </w:r>
      <w:r w:rsidRPr="004047E9">
        <w:rPr>
          <w:rFonts w:ascii="Arial" w:hAnsi="Arial" w:cs="Arial"/>
          <w:i/>
          <w:iCs/>
        </w:rPr>
        <w:lastRenderedPageBreak/>
        <w:t>Engineering and Management</w:t>
      </w:r>
      <w:r w:rsidRPr="004047E9">
        <w:rPr>
          <w:rFonts w:ascii="Arial" w:hAnsi="Arial" w:cs="Arial"/>
        </w:rPr>
        <w:t xml:space="preserve">, 10(21s). </w:t>
      </w:r>
      <w:hyperlink r:id="rId18" w:tgtFrame="_blank" w:history="1">
        <w:r w:rsidRPr="004047E9">
          <w:rPr>
            <w:rStyle w:val="Hyperlink"/>
            <w:rFonts w:ascii="Arial" w:hAnsi="Arial" w:cs="Arial"/>
          </w:rPr>
          <w:t>https://jisem-journal.com/index.php/journal/article/view/3327</w:t>
        </w:r>
      </w:hyperlink>
      <w:r w:rsidRPr="004047E9">
        <w:rPr>
          <w:rFonts w:ascii="Arial" w:hAnsi="Arial" w:cs="Arial"/>
        </w:rPr>
        <w:t xml:space="preserve"> </w:t>
      </w:r>
    </w:p>
    <w:p w14:paraId="301B7D34" w14:textId="1E393A33"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Zawacki-Richter, O., et al. (2019). Systematic review of research on artificial intelligence applications in higher education. </w:t>
      </w:r>
      <w:r w:rsidRPr="004047E9">
        <w:rPr>
          <w:rFonts w:ascii="Arial" w:hAnsi="Arial" w:cs="Arial"/>
          <w:i/>
          <w:iCs/>
        </w:rPr>
        <w:t>International Journal of Educational Technology in Higher Education</w:t>
      </w:r>
      <w:r w:rsidRPr="004047E9">
        <w:rPr>
          <w:rFonts w:ascii="Arial" w:hAnsi="Arial" w:cs="Arial"/>
        </w:rPr>
        <w:t xml:space="preserve">, 16(1), 39. </w:t>
      </w:r>
      <w:hyperlink r:id="rId19" w:tgtFrame="_blank" w:history="1">
        <w:r w:rsidRPr="004047E9">
          <w:rPr>
            <w:rStyle w:val="Hyperlink"/>
            <w:rFonts w:ascii="Arial" w:hAnsi="Arial" w:cs="Arial"/>
          </w:rPr>
          <w:t>https://doi.org/10.1186/s41239-019-0171-0</w:t>
        </w:r>
      </w:hyperlink>
      <w:r w:rsidRPr="004047E9">
        <w:rPr>
          <w:rFonts w:ascii="Arial" w:hAnsi="Arial" w:cs="Arial"/>
        </w:rPr>
        <w:t xml:space="preserve"> </w:t>
      </w:r>
    </w:p>
    <w:p w14:paraId="299F0809" w14:textId="79A085C8"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Zhang, K., &amp; Aslan, A. B. (2021). AI technologies for education: Recent research &amp; future directions. </w:t>
      </w:r>
      <w:r w:rsidRPr="004047E9">
        <w:rPr>
          <w:rFonts w:ascii="Arial" w:hAnsi="Arial" w:cs="Arial"/>
          <w:i/>
          <w:iCs/>
        </w:rPr>
        <w:t>Computers and Education: Artificial Intelligence</w:t>
      </w:r>
      <w:r w:rsidRPr="004047E9">
        <w:rPr>
          <w:rFonts w:ascii="Arial" w:hAnsi="Arial" w:cs="Arial"/>
        </w:rPr>
        <w:t xml:space="preserve">, 2, 100025. </w:t>
      </w:r>
      <w:hyperlink r:id="rId20" w:tgtFrame="_blank" w:history="1">
        <w:r w:rsidRPr="004047E9">
          <w:rPr>
            <w:rStyle w:val="Hyperlink"/>
            <w:rFonts w:ascii="Arial" w:hAnsi="Arial" w:cs="Arial"/>
          </w:rPr>
          <w:t>https://doi.org/10.1016/j.caeai.2021.100025</w:t>
        </w:r>
      </w:hyperlink>
      <w:r w:rsidRPr="004047E9">
        <w:rPr>
          <w:rFonts w:ascii="Arial" w:hAnsi="Arial" w:cs="Arial"/>
        </w:rPr>
        <w:t xml:space="preserve"> </w:t>
      </w:r>
    </w:p>
    <w:p w14:paraId="55041A6F" w14:textId="58135B40"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Chan, C. K. Y. (2023). A comprehensive AI policy education framework for university teaching and learning. </w:t>
      </w:r>
      <w:r w:rsidRPr="004047E9">
        <w:rPr>
          <w:rFonts w:ascii="Arial" w:hAnsi="Arial" w:cs="Arial"/>
          <w:i/>
          <w:iCs/>
        </w:rPr>
        <w:t>International Journal of Educational Technology in Higher Education</w:t>
      </w:r>
      <w:r w:rsidRPr="004047E9">
        <w:rPr>
          <w:rFonts w:ascii="Arial" w:hAnsi="Arial" w:cs="Arial"/>
        </w:rPr>
        <w:t xml:space="preserve">, 20(1), 38. </w:t>
      </w:r>
      <w:hyperlink r:id="rId21" w:tgtFrame="_blank" w:history="1">
        <w:r w:rsidRPr="004047E9">
          <w:rPr>
            <w:rStyle w:val="Hyperlink"/>
            <w:rFonts w:ascii="Arial" w:hAnsi="Arial" w:cs="Arial"/>
          </w:rPr>
          <w:t>https://doi.org/10.1186/s41239-023-00408-3</w:t>
        </w:r>
      </w:hyperlink>
      <w:r w:rsidRPr="004047E9">
        <w:rPr>
          <w:rFonts w:ascii="Arial" w:hAnsi="Arial" w:cs="Arial"/>
        </w:rPr>
        <w:t xml:space="preserve"> </w:t>
      </w:r>
    </w:p>
    <w:p w14:paraId="1976F403" w14:textId="7035B951" w:rsidR="00991B4D" w:rsidRPr="004047E9" w:rsidRDefault="00991B4D" w:rsidP="004047E9">
      <w:pPr>
        <w:pStyle w:val="ListParagraph"/>
        <w:numPr>
          <w:ilvl w:val="0"/>
          <w:numId w:val="13"/>
        </w:numPr>
        <w:spacing w:line="360" w:lineRule="auto"/>
        <w:rPr>
          <w:rFonts w:ascii="Arial" w:hAnsi="Arial" w:cs="Arial"/>
        </w:rPr>
      </w:pPr>
      <w:r w:rsidRPr="004047E9">
        <w:rPr>
          <w:rFonts w:ascii="Arial" w:hAnsi="Arial" w:cs="Arial"/>
        </w:rPr>
        <w:t xml:space="preserve">Manila Times. (2025). Experts warn AI could widen digital divide in the Philippines. </w:t>
      </w:r>
      <w:hyperlink r:id="rId22" w:tgtFrame="_blank" w:history="1">
        <w:r w:rsidRPr="004047E9">
          <w:rPr>
            <w:rStyle w:val="Hyperlink"/>
            <w:rFonts w:ascii="Arial" w:hAnsi="Arial" w:cs="Arial"/>
          </w:rPr>
          <w:t>https://www.manilatimes.net/2025/09/28/business/sunday-business-it/experts-warn-ai-could-widen-digital-divide-in-the-philippines/2191484</w:t>
        </w:r>
      </w:hyperlink>
      <w:r w:rsidRPr="004047E9">
        <w:rPr>
          <w:rFonts w:ascii="Arial" w:hAnsi="Arial" w:cs="Arial"/>
        </w:rPr>
        <w:t xml:space="preserve"> </w:t>
      </w:r>
    </w:p>
    <w:p w14:paraId="25F64122" w14:textId="77777777" w:rsidR="002147E1" w:rsidRPr="00991B4D" w:rsidRDefault="002147E1" w:rsidP="00CF7752">
      <w:pPr>
        <w:spacing w:line="360" w:lineRule="auto"/>
        <w:ind w:left="720"/>
        <w:rPr>
          <w:rFonts w:ascii="Arial" w:hAnsi="Arial" w:cs="Arial"/>
        </w:rPr>
      </w:pPr>
    </w:p>
    <w:sectPr w:rsidR="002147E1" w:rsidRPr="00991B4D" w:rsidSect="000534A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64E0D" w14:textId="77777777" w:rsidR="00A333C2" w:rsidRDefault="00A333C2" w:rsidP="00805119">
      <w:pPr>
        <w:spacing w:after="0" w:line="240" w:lineRule="auto"/>
      </w:pPr>
      <w:r>
        <w:separator/>
      </w:r>
    </w:p>
  </w:endnote>
  <w:endnote w:type="continuationSeparator" w:id="0">
    <w:p w14:paraId="2B4E215A" w14:textId="77777777" w:rsidR="00A333C2" w:rsidRDefault="00A333C2" w:rsidP="0080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53442"/>
      <w:docPartObj>
        <w:docPartGallery w:val="Page Numbers (Bottom of Page)"/>
        <w:docPartUnique/>
      </w:docPartObj>
    </w:sdtPr>
    <w:sdtEndPr>
      <w:rPr>
        <w:color w:val="7F7F7F" w:themeColor="background1" w:themeShade="7F"/>
        <w:spacing w:val="60"/>
      </w:rPr>
    </w:sdtEndPr>
    <w:sdtContent>
      <w:p w14:paraId="40B8047B" w14:textId="0FC42C90" w:rsidR="00805119" w:rsidRDefault="008051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FDD70A" w14:textId="77777777" w:rsidR="00805119" w:rsidRDefault="00805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6126" w14:textId="77777777" w:rsidR="00A333C2" w:rsidRDefault="00A333C2" w:rsidP="00805119">
      <w:pPr>
        <w:spacing w:after="0" w:line="240" w:lineRule="auto"/>
      </w:pPr>
      <w:r>
        <w:separator/>
      </w:r>
    </w:p>
  </w:footnote>
  <w:footnote w:type="continuationSeparator" w:id="0">
    <w:p w14:paraId="40FDDFB3" w14:textId="77777777" w:rsidR="00A333C2" w:rsidRDefault="00A333C2" w:rsidP="00805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C98"/>
    <w:multiLevelType w:val="hybridMultilevel"/>
    <w:tmpl w:val="747C2D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CDD1445"/>
    <w:multiLevelType w:val="hybridMultilevel"/>
    <w:tmpl w:val="8272E7AA"/>
    <w:lvl w:ilvl="0" w:tplc="1009000F">
      <w:start w:val="1"/>
      <w:numFmt w:val="decimal"/>
      <w:lvlText w:val="%1."/>
      <w:lvlJc w:val="left"/>
      <w:pPr>
        <w:ind w:left="3600" w:hanging="360"/>
      </w:pPr>
    </w:lvl>
    <w:lvl w:ilvl="1" w:tplc="10090019" w:tentative="1">
      <w:start w:val="1"/>
      <w:numFmt w:val="lowerLetter"/>
      <w:lvlText w:val="%2."/>
      <w:lvlJc w:val="left"/>
      <w:pPr>
        <w:ind w:left="4320" w:hanging="360"/>
      </w:pPr>
    </w:lvl>
    <w:lvl w:ilvl="2" w:tplc="1009001B" w:tentative="1">
      <w:start w:val="1"/>
      <w:numFmt w:val="lowerRoman"/>
      <w:lvlText w:val="%3."/>
      <w:lvlJc w:val="right"/>
      <w:pPr>
        <w:ind w:left="5040" w:hanging="180"/>
      </w:pPr>
    </w:lvl>
    <w:lvl w:ilvl="3" w:tplc="1009000F" w:tentative="1">
      <w:start w:val="1"/>
      <w:numFmt w:val="decimal"/>
      <w:lvlText w:val="%4."/>
      <w:lvlJc w:val="left"/>
      <w:pPr>
        <w:ind w:left="5760" w:hanging="360"/>
      </w:pPr>
    </w:lvl>
    <w:lvl w:ilvl="4" w:tplc="10090019" w:tentative="1">
      <w:start w:val="1"/>
      <w:numFmt w:val="lowerLetter"/>
      <w:lvlText w:val="%5."/>
      <w:lvlJc w:val="left"/>
      <w:pPr>
        <w:ind w:left="6480" w:hanging="360"/>
      </w:pPr>
    </w:lvl>
    <w:lvl w:ilvl="5" w:tplc="1009001B" w:tentative="1">
      <w:start w:val="1"/>
      <w:numFmt w:val="lowerRoman"/>
      <w:lvlText w:val="%6."/>
      <w:lvlJc w:val="right"/>
      <w:pPr>
        <w:ind w:left="7200" w:hanging="180"/>
      </w:pPr>
    </w:lvl>
    <w:lvl w:ilvl="6" w:tplc="1009000F" w:tentative="1">
      <w:start w:val="1"/>
      <w:numFmt w:val="decimal"/>
      <w:lvlText w:val="%7."/>
      <w:lvlJc w:val="left"/>
      <w:pPr>
        <w:ind w:left="7920" w:hanging="360"/>
      </w:pPr>
    </w:lvl>
    <w:lvl w:ilvl="7" w:tplc="10090019" w:tentative="1">
      <w:start w:val="1"/>
      <w:numFmt w:val="lowerLetter"/>
      <w:lvlText w:val="%8."/>
      <w:lvlJc w:val="left"/>
      <w:pPr>
        <w:ind w:left="8640" w:hanging="360"/>
      </w:pPr>
    </w:lvl>
    <w:lvl w:ilvl="8" w:tplc="1009001B" w:tentative="1">
      <w:start w:val="1"/>
      <w:numFmt w:val="lowerRoman"/>
      <w:lvlText w:val="%9."/>
      <w:lvlJc w:val="right"/>
      <w:pPr>
        <w:ind w:left="9360" w:hanging="180"/>
      </w:pPr>
    </w:lvl>
  </w:abstractNum>
  <w:abstractNum w:abstractNumId="3" w15:restartNumberingAfterBreak="0">
    <w:nsid w:val="252D6361"/>
    <w:multiLevelType w:val="hybridMultilevel"/>
    <w:tmpl w:val="0CA8C6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DB0B6E"/>
    <w:multiLevelType w:val="hybridMultilevel"/>
    <w:tmpl w:val="3CACEC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42F2E6D"/>
    <w:multiLevelType w:val="hybridMultilevel"/>
    <w:tmpl w:val="79902E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96594C"/>
    <w:multiLevelType w:val="hybridMultilevel"/>
    <w:tmpl w:val="281E822A"/>
    <w:lvl w:ilvl="0" w:tplc="1009000F">
      <w:start w:val="1"/>
      <w:numFmt w:val="decimal"/>
      <w:lvlText w:val="%1."/>
      <w:lvlJc w:val="left"/>
      <w:pPr>
        <w:ind w:left="1800" w:hanging="360"/>
      </w:p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7" w15:restartNumberingAfterBreak="0">
    <w:nsid w:val="57E95463"/>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93DF9"/>
    <w:multiLevelType w:val="hybridMultilevel"/>
    <w:tmpl w:val="E5BABA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AF17A02"/>
    <w:multiLevelType w:val="hybridMultilevel"/>
    <w:tmpl w:val="A33E0D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578D8"/>
    <w:multiLevelType w:val="hybridMultilevel"/>
    <w:tmpl w:val="12C44D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DB30159"/>
    <w:multiLevelType w:val="multilevel"/>
    <w:tmpl w:val="C3E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653032">
    <w:abstractNumId w:val="5"/>
  </w:num>
  <w:num w:numId="2" w16cid:durableId="263808582">
    <w:abstractNumId w:val="1"/>
  </w:num>
  <w:num w:numId="3" w16cid:durableId="24016656">
    <w:abstractNumId w:val="8"/>
  </w:num>
  <w:num w:numId="4" w16cid:durableId="1827747575">
    <w:abstractNumId w:val="9"/>
  </w:num>
  <w:num w:numId="5" w16cid:durableId="1249190304">
    <w:abstractNumId w:val="0"/>
  </w:num>
  <w:num w:numId="6" w16cid:durableId="2022394357">
    <w:abstractNumId w:val="3"/>
  </w:num>
  <w:num w:numId="7" w16cid:durableId="1971014043">
    <w:abstractNumId w:val="11"/>
  </w:num>
  <w:num w:numId="8" w16cid:durableId="1186990330">
    <w:abstractNumId w:val="4"/>
  </w:num>
  <w:num w:numId="9" w16cid:durableId="1046174519">
    <w:abstractNumId w:val="2"/>
  </w:num>
  <w:num w:numId="10" w16cid:durableId="1495217897">
    <w:abstractNumId w:val="6"/>
  </w:num>
  <w:num w:numId="11" w16cid:durableId="1455247769">
    <w:abstractNumId w:val="12"/>
  </w:num>
  <w:num w:numId="12" w16cid:durableId="1584991609">
    <w:abstractNumId w:val="7"/>
  </w:num>
  <w:num w:numId="13" w16cid:durableId="631011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E1"/>
    <w:rsid w:val="000534A2"/>
    <w:rsid w:val="00091553"/>
    <w:rsid w:val="00122E60"/>
    <w:rsid w:val="001265E6"/>
    <w:rsid w:val="0013530D"/>
    <w:rsid w:val="00190B81"/>
    <w:rsid w:val="001D2209"/>
    <w:rsid w:val="002147E1"/>
    <w:rsid w:val="002801A8"/>
    <w:rsid w:val="003644E5"/>
    <w:rsid w:val="00377DB5"/>
    <w:rsid w:val="003F5564"/>
    <w:rsid w:val="004047E9"/>
    <w:rsid w:val="00497E66"/>
    <w:rsid w:val="004B60B3"/>
    <w:rsid w:val="004D0AFF"/>
    <w:rsid w:val="005B1DBB"/>
    <w:rsid w:val="005D5C8F"/>
    <w:rsid w:val="005D6CE9"/>
    <w:rsid w:val="005F465A"/>
    <w:rsid w:val="006A4B24"/>
    <w:rsid w:val="00760987"/>
    <w:rsid w:val="007A15E7"/>
    <w:rsid w:val="007D2508"/>
    <w:rsid w:val="00805119"/>
    <w:rsid w:val="0087785B"/>
    <w:rsid w:val="008F05D0"/>
    <w:rsid w:val="00950C55"/>
    <w:rsid w:val="00975042"/>
    <w:rsid w:val="00991B4D"/>
    <w:rsid w:val="009A4993"/>
    <w:rsid w:val="009D1B92"/>
    <w:rsid w:val="009D2EFC"/>
    <w:rsid w:val="00A27D95"/>
    <w:rsid w:val="00A333C2"/>
    <w:rsid w:val="00BE4FFE"/>
    <w:rsid w:val="00CD1F52"/>
    <w:rsid w:val="00CF7752"/>
    <w:rsid w:val="00D14938"/>
    <w:rsid w:val="00DA1445"/>
    <w:rsid w:val="00DD70D4"/>
    <w:rsid w:val="00EF526F"/>
    <w:rsid w:val="00FC5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B579"/>
  <w15:chartTrackingRefBased/>
  <w15:docId w15:val="{EED46ACB-9F75-48F5-BEF5-47084EAC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7E1"/>
    <w:rPr>
      <w:rFonts w:eastAsiaTheme="majorEastAsia" w:cstheme="majorBidi"/>
      <w:color w:val="272727" w:themeColor="text1" w:themeTint="D8"/>
    </w:rPr>
  </w:style>
  <w:style w:type="paragraph" w:styleId="Title">
    <w:name w:val="Title"/>
    <w:basedOn w:val="Normal"/>
    <w:next w:val="Normal"/>
    <w:link w:val="TitleChar"/>
    <w:uiPriority w:val="10"/>
    <w:qFormat/>
    <w:rsid w:val="00214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E1"/>
    <w:pPr>
      <w:spacing w:before="160"/>
      <w:jc w:val="center"/>
    </w:pPr>
    <w:rPr>
      <w:i/>
      <w:iCs/>
      <w:color w:val="404040" w:themeColor="text1" w:themeTint="BF"/>
    </w:rPr>
  </w:style>
  <w:style w:type="character" w:customStyle="1" w:styleId="QuoteChar">
    <w:name w:val="Quote Char"/>
    <w:basedOn w:val="DefaultParagraphFont"/>
    <w:link w:val="Quote"/>
    <w:uiPriority w:val="29"/>
    <w:rsid w:val="002147E1"/>
    <w:rPr>
      <w:i/>
      <w:iCs/>
      <w:color w:val="404040" w:themeColor="text1" w:themeTint="BF"/>
    </w:rPr>
  </w:style>
  <w:style w:type="paragraph" w:styleId="ListParagraph">
    <w:name w:val="List Paragraph"/>
    <w:basedOn w:val="Normal"/>
    <w:uiPriority w:val="34"/>
    <w:qFormat/>
    <w:rsid w:val="002147E1"/>
    <w:pPr>
      <w:ind w:left="720"/>
      <w:contextualSpacing/>
    </w:pPr>
  </w:style>
  <w:style w:type="character" w:styleId="IntenseEmphasis">
    <w:name w:val="Intense Emphasis"/>
    <w:basedOn w:val="DefaultParagraphFont"/>
    <w:uiPriority w:val="21"/>
    <w:qFormat/>
    <w:rsid w:val="002147E1"/>
    <w:rPr>
      <w:i/>
      <w:iCs/>
      <w:color w:val="2F5496" w:themeColor="accent1" w:themeShade="BF"/>
    </w:rPr>
  </w:style>
  <w:style w:type="paragraph" w:styleId="IntenseQuote">
    <w:name w:val="Intense Quote"/>
    <w:basedOn w:val="Normal"/>
    <w:next w:val="Normal"/>
    <w:link w:val="IntenseQuoteChar"/>
    <w:uiPriority w:val="30"/>
    <w:qFormat/>
    <w:rsid w:val="00214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7E1"/>
    <w:rPr>
      <w:i/>
      <w:iCs/>
      <w:color w:val="2F5496" w:themeColor="accent1" w:themeShade="BF"/>
    </w:rPr>
  </w:style>
  <w:style w:type="character" w:styleId="IntenseReference">
    <w:name w:val="Intense Reference"/>
    <w:basedOn w:val="DefaultParagraphFont"/>
    <w:uiPriority w:val="32"/>
    <w:qFormat/>
    <w:rsid w:val="002147E1"/>
    <w:rPr>
      <w:b/>
      <w:bCs/>
      <w:smallCaps/>
      <w:color w:val="2F5496" w:themeColor="accent1" w:themeShade="BF"/>
      <w:spacing w:val="5"/>
    </w:rPr>
  </w:style>
  <w:style w:type="paragraph" w:styleId="NormalWeb">
    <w:name w:val="Normal (Web)"/>
    <w:basedOn w:val="Normal"/>
    <w:uiPriority w:val="99"/>
    <w:semiHidden/>
    <w:unhideWhenUsed/>
    <w:rsid w:val="00805119"/>
    <w:rPr>
      <w:rFonts w:ascii="Times New Roman" w:hAnsi="Times New Roman" w:cs="Times New Roman"/>
    </w:rPr>
  </w:style>
  <w:style w:type="paragraph" w:styleId="Header">
    <w:name w:val="header"/>
    <w:basedOn w:val="Normal"/>
    <w:link w:val="HeaderChar"/>
    <w:uiPriority w:val="99"/>
    <w:unhideWhenUsed/>
    <w:rsid w:val="008051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119"/>
  </w:style>
  <w:style w:type="paragraph" w:styleId="Footer">
    <w:name w:val="footer"/>
    <w:basedOn w:val="Normal"/>
    <w:link w:val="FooterChar"/>
    <w:uiPriority w:val="99"/>
    <w:unhideWhenUsed/>
    <w:rsid w:val="00805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119"/>
  </w:style>
  <w:style w:type="character" w:styleId="Hyperlink">
    <w:name w:val="Hyperlink"/>
    <w:basedOn w:val="DefaultParagraphFont"/>
    <w:uiPriority w:val="99"/>
    <w:unhideWhenUsed/>
    <w:rsid w:val="00991B4D"/>
    <w:rPr>
      <w:color w:val="0563C1" w:themeColor="hyperlink"/>
      <w:u w:val="single"/>
    </w:rPr>
  </w:style>
  <w:style w:type="character" w:styleId="UnresolvedMention">
    <w:name w:val="Unresolved Mention"/>
    <w:basedOn w:val="DefaultParagraphFont"/>
    <w:uiPriority w:val="99"/>
    <w:semiHidden/>
    <w:unhideWhenUsed/>
    <w:rsid w:val="0099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caeai.2020.100001?referrer=grok.com" TargetMode="External"/><Relationship Id="rId18" Type="http://schemas.openxmlformats.org/officeDocument/2006/relationships/hyperlink" Target="https://jisem-journal.com/index.php/journal/article/view/3327?referrer=grok.com" TargetMode="External"/><Relationship Id="rId3" Type="http://schemas.openxmlformats.org/officeDocument/2006/relationships/styles" Target="styles.xml"/><Relationship Id="rId21" Type="http://schemas.openxmlformats.org/officeDocument/2006/relationships/hyperlink" Target="https://doi.org/10.1186/s41239-023-00408-3?referrer=grok.com" TargetMode="External"/><Relationship Id="rId7" Type="http://schemas.openxmlformats.org/officeDocument/2006/relationships/endnotes" Target="endnotes.xml"/><Relationship Id="rId12" Type="http://schemas.openxmlformats.org/officeDocument/2006/relationships/hyperlink" Target="https://doi.org/10.1016/j.caeai.2024.100222?referrer=grok.com" TargetMode="External"/><Relationship Id="rId17" Type="http://schemas.openxmlformats.org/officeDocument/2006/relationships/hyperlink" Target="https://doi.org/10.3389/feduc.2021.623029?referrer=grok.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en/publications/oecd-digital-education-outlook-2023_c74f03de-en/full-report/algorithmic-bias-the-state-of-the-situation-and-policy-recommendations_a0b7cec1.html?referrer=grok.com" TargetMode="External"/><Relationship Id="rId20" Type="http://schemas.openxmlformats.org/officeDocument/2006/relationships/hyperlink" Target="https://doi.org/10.1016/j.caeai.2021.100025?referrer=gro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jinfomgt.2023.102642?referrer=grok.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ejed.12527?referrer=grok.com" TargetMode="External"/><Relationship Id="rId23" Type="http://schemas.openxmlformats.org/officeDocument/2006/relationships/footer" Target="footer1.xml"/><Relationship Id="rId10" Type="http://schemas.openxmlformats.org/officeDocument/2006/relationships/hyperlink" Target="https://doi.org/10.1016/j.chb.2021.106909?referrer=grok.com" TargetMode="External"/><Relationship Id="rId19" Type="http://schemas.openxmlformats.org/officeDocument/2006/relationships/hyperlink" Target="https://doi.org/10.1186/s41239-019-0171-0?referrer=grok.com" TargetMode="External"/><Relationship Id="rId4" Type="http://schemas.openxmlformats.org/officeDocument/2006/relationships/settings" Target="settings.xml"/><Relationship Id="rId9" Type="http://schemas.openxmlformats.org/officeDocument/2006/relationships/hyperlink" Target="https://doi.org/10.1109/ACCESS.2020.2988510?referrer=grok.com" TargetMode="External"/><Relationship Id="rId14" Type="http://schemas.openxmlformats.org/officeDocument/2006/relationships/hyperlink" Target="https://doi.org/10.1186/s41239-023-00426-1?referrer=grok.com" TargetMode="External"/><Relationship Id="rId22" Type="http://schemas.openxmlformats.org/officeDocument/2006/relationships/hyperlink" Target="https://www.manilatimes.net/2025/09/28/business/sunday-business-it/experts-warn-ai-could-widen-digital-divide-in-the-philippines/2191484?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48C1A-3055-4F11-9341-0F2C9E19F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3607</Words>
  <Characters>20562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Exillow A.K.A Enderfire</dc:creator>
  <cp:keywords/>
  <dc:description/>
  <cp:lastModifiedBy>Nyxraith 69</cp:lastModifiedBy>
  <cp:revision>3</cp:revision>
  <cp:lastPrinted>2026-01-18T15:39:00Z</cp:lastPrinted>
  <dcterms:created xsi:type="dcterms:W3CDTF">2026-02-06T01:22:00Z</dcterms:created>
  <dcterms:modified xsi:type="dcterms:W3CDTF">2026-02-06T01:54:00Z</dcterms:modified>
</cp:coreProperties>
</file>