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2509" w:rsidRDefault="00F02D45">
      <w:pPr>
        <w:widowControl w:val="0"/>
        <w:spacing w:line="360" w:lineRule="auto"/>
        <w:jc w:val="both"/>
      </w:pPr>
      <w:bookmarkStart w:id="0" w:name="_GoBack"/>
      <w:bookmarkEnd w:id="0"/>
      <w:r>
        <w:rPr>
          <w:sz w:val="20"/>
        </w:rPr>
        <w:t xml:space="preserve"> </w:t>
      </w:r>
    </w:p>
    <w:p w:rsidR="00B32509" w:rsidRDefault="00F02D45">
      <w:pPr>
        <w:widowControl w:val="0"/>
        <w:spacing w:line="360" w:lineRule="auto"/>
        <w:jc w:val="both"/>
      </w:pPr>
      <w:r>
        <w:rPr>
          <w:noProof/>
        </w:rPr>
        <w:drawing>
          <wp:inline distT="114300" distB="114300" distL="114300" distR="114300">
            <wp:extent cx="5762625" cy="23717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5762625" cy="2371725"/>
                    </a:xfrm>
                    <a:prstGeom prst="rect">
                      <a:avLst/>
                    </a:prstGeom>
                    <a:ln/>
                  </pic:spPr>
                </pic:pic>
              </a:graphicData>
            </a:graphic>
          </wp:inline>
        </w:drawing>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 xml:space="preserve">Dieses Dokument erläutert die Ausgabemöglichkeiten (Output), und deren spezifische Parameter (Partitur </w:t>
      </w:r>
      <w:proofErr w:type="spellStart"/>
      <w:r>
        <w:rPr>
          <w:sz w:val="20"/>
        </w:rPr>
        <w:t>Preferences</w:t>
      </w:r>
      <w:proofErr w:type="spellEnd"/>
      <w:r>
        <w:rPr>
          <w:sz w:val="20"/>
        </w:rPr>
        <w:t>), einer Transkription in ein geeignetes Präsentationsformat wie z.B. für die Präsentation in einem Browser oder zur Integration in eine Druck</w:t>
      </w:r>
      <w:r>
        <w:rPr>
          <w:sz w:val="20"/>
        </w:rPr>
        <w:t>vorlage etc</w:t>
      </w:r>
      <w:proofErr w:type="gramStart"/>
      <w:r>
        <w:rPr>
          <w:sz w:val="20"/>
        </w:rPr>
        <w:t>..</w:t>
      </w:r>
      <w:proofErr w:type="gramEnd"/>
    </w:p>
    <w:p w:rsidR="00B32509" w:rsidRDefault="00F02D45">
      <w:pPr>
        <w:widowControl w:val="0"/>
        <w:spacing w:line="360" w:lineRule="auto"/>
        <w:jc w:val="both"/>
      </w:pPr>
      <w:r>
        <w:rPr>
          <w:sz w:val="20"/>
        </w:rPr>
        <w:t xml:space="preserve"> </w:t>
      </w:r>
    </w:p>
    <w:p w:rsidR="00B32509" w:rsidRDefault="00F02D45">
      <w:pPr>
        <w:pStyle w:val="berschrift2"/>
        <w:widowControl w:val="0"/>
        <w:spacing w:line="360" w:lineRule="auto"/>
        <w:contextualSpacing w:val="0"/>
        <w:jc w:val="both"/>
      </w:pPr>
      <w:bookmarkStart w:id="1" w:name="h.gmxo7h2kvtp1" w:colFirst="0" w:colLast="0"/>
      <w:bookmarkEnd w:id="1"/>
      <w:r>
        <w:t xml:space="preserve">      </w:t>
      </w:r>
      <w:r>
        <w:t>Inhalt</w:t>
      </w:r>
      <w:r>
        <w:t>:</w:t>
      </w:r>
    </w:p>
    <w:p w:rsidR="00B32509" w:rsidRDefault="00F02D45">
      <w:pPr>
        <w:widowControl w:val="0"/>
        <w:spacing w:line="360" w:lineRule="auto"/>
        <w:ind w:left="720" w:hanging="359"/>
        <w:jc w:val="both"/>
      </w:pPr>
      <w:r>
        <w:rPr>
          <w:b/>
          <w:sz w:val="20"/>
        </w:rPr>
        <w:t>1.   Ausgabeformate (Output)</w:t>
      </w:r>
    </w:p>
    <w:p w:rsidR="00B32509" w:rsidRDefault="00F02D45">
      <w:pPr>
        <w:widowControl w:val="0"/>
        <w:spacing w:line="360" w:lineRule="auto"/>
        <w:ind w:firstLine="720"/>
        <w:jc w:val="both"/>
      </w:pPr>
      <w:r>
        <w:rPr>
          <w:sz w:val="20"/>
        </w:rPr>
        <w:t xml:space="preserve">HTML     </w:t>
      </w:r>
      <w:r>
        <w:rPr>
          <w:sz w:val="20"/>
        </w:rPr>
        <w:tab/>
        <w:t>(Browser/ Druckvorlage)</w:t>
      </w:r>
    </w:p>
    <w:p w:rsidR="00B32509" w:rsidRDefault="00F02D45">
      <w:pPr>
        <w:widowControl w:val="0"/>
        <w:spacing w:line="360" w:lineRule="auto"/>
        <w:ind w:firstLine="720"/>
        <w:jc w:val="both"/>
      </w:pPr>
      <w:r>
        <w:rPr>
          <w:sz w:val="20"/>
        </w:rPr>
        <w:t xml:space="preserve">RTF       </w:t>
      </w:r>
      <w:r>
        <w:rPr>
          <w:sz w:val="20"/>
        </w:rPr>
        <w:tab/>
        <w:t>(</w:t>
      </w:r>
      <w:proofErr w:type="spellStart"/>
      <w:r>
        <w:rPr>
          <w:sz w:val="20"/>
        </w:rPr>
        <w:t>MSWord</w:t>
      </w:r>
      <w:proofErr w:type="spellEnd"/>
      <w:r>
        <w:rPr>
          <w:sz w:val="20"/>
        </w:rPr>
        <w:t xml:space="preserve">)     </w:t>
      </w:r>
      <w:r>
        <w:rPr>
          <w:sz w:val="20"/>
        </w:rPr>
        <w:tab/>
      </w:r>
    </w:p>
    <w:p w:rsidR="00B32509" w:rsidRDefault="00F02D45">
      <w:pPr>
        <w:widowControl w:val="0"/>
        <w:spacing w:line="360" w:lineRule="auto"/>
        <w:ind w:firstLine="720"/>
        <w:jc w:val="both"/>
      </w:pPr>
      <w:r>
        <w:rPr>
          <w:sz w:val="20"/>
        </w:rPr>
        <w:t xml:space="preserve">SVG      </w:t>
      </w:r>
      <w:r>
        <w:rPr>
          <w:sz w:val="20"/>
        </w:rPr>
        <w:tab/>
        <w:t>(Druckvorlage)</w:t>
      </w:r>
    </w:p>
    <w:p w:rsidR="00B32509" w:rsidRDefault="00F02D45">
      <w:pPr>
        <w:widowControl w:val="0"/>
        <w:spacing w:line="360" w:lineRule="auto"/>
        <w:ind w:left="720" w:hanging="359"/>
        <w:jc w:val="both"/>
      </w:pPr>
      <w:r>
        <w:rPr>
          <w:b/>
          <w:sz w:val="20"/>
        </w:rPr>
        <w:t xml:space="preserve">2.   Erweiterte Parameter für die Ausgabe (Partitur </w:t>
      </w:r>
      <w:proofErr w:type="spellStart"/>
      <w:r>
        <w:rPr>
          <w:b/>
          <w:sz w:val="20"/>
        </w:rPr>
        <w:t>Preferences</w:t>
      </w:r>
      <w:proofErr w:type="spellEnd"/>
      <w:r>
        <w:rPr>
          <w:b/>
          <w:sz w:val="20"/>
        </w:rPr>
        <w:t>)</w:t>
      </w:r>
    </w:p>
    <w:p w:rsidR="00B32509" w:rsidRDefault="00F02D45">
      <w:pPr>
        <w:widowControl w:val="0"/>
        <w:spacing w:line="360" w:lineRule="auto"/>
        <w:ind w:firstLine="720"/>
        <w:jc w:val="both"/>
      </w:pPr>
      <w:r>
        <w:rPr>
          <w:sz w:val="20"/>
        </w:rPr>
        <w:t>Break</w:t>
      </w:r>
      <w:r>
        <w:rPr>
          <w:sz w:val="20"/>
        </w:rPr>
        <w:tab/>
      </w:r>
      <w:r>
        <w:rPr>
          <w:sz w:val="20"/>
        </w:rPr>
        <w:tab/>
        <w:t>(Zeilen- &amp; Seitenumbrüche)</w:t>
      </w:r>
    </w:p>
    <w:p w:rsidR="00B32509" w:rsidRDefault="00F02D45">
      <w:pPr>
        <w:widowControl w:val="0"/>
        <w:spacing w:line="360" w:lineRule="auto"/>
        <w:ind w:firstLine="720"/>
        <w:jc w:val="both"/>
      </w:pPr>
      <w:r>
        <w:rPr>
          <w:sz w:val="20"/>
        </w:rPr>
        <w:t>General</w:t>
      </w:r>
      <w:r>
        <w:rPr>
          <w:sz w:val="20"/>
        </w:rPr>
        <w:tab/>
      </w:r>
      <w:r>
        <w:rPr>
          <w:sz w:val="20"/>
        </w:rPr>
        <w:tab/>
        <w:t>(Dar</w:t>
      </w:r>
      <w:r>
        <w:rPr>
          <w:sz w:val="20"/>
        </w:rPr>
        <w:t xml:space="preserve">stellungsoptionen von </w:t>
      </w:r>
      <w:proofErr w:type="spellStart"/>
      <w:r>
        <w:rPr>
          <w:sz w:val="20"/>
        </w:rPr>
        <w:t>Zeichachsen</w:t>
      </w:r>
      <w:proofErr w:type="spellEnd"/>
      <w:r>
        <w:rPr>
          <w:sz w:val="20"/>
        </w:rPr>
        <w:t>, Rahmen &amp; Metadaten)</w:t>
      </w:r>
    </w:p>
    <w:p w:rsidR="00B32509" w:rsidRDefault="00F02D45">
      <w:pPr>
        <w:widowControl w:val="0"/>
        <w:spacing w:line="360" w:lineRule="auto"/>
        <w:ind w:left="720"/>
        <w:jc w:val="both"/>
      </w:pPr>
      <w:r>
        <w:rPr>
          <w:sz w:val="20"/>
        </w:rPr>
        <w:t>HTML</w:t>
      </w:r>
      <w:r>
        <w:rPr>
          <w:sz w:val="20"/>
        </w:rPr>
        <w:tab/>
      </w:r>
      <w:r>
        <w:rPr>
          <w:sz w:val="20"/>
        </w:rPr>
        <w:tab/>
        <w:t>(Parameter speziell für die HTML Ausgabe)</w:t>
      </w:r>
    </w:p>
    <w:p w:rsidR="00B32509" w:rsidRDefault="00F02D45">
      <w:pPr>
        <w:widowControl w:val="0"/>
        <w:spacing w:line="360" w:lineRule="auto"/>
        <w:ind w:firstLine="720"/>
        <w:jc w:val="both"/>
      </w:pPr>
      <w:r>
        <w:rPr>
          <w:sz w:val="20"/>
        </w:rPr>
        <w:t>RFT</w:t>
      </w:r>
      <w:r>
        <w:rPr>
          <w:sz w:val="20"/>
        </w:rPr>
        <w:tab/>
      </w:r>
      <w:r>
        <w:rPr>
          <w:sz w:val="20"/>
        </w:rPr>
        <w:tab/>
        <w:t>(Parameter speziell für die RTF Ausgabe)</w:t>
      </w:r>
    </w:p>
    <w:p w:rsidR="00B32509" w:rsidRDefault="00F02D45">
      <w:pPr>
        <w:widowControl w:val="0"/>
        <w:spacing w:line="360" w:lineRule="auto"/>
        <w:ind w:left="720"/>
        <w:jc w:val="both"/>
      </w:pPr>
      <w:r>
        <w:rPr>
          <w:sz w:val="20"/>
        </w:rPr>
        <w:t>SVG</w:t>
      </w:r>
      <w:r>
        <w:rPr>
          <w:sz w:val="20"/>
        </w:rPr>
        <w:tab/>
      </w:r>
      <w:r>
        <w:rPr>
          <w:sz w:val="20"/>
        </w:rPr>
        <w:tab/>
        <w:t>(Parameter speziell für die SVG Ausgabe)</w:t>
      </w:r>
    </w:p>
    <w:p w:rsidR="00B32509" w:rsidRDefault="00B32509">
      <w:pPr>
        <w:widowControl w:val="0"/>
        <w:spacing w:line="360" w:lineRule="auto"/>
        <w:jc w:val="both"/>
      </w:pPr>
    </w:p>
    <w:p w:rsidR="00B32509" w:rsidRDefault="00F02D45">
      <w:pPr>
        <w:pStyle w:val="berschrift1"/>
        <w:contextualSpacing w:val="0"/>
      </w:pPr>
      <w:bookmarkStart w:id="2" w:name="h.v2z4r4ncrjdh" w:colFirst="0" w:colLast="0"/>
      <w:bookmarkEnd w:id="2"/>
      <w:r>
        <w:rPr>
          <w:rFonts w:ascii="Arial" w:eastAsia="Arial" w:hAnsi="Arial" w:cs="Arial"/>
        </w:rPr>
        <w:t>1. Ausgabeformate</w:t>
      </w:r>
    </w:p>
    <w:p w:rsidR="00B32509" w:rsidRDefault="00B32509"/>
    <w:p w:rsidR="00B32509" w:rsidRDefault="00F02D45">
      <w:pPr>
        <w:widowControl w:val="0"/>
        <w:spacing w:line="360" w:lineRule="auto"/>
        <w:jc w:val="both"/>
      </w:pPr>
      <w:r>
        <w:rPr>
          <w:sz w:val="20"/>
        </w:rPr>
        <w:t>Um die Ausgabe einer Transkription zielge</w:t>
      </w:r>
      <w:r>
        <w:rPr>
          <w:sz w:val="20"/>
        </w:rPr>
        <w:t xml:space="preserve">recht zu bearbeiten, stellt der Partitur-Editor drei primäre Ausgabeformate zur Verfügung. HTML, RTF und SVG. Um zu dieser Auswahl zu gelangen, folgen sie </w:t>
      </w:r>
      <w:r>
        <w:rPr>
          <w:b/>
          <w:sz w:val="20"/>
        </w:rPr>
        <w:t>File&gt;Output</w:t>
      </w:r>
      <w:r>
        <w:rPr>
          <w:sz w:val="20"/>
        </w:rPr>
        <w:t xml:space="preserve">. In der angezeigten Drop-Down-Liste werden nun diverse Ausgabeformen (HTML Partitur, </w:t>
      </w:r>
      <w:r>
        <w:rPr>
          <w:sz w:val="20"/>
        </w:rPr>
        <w:lastRenderedPageBreak/>
        <w:t xml:space="preserve">SVG </w:t>
      </w:r>
      <w:r>
        <w:rPr>
          <w:sz w:val="20"/>
        </w:rPr>
        <w:t xml:space="preserve">Partitur etc.) angeführt. Hier wählen sie nun – nach </w:t>
      </w:r>
      <w:proofErr w:type="spellStart"/>
      <w:r>
        <w:rPr>
          <w:sz w:val="20"/>
        </w:rPr>
        <w:t>Präfernz</w:t>
      </w:r>
      <w:proofErr w:type="spellEnd"/>
      <w:r>
        <w:rPr>
          <w:sz w:val="20"/>
        </w:rPr>
        <w:t xml:space="preserve"> – das gewünschte Format aus und stellen unter </w:t>
      </w:r>
      <w:r>
        <w:rPr>
          <w:b/>
          <w:color w:val="002060"/>
          <w:sz w:val="20"/>
        </w:rPr>
        <w:t xml:space="preserve">Range </w:t>
      </w:r>
      <w:r>
        <w:rPr>
          <w:sz w:val="20"/>
        </w:rPr>
        <w:t xml:space="preserve">(im ‘Output </w:t>
      </w:r>
      <w:proofErr w:type="spellStart"/>
      <w:r>
        <w:rPr>
          <w:sz w:val="20"/>
        </w:rPr>
        <w:t>file</w:t>
      </w:r>
      <w:proofErr w:type="spellEnd"/>
      <w:r>
        <w:rPr>
          <w:sz w:val="20"/>
        </w:rPr>
        <w:t>’ Fenster) ein, ob Sie die gesamte Transkription oder nur einen Teil davon ausgeben möchten, genauer:</w:t>
      </w:r>
    </w:p>
    <w:p w:rsidR="00B32509" w:rsidRDefault="00F02D45">
      <w:pPr>
        <w:widowControl w:val="0"/>
        <w:numPr>
          <w:ilvl w:val="0"/>
          <w:numId w:val="3"/>
        </w:numPr>
        <w:spacing w:line="360" w:lineRule="auto"/>
        <w:ind w:hanging="359"/>
        <w:contextualSpacing/>
        <w:jc w:val="both"/>
        <w:rPr>
          <w:sz w:val="20"/>
        </w:rPr>
      </w:pPr>
      <w:proofErr w:type="spellStart"/>
      <w:r>
        <w:rPr>
          <w:sz w:val="20"/>
          <w:shd w:val="clear" w:color="auto" w:fill="B7B7B7"/>
        </w:rPr>
        <w:t>Everything</w:t>
      </w:r>
      <w:proofErr w:type="spellEnd"/>
      <w:r>
        <w:rPr>
          <w:sz w:val="20"/>
          <w:shd w:val="clear" w:color="auto" w:fill="B7B7B7"/>
        </w:rPr>
        <w:t>:</w:t>
      </w:r>
      <w:r>
        <w:rPr>
          <w:b/>
          <w:sz w:val="20"/>
          <w:shd w:val="clear" w:color="auto" w:fill="B7B7B7"/>
        </w:rPr>
        <w:t xml:space="preserve"> </w:t>
      </w:r>
      <w:r>
        <w:rPr>
          <w:b/>
          <w:sz w:val="20"/>
        </w:rPr>
        <w:t xml:space="preserve"> </w:t>
      </w:r>
      <w:r>
        <w:rPr>
          <w:sz w:val="20"/>
        </w:rPr>
        <w:t>gibt die gesamte Transkription aus.</w:t>
      </w:r>
    </w:p>
    <w:p w:rsidR="00B32509" w:rsidRDefault="00F02D45">
      <w:pPr>
        <w:widowControl w:val="0"/>
        <w:numPr>
          <w:ilvl w:val="0"/>
          <w:numId w:val="3"/>
        </w:numPr>
        <w:spacing w:line="360" w:lineRule="auto"/>
        <w:ind w:hanging="359"/>
        <w:contextualSpacing/>
        <w:jc w:val="both"/>
        <w:rPr>
          <w:sz w:val="20"/>
        </w:rPr>
      </w:pPr>
      <w:r>
        <w:rPr>
          <w:sz w:val="20"/>
          <w:highlight w:val="lightGray"/>
        </w:rPr>
        <w:t xml:space="preserve">All </w:t>
      </w:r>
      <w:proofErr w:type="spellStart"/>
      <w:r>
        <w:rPr>
          <w:sz w:val="20"/>
          <w:highlight w:val="lightGray"/>
        </w:rPr>
        <w:t>visible</w:t>
      </w:r>
      <w:proofErr w:type="spellEnd"/>
      <w:r>
        <w:rPr>
          <w:sz w:val="20"/>
          <w:highlight w:val="lightGray"/>
        </w:rPr>
        <w:t xml:space="preserve"> </w:t>
      </w:r>
      <w:proofErr w:type="spellStart"/>
      <w:r>
        <w:rPr>
          <w:sz w:val="20"/>
          <w:highlight w:val="lightGray"/>
        </w:rPr>
        <w:t>tiers</w:t>
      </w:r>
      <w:proofErr w:type="spellEnd"/>
      <w:r>
        <w:rPr>
          <w:sz w:val="20"/>
          <w:highlight w:val="lightGray"/>
        </w:rPr>
        <w:t>:</w:t>
      </w:r>
      <w:r>
        <w:rPr>
          <w:b/>
          <w:sz w:val="20"/>
        </w:rPr>
        <w:t xml:space="preserve"> </w:t>
      </w:r>
      <w:r>
        <w:rPr>
          <w:sz w:val="20"/>
        </w:rPr>
        <w:t xml:space="preserve">gibt die gesamte sichtbare Transkription aus, also alle Spuren, die nicht über Tier &gt; </w:t>
      </w:r>
      <w:proofErr w:type="spellStart"/>
      <w:r>
        <w:rPr>
          <w:sz w:val="20"/>
        </w:rPr>
        <w:t>Hide</w:t>
      </w:r>
      <w:proofErr w:type="spellEnd"/>
      <w:r>
        <w:rPr>
          <w:sz w:val="20"/>
        </w:rPr>
        <w:t xml:space="preserve"> Tier ausgeblendet wurden.</w:t>
      </w:r>
    </w:p>
    <w:p w:rsidR="00B32509" w:rsidRDefault="00F02D45">
      <w:pPr>
        <w:widowControl w:val="0"/>
        <w:numPr>
          <w:ilvl w:val="0"/>
          <w:numId w:val="3"/>
        </w:numPr>
        <w:spacing w:line="360" w:lineRule="auto"/>
        <w:ind w:hanging="359"/>
        <w:contextualSpacing/>
        <w:jc w:val="both"/>
        <w:rPr>
          <w:sz w:val="20"/>
        </w:rPr>
      </w:pPr>
      <w:proofErr w:type="spellStart"/>
      <w:r>
        <w:rPr>
          <w:sz w:val="20"/>
          <w:highlight w:val="lightGray"/>
        </w:rPr>
        <w:t>Selection</w:t>
      </w:r>
      <w:proofErr w:type="spellEnd"/>
      <w:r>
        <w:rPr>
          <w:sz w:val="20"/>
          <w:highlight w:val="lightGray"/>
        </w:rPr>
        <w:t>:</w:t>
      </w:r>
      <w:r>
        <w:rPr>
          <w:sz w:val="20"/>
        </w:rPr>
        <w:t xml:space="preserve"> gibt die momentane Auswahl der Partitur aus.</w:t>
      </w:r>
    </w:p>
    <w:p w:rsidR="00B32509" w:rsidRDefault="00B32509">
      <w:pPr>
        <w:widowControl w:val="0"/>
        <w:spacing w:line="360" w:lineRule="auto"/>
        <w:jc w:val="both"/>
      </w:pPr>
    </w:p>
    <w:p w:rsidR="00B32509" w:rsidRDefault="00F02D45">
      <w:pPr>
        <w:widowControl w:val="0"/>
        <w:spacing w:line="360" w:lineRule="auto"/>
        <w:jc w:val="both"/>
      </w:pPr>
      <w:r>
        <w:rPr>
          <w:b/>
          <w:color w:val="002060"/>
          <w:sz w:val="20"/>
        </w:rPr>
        <w:t>HTML</w:t>
      </w:r>
      <w:r>
        <w:rPr>
          <w:sz w:val="20"/>
        </w:rPr>
        <w:t>: Wählen Sie das Verzei</w:t>
      </w:r>
      <w:r>
        <w:rPr>
          <w:sz w:val="20"/>
        </w:rPr>
        <w:t>chnis, in das die HTML-Ausgabe erfolgen soll und geben Sie den gewünschten Namen ein. Wählen Sie die Option „</w:t>
      </w:r>
      <w:r>
        <w:rPr>
          <w:i/>
          <w:sz w:val="20"/>
        </w:rPr>
        <w:t>Frames</w:t>
      </w:r>
      <w:r>
        <w:rPr>
          <w:sz w:val="20"/>
        </w:rPr>
        <w:t>“, wenn Sie möchten, dass in der Transkription vorhandene Verknüpfungen als Hyperlinks in einem gesonderten Frame realisiert werden. Wählen S</w:t>
      </w:r>
      <w:r>
        <w:rPr>
          <w:sz w:val="20"/>
        </w:rPr>
        <w:t>ie die Option „</w:t>
      </w:r>
      <w:proofErr w:type="spellStart"/>
      <w:r>
        <w:rPr>
          <w:i/>
          <w:sz w:val="20"/>
        </w:rPr>
        <w:t>No</w:t>
      </w:r>
      <w:proofErr w:type="spellEnd"/>
      <w:r>
        <w:rPr>
          <w:i/>
          <w:sz w:val="20"/>
        </w:rPr>
        <w:t xml:space="preserve"> </w:t>
      </w:r>
      <w:proofErr w:type="spellStart"/>
      <w:r>
        <w:rPr>
          <w:i/>
          <w:sz w:val="20"/>
        </w:rPr>
        <w:t>frames</w:t>
      </w:r>
      <w:proofErr w:type="spellEnd"/>
      <w:r>
        <w:rPr>
          <w:sz w:val="20"/>
        </w:rPr>
        <w:t xml:space="preserve">“, wenn Ihre Transkription keine Verknüpfungen enthält oder wenn Sie die Hyperlinks in einem neuen Fenster geöffnet haben möchten. Klicken Sie dann auf „Speichern“, um die Ausgabedurchzuführen. Sie können die Datei anschließend mit </w:t>
      </w:r>
      <w:r>
        <w:rPr>
          <w:sz w:val="20"/>
        </w:rPr>
        <w:t>jedem beliebigen Browser öffnen. (Die Ausgabe von Meta-Informationen und Sprechertabelle kann über ein Stylesheet, das unter Edit&gt;</w:t>
      </w:r>
      <w:proofErr w:type="spellStart"/>
      <w:r>
        <w:rPr>
          <w:sz w:val="20"/>
        </w:rPr>
        <w:t>Preferences</w:t>
      </w:r>
      <w:proofErr w:type="spellEnd"/>
      <w:r>
        <w:rPr>
          <w:sz w:val="20"/>
        </w:rPr>
        <w:t>&gt;</w:t>
      </w:r>
      <w:proofErr w:type="spellStart"/>
      <w:r>
        <w:rPr>
          <w:sz w:val="20"/>
        </w:rPr>
        <w:t>Stylesheetsals</w:t>
      </w:r>
      <w:proofErr w:type="spellEnd"/>
      <w:r>
        <w:rPr>
          <w:sz w:val="20"/>
        </w:rPr>
        <w:t xml:space="preserve"> „Head </w:t>
      </w:r>
      <w:proofErr w:type="spellStart"/>
      <w:r>
        <w:rPr>
          <w:sz w:val="20"/>
        </w:rPr>
        <w:t>to</w:t>
      </w:r>
      <w:proofErr w:type="spellEnd"/>
      <w:r>
        <w:rPr>
          <w:sz w:val="20"/>
        </w:rPr>
        <w:t xml:space="preserve"> HTML“ angegeben ist, parametrisiert werden. Siehe dazu auch Anhang C „</w:t>
      </w:r>
      <w:proofErr w:type="spellStart"/>
      <w:r>
        <w:rPr>
          <w:sz w:val="20"/>
        </w:rPr>
        <w:t>EXMARaLDA</w:t>
      </w:r>
      <w:proofErr w:type="spellEnd"/>
      <w:r>
        <w:rPr>
          <w:sz w:val="20"/>
        </w:rPr>
        <w:t xml:space="preserve"> und Styles</w:t>
      </w:r>
      <w:r>
        <w:rPr>
          <w:sz w:val="20"/>
        </w:rPr>
        <w:t xml:space="preserve">heets“ im </w:t>
      </w:r>
      <w:hyperlink r:id="rId6">
        <w:r>
          <w:rPr>
            <w:color w:val="1155CC"/>
            <w:sz w:val="20"/>
            <w:u w:val="single"/>
          </w:rPr>
          <w:t>Handbuch</w:t>
        </w:r>
      </w:hyperlink>
      <w:r>
        <w:rPr>
          <w:sz w:val="20"/>
        </w:rPr>
        <w:t>.)</w:t>
      </w:r>
      <w:r>
        <w:rPr>
          <w:noProof/>
        </w:rPr>
        <w:drawing>
          <wp:anchor distT="114300" distB="114300" distL="114300" distR="114300" simplePos="0" relativeHeight="251658240" behindDoc="0" locked="0" layoutInCell="0" hidden="0" allowOverlap="0">
            <wp:simplePos x="0" y="0"/>
            <wp:positionH relativeFrom="margin">
              <wp:posOffset>723900</wp:posOffset>
            </wp:positionH>
            <wp:positionV relativeFrom="paragraph">
              <wp:posOffset>2105025</wp:posOffset>
            </wp:positionV>
            <wp:extent cx="4362450" cy="2828925"/>
            <wp:effectExtent l="0" t="0" r="0" b="0"/>
            <wp:wrapSquare wrapText="bothSides" distT="114300" distB="114300" distL="114300" distR="11430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4362450" cy="2828925"/>
                    </a:xfrm>
                    <a:prstGeom prst="rect">
                      <a:avLst/>
                    </a:prstGeom>
                    <a:ln/>
                  </pic:spPr>
                </pic:pic>
              </a:graphicData>
            </a:graphic>
          </wp:anchor>
        </w:drawing>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b/>
          <w:color w:val="002060"/>
          <w:sz w:val="20"/>
        </w:rPr>
        <w:t xml:space="preserve"> </w:t>
      </w:r>
    </w:p>
    <w:p w:rsidR="00B32509" w:rsidRDefault="00F02D45">
      <w:pPr>
        <w:widowControl w:val="0"/>
        <w:spacing w:line="360" w:lineRule="auto"/>
        <w:jc w:val="both"/>
      </w:pPr>
      <w:r>
        <w:rPr>
          <w:b/>
          <w:color w:val="002060"/>
          <w:sz w:val="20"/>
        </w:rPr>
        <w:t xml:space="preserve"> </w:t>
      </w:r>
    </w:p>
    <w:p w:rsidR="00B32509" w:rsidRDefault="00F02D45">
      <w:pPr>
        <w:widowControl w:val="0"/>
        <w:spacing w:line="360" w:lineRule="auto"/>
        <w:jc w:val="both"/>
      </w:pPr>
      <w:r>
        <w:rPr>
          <w:b/>
          <w:color w:val="002060"/>
          <w:sz w:val="20"/>
        </w:rPr>
        <w:t xml:space="preserve"> </w:t>
      </w:r>
    </w:p>
    <w:p w:rsidR="00B32509" w:rsidRDefault="00F02D45">
      <w:pPr>
        <w:widowControl w:val="0"/>
        <w:spacing w:line="360" w:lineRule="auto"/>
        <w:jc w:val="both"/>
      </w:pPr>
      <w:r>
        <w:rPr>
          <w:b/>
          <w:color w:val="002060"/>
          <w:sz w:val="20"/>
        </w:rPr>
        <w:t xml:space="preserve"> </w:t>
      </w:r>
    </w:p>
    <w:p w:rsidR="00B32509" w:rsidRDefault="00B32509">
      <w:pPr>
        <w:widowControl w:val="0"/>
        <w:spacing w:line="360" w:lineRule="auto"/>
        <w:jc w:val="both"/>
      </w:pPr>
    </w:p>
    <w:p w:rsidR="00B32509" w:rsidRDefault="00F02D45">
      <w:pPr>
        <w:widowControl w:val="0"/>
        <w:spacing w:line="360" w:lineRule="auto"/>
        <w:jc w:val="both"/>
      </w:pPr>
      <w:r>
        <w:rPr>
          <w:b/>
          <w:color w:val="002060"/>
          <w:sz w:val="20"/>
        </w:rPr>
        <w:t xml:space="preserve"> </w:t>
      </w:r>
    </w:p>
    <w:p w:rsidR="00B32509" w:rsidRDefault="00F02D45">
      <w:pPr>
        <w:widowControl w:val="0"/>
        <w:spacing w:line="360" w:lineRule="auto"/>
        <w:jc w:val="both"/>
      </w:pPr>
      <w:r>
        <w:rPr>
          <w:b/>
          <w:color w:val="002060"/>
          <w:sz w:val="20"/>
        </w:rPr>
        <w:t xml:space="preserve"> </w:t>
      </w:r>
    </w:p>
    <w:p w:rsidR="00B32509" w:rsidRDefault="00F02D45">
      <w:pPr>
        <w:widowControl w:val="0"/>
        <w:spacing w:line="360" w:lineRule="auto"/>
        <w:jc w:val="both"/>
      </w:pPr>
      <w:r>
        <w:rPr>
          <w:b/>
          <w:color w:val="002060"/>
          <w:sz w:val="20"/>
        </w:rPr>
        <w:t xml:space="preserve"> </w:t>
      </w:r>
    </w:p>
    <w:p w:rsidR="00B32509" w:rsidRDefault="00F02D45">
      <w:pPr>
        <w:widowControl w:val="0"/>
        <w:spacing w:line="360" w:lineRule="auto"/>
        <w:jc w:val="both"/>
      </w:pPr>
      <w:r>
        <w:rPr>
          <w:b/>
          <w:color w:val="002060"/>
          <w:sz w:val="20"/>
        </w:rPr>
        <w:t xml:space="preserve"> </w:t>
      </w:r>
    </w:p>
    <w:p w:rsidR="00B32509" w:rsidRDefault="00B32509">
      <w:pPr>
        <w:widowControl w:val="0"/>
        <w:spacing w:line="360" w:lineRule="auto"/>
        <w:jc w:val="both"/>
      </w:pPr>
    </w:p>
    <w:p w:rsidR="00B32509" w:rsidRDefault="00F02D45">
      <w:pPr>
        <w:widowControl w:val="0"/>
        <w:spacing w:line="360" w:lineRule="auto"/>
        <w:jc w:val="both"/>
      </w:pPr>
      <w:r>
        <w:rPr>
          <w:b/>
          <w:color w:val="002060"/>
          <w:sz w:val="20"/>
        </w:rPr>
        <w:t xml:space="preserve"> </w:t>
      </w:r>
    </w:p>
    <w:p w:rsidR="00B32509" w:rsidRDefault="00F02D45">
      <w:pPr>
        <w:widowControl w:val="0"/>
        <w:spacing w:line="360" w:lineRule="auto"/>
        <w:jc w:val="both"/>
      </w:pPr>
      <w:r>
        <w:rPr>
          <w:b/>
          <w:color w:val="002060"/>
          <w:sz w:val="20"/>
        </w:rPr>
        <w:t>RTF</w:t>
      </w:r>
      <w:r>
        <w:rPr>
          <w:sz w:val="20"/>
        </w:rPr>
        <w:t>: Wählen Sie das Verzeichnis in das die RTF-Ausgabe erfolgen soll und geben Sie den gewünschten Namen ein (das Suffix „.</w:t>
      </w:r>
      <w:proofErr w:type="spellStart"/>
      <w:r>
        <w:rPr>
          <w:sz w:val="20"/>
        </w:rPr>
        <w:t>rtf</w:t>
      </w:r>
      <w:proofErr w:type="spellEnd"/>
      <w:r>
        <w:rPr>
          <w:sz w:val="20"/>
        </w:rPr>
        <w:t>“ wird automatisch angehängt, wenn Sie kein eigenes Suffix eingeben). Klicken Sie dann auf „Speichern“, um die Ausgabe durchzuführen.</w:t>
      </w:r>
      <w:r>
        <w:rPr>
          <w:sz w:val="20"/>
        </w:rPr>
        <w:t xml:space="preserve"> Sie können die Datei anschließend mit jedem beliebigen Textverarbeitungsprogramm, das RTF-Dateien lesen kann (also vor allem </w:t>
      </w:r>
      <w:proofErr w:type="spellStart"/>
      <w:r>
        <w:rPr>
          <w:i/>
          <w:sz w:val="20"/>
        </w:rPr>
        <w:t>MSWord</w:t>
      </w:r>
      <w:proofErr w:type="spellEnd"/>
      <w:r>
        <w:rPr>
          <w:sz w:val="20"/>
        </w:rPr>
        <w:t xml:space="preserve">), öffnen </w:t>
      </w:r>
      <w:r>
        <w:rPr>
          <w:sz w:val="20"/>
        </w:rPr>
        <w:lastRenderedPageBreak/>
        <w:t>und weiterbearbeiten.</w:t>
      </w:r>
      <w:r>
        <w:rPr>
          <w:i/>
          <w:sz w:val="20"/>
        </w:rPr>
        <w:t xml:space="preserve"> Es sollte hier allerdings angemerkt sein, dass sich dieses Format nicht für Druckvorlagen ei</w:t>
      </w:r>
      <w:r>
        <w:rPr>
          <w:i/>
          <w:sz w:val="20"/>
        </w:rPr>
        <w:t>gnet.</w:t>
      </w:r>
      <w:r>
        <w:rPr>
          <w:sz w:val="20"/>
        </w:rPr>
        <w:t xml:space="preserve"> Für weitere Informationen zu Einstellungsoptionen siehe Partitur </w:t>
      </w:r>
      <w:proofErr w:type="spellStart"/>
      <w:r>
        <w:rPr>
          <w:sz w:val="20"/>
        </w:rPr>
        <w:t>Preferences</w:t>
      </w:r>
      <w:proofErr w:type="spellEnd"/>
      <w:r>
        <w:rPr>
          <w:sz w:val="20"/>
        </w:rPr>
        <w:t>: RFT.</w:t>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b/>
          <w:color w:val="002060"/>
          <w:sz w:val="20"/>
        </w:rPr>
        <w:t>SVG:</w:t>
      </w:r>
      <w:r>
        <w:rPr>
          <w:color w:val="002060"/>
          <w:sz w:val="20"/>
        </w:rPr>
        <w:t xml:space="preserve"> </w:t>
      </w:r>
      <w:r>
        <w:rPr>
          <w:sz w:val="20"/>
        </w:rPr>
        <w:t>steht für „</w:t>
      </w:r>
      <w:proofErr w:type="spellStart"/>
      <w:r>
        <w:rPr>
          <w:sz w:val="20"/>
        </w:rPr>
        <w:t>Scalable</w:t>
      </w:r>
      <w:proofErr w:type="spellEnd"/>
      <w:r>
        <w:rPr>
          <w:sz w:val="20"/>
        </w:rPr>
        <w:t xml:space="preserve"> </w:t>
      </w:r>
      <w:proofErr w:type="spellStart"/>
      <w:r>
        <w:rPr>
          <w:sz w:val="20"/>
        </w:rPr>
        <w:t>Vector</w:t>
      </w:r>
      <w:proofErr w:type="spellEnd"/>
      <w:r>
        <w:rPr>
          <w:sz w:val="20"/>
        </w:rPr>
        <w:t xml:space="preserve"> Graphics“ und ist ein XML-basiertes Format zum Beschreiben von Vektorgrafiken. Vektorgrafiken lassen sich mit entsprechenden Grafikpr</w:t>
      </w:r>
      <w:r>
        <w:rPr>
          <w:sz w:val="20"/>
        </w:rPr>
        <w:t xml:space="preserve">ogrammen (z.B. </w:t>
      </w:r>
      <w:proofErr w:type="spellStart"/>
      <w:r>
        <w:rPr>
          <w:sz w:val="20"/>
        </w:rPr>
        <w:t>CorelDraw</w:t>
      </w:r>
      <w:proofErr w:type="spellEnd"/>
      <w:r>
        <w:rPr>
          <w:sz w:val="20"/>
        </w:rPr>
        <w:t xml:space="preserve">, Adobe Illustrator) bearbeiten und qualitativ hochwertig in </w:t>
      </w:r>
      <w:r>
        <w:rPr>
          <w:b/>
          <w:sz w:val="20"/>
        </w:rPr>
        <w:t>Druckvorlagen</w:t>
      </w:r>
      <w:r>
        <w:rPr>
          <w:sz w:val="20"/>
        </w:rPr>
        <w:t xml:space="preserve"> einbinden, da sie beim Skalieren nicht an Schärfe bzw. Auflösung verlieren. Sie sind insofern wahrscheinlich die beste </w:t>
      </w:r>
      <w:proofErr w:type="spellStart"/>
      <w:r>
        <w:rPr>
          <w:sz w:val="20"/>
        </w:rPr>
        <w:t>Lösung</w:t>
      </w:r>
      <w:proofErr w:type="gramStart"/>
      <w:r>
        <w:rPr>
          <w:sz w:val="20"/>
        </w:rPr>
        <w:t>,um</w:t>
      </w:r>
      <w:proofErr w:type="spellEnd"/>
      <w:proofErr w:type="gramEnd"/>
      <w:r>
        <w:rPr>
          <w:sz w:val="20"/>
        </w:rPr>
        <w:t xml:space="preserve"> Partituren in zu druckende V</w:t>
      </w:r>
      <w:r>
        <w:rPr>
          <w:sz w:val="20"/>
        </w:rPr>
        <w:t xml:space="preserve">eröffentlichungen zu integrieren. Wenn der Partitur-Editor eine Transkription als SVG-Dateien ausgibt, so schreibt er pro </w:t>
      </w:r>
      <w:proofErr w:type="spellStart"/>
      <w:r>
        <w:rPr>
          <w:sz w:val="20"/>
        </w:rPr>
        <w:t>Partiturfläche</w:t>
      </w:r>
      <w:proofErr w:type="spellEnd"/>
      <w:r>
        <w:rPr>
          <w:sz w:val="20"/>
        </w:rPr>
        <w:t>, die beim Umbruch entsteht, eine SVG-Datei. Diese werden in ein gemeinsames Verzeichnisgespeichert und über eine überge</w:t>
      </w:r>
      <w:r>
        <w:rPr>
          <w:sz w:val="20"/>
        </w:rPr>
        <w:t>ordnete HTML-Datei, die auf die SVG-Dateien verweist, so gebündelt, dass man sie mittels eines SVG-fähigen Browsers ansehen kann.</w:t>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Bei Auswahl dieser Ausgabeoption wird seitlich im Dateidialog folgendes Feld eingeblendet:</w:t>
      </w:r>
      <w:r>
        <w:rPr>
          <w:noProof/>
        </w:rPr>
        <w:drawing>
          <wp:anchor distT="114300" distB="114300" distL="114300" distR="114300" simplePos="0" relativeHeight="251659264" behindDoc="0" locked="0" layoutInCell="0" hidden="0" allowOverlap="0">
            <wp:simplePos x="0" y="0"/>
            <wp:positionH relativeFrom="margin">
              <wp:posOffset>1905000</wp:posOffset>
            </wp:positionH>
            <wp:positionV relativeFrom="paragraph">
              <wp:posOffset>190500</wp:posOffset>
            </wp:positionV>
            <wp:extent cx="2000250" cy="885825"/>
            <wp:effectExtent l="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2000250" cy="885825"/>
                    </a:xfrm>
                    <a:prstGeom prst="rect">
                      <a:avLst/>
                    </a:prstGeom>
                    <a:ln/>
                  </pic:spPr>
                </pic:pic>
              </a:graphicData>
            </a:graphic>
          </wp:anchor>
        </w:drawing>
      </w:r>
    </w:p>
    <w:p w:rsidR="00B32509" w:rsidRDefault="00B32509">
      <w:pPr>
        <w:widowControl w:val="0"/>
        <w:spacing w:line="360" w:lineRule="auto"/>
        <w:jc w:val="both"/>
      </w:pPr>
    </w:p>
    <w:p w:rsidR="00B32509" w:rsidRDefault="00B32509">
      <w:pPr>
        <w:widowControl w:val="0"/>
        <w:spacing w:line="360" w:lineRule="auto"/>
        <w:jc w:val="both"/>
      </w:pPr>
    </w:p>
    <w:p w:rsidR="00B32509" w:rsidRDefault="00B32509">
      <w:pPr>
        <w:widowControl w:val="0"/>
        <w:spacing w:line="360" w:lineRule="auto"/>
        <w:jc w:val="both"/>
      </w:pPr>
    </w:p>
    <w:p w:rsidR="00B32509" w:rsidRDefault="00B32509">
      <w:pPr>
        <w:widowControl w:val="0"/>
        <w:spacing w:line="360" w:lineRule="auto"/>
        <w:jc w:val="both"/>
      </w:pP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Darin können Sie folgende Parameter für die Ausgabe festlegen:</w:t>
      </w:r>
    </w:p>
    <w:p w:rsidR="00B32509" w:rsidRDefault="00F02D45">
      <w:pPr>
        <w:widowControl w:val="0"/>
        <w:spacing w:line="360" w:lineRule="auto"/>
        <w:jc w:val="both"/>
      </w:pPr>
      <w:r>
        <w:rPr>
          <w:sz w:val="20"/>
        </w:rPr>
        <w:t xml:space="preserve"> </w:t>
      </w:r>
    </w:p>
    <w:p w:rsidR="00B32509" w:rsidRDefault="00F02D45">
      <w:pPr>
        <w:widowControl w:val="0"/>
        <w:numPr>
          <w:ilvl w:val="0"/>
          <w:numId w:val="8"/>
        </w:numPr>
        <w:spacing w:line="360" w:lineRule="auto"/>
        <w:ind w:hanging="359"/>
        <w:contextualSpacing/>
        <w:jc w:val="both"/>
        <w:rPr>
          <w:sz w:val="20"/>
        </w:rPr>
      </w:pPr>
      <w:r>
        <w:rPr>
          <w:sz w:val="20"/>
          <w:highlight w:val="lightGray"/>
        </w:rPr>
        <w:t xml:space="preserve">Subdirectory </w:t>
      </w:r>
      <w:proofErr w:type="spellStart"/>
      <w:r>
        <w:rPr>
          <w:sz w:val="20"/>
          <w:highlight w:val="lightGray"/>
        </w:rPr>
        <w:t>for</w:t>
      </w:r>
      <w:proofErr w:type="spellEnd"/>
      <w:r>
        <w:rPr>
          <w:sz w:val="20"/>
          <w:highlight w:val="lightGray"/>
        </w:rPr>
        <w:t xml:space="preserve"> SVG </w:t>
      </w:r>
      <w:proofErr w:type="spellStart"/>
      <w:r>
        <w:rPr>
          <w:sz w:val="20"/>
          <w:highlight w:val="lightGray"/>
        </w:rPr>
        <w:t>files</w:t>
      </w:r>
      <w:proofErr w:type="spellEnd"/>
      <w:r>
        <w:rPr>
          <w:sz w:val="20"/>
          <w:highlight w:val="lightGray"/>
        </w:rPr>
        <w:t>:</w:t>
      </w:r>
      <w:r>
        <w:rPr>
          <w:sz w:val="20"/>
        </w:rPr>
        <w:t xml:space="preserve"> legt den Namen für das Verzeichnis fest, in dem die SVG-Dateien  gespeichert werden sollen. Dieses Verzeichnis wird (falls nicht schon vorhanden) im selben Ordner </w:t>
      </w:r>
      <w:r>
        <w:rPr>
          <w:sz w:val="20"/>
        </w:rPr>
        <w:t>angelegt wie die übergeordnete HTML-Datei.</w:t>
      </w:r>
    </w:p>
    <w:p w:rsidR="00B32509" w:rsidRDefault="00F02D45">
      <w:pPr>
        <w:widowControl w:val="0"/>
        <w:spacing w:line="360" w:lineRule="auto"/>
        <w:jc w:val="both"/>
      </w:pPr>
      <w:r>
        <w:rPr>
          <w:sz w:val="20"/>
        </w:rPr>
        <w:t xml:space="preserve"> </w:t>
      </w:r>
    </w:p>
    <w:p w:rsidR="00B32509" w:rsidRDefault="00F02D45">
      <w:pPr>
        <w:widowControl w:val="0"/>
        <w:numPr>
          <w:ilvl w:val="0"/>
          <w:numId w:val="12"/>
        </w:numPr>
        <w:spacing w:line="360" w:lineRule="auto"/>
        <w:ind w:hanging="359"/>
        <w:contextualSpacing/>
        <w:jc w:val="both"/>
        <w:rPr>
          <w:sz w:val="20"/>
        </w:rPr>
      </w:pPr>
      <w:r>
        <w:rPr>
          <w:sz w:val="20"/>
          <w:highlight w:val="lightGray"/>
        </w:rPr>
        <w:t xml:space="preserve">Base </w:t>
      </w:r>
      <w:proofErr w:type="spellStart"/>
      <w:r>
        <w:rPr>
          <w:sz w:val="20"/>
          <w:highlight w:val="lightGray"/>
        </w:rPr>
        <w:t>filename</w:t>
      </w:r>
      <w:proofErr w:type="spellEnd"/>
      <w:r>
        <w:rPr>
          <w:sz w:val="20"/>
          <w:highlight w:val="lightGray"/>
        </w:rPr>
        <w:t xml:space="preserve"> </w:t>
      </w:r>
      <w:proofErr w:type="spellStart"/>
      <w:r>
        <w:rPr>
          <w:sz w:val="20"/>
          <w:highlight w:val="lightGray"/>
        </w:rPr>
        <w:t>for</w:t>
      </w:r>
      <w:proofErr w:type="spellEnd"/>
      <w:r>
        <w:rPr>
          <w:sz w:val="20"/>
          <w:highlight w:val="lightGray"/>
        </w:rPr>
        <w:t xml:space="preserve"> SVG </w:t>
      </w:r>
      <w:proofErr w:type="spellStart"/>
      <w:r>
        <w:rPr>
          <w:sz w:val="20"/>
          <w:highlight w:val="lightGray"/>
        </w:rPr>
        <w:t>files</w:t>
      </w:r>
      <w:proofErr w:type="spellEnd"/>
      <w:r>
        <w:rPr>
          <w:sz w:val="20"/>
          <w:highlight w:val="lightGray"/>
        </w:rPr>
        <w:t>:</w:t>
      </w:r>
      <w:r>
        <w:rPr>
          <w:sz w:val="20"/>
        </w:rPr>
        <w:t xml:space="preserve"> legt den Namensstamm für die SVG-Dateien fest. Der komplette</w:t>
      </w:r>
    </w:p>
    <w:p w:rsidR="00B32509" w:rsidRDefault="00F02D45">
      <w:pPr>
        <w:widowControl w:val="0"/>
        <w:spacing w:line="360" w:lineRule="auto"/>
        <w:ind w:left="700"/>
        <w:jc w:val="both"/>
      </w:pPr>
      <w:r>
        <w:rPr>
          <w:sz w:val="20"/>
        </w:rPr>
        <w:t xml:space="preserve">Name einer SVG-Datei besteht dann aus diesem Namensstamm, gefolgt von einer Nummer für die </w:t>
      </w:r>
      <w:proofErr w:type="spellStart"/>
      <w:r>
        <w:rPr>
          <w:sz w:val="20"/>
        </w:rPr>
        <w:t>Partiturfläche</w:t>
      </w:r>
      <w:proofErr w:type="spellEnd"/>
      <w:r>
        <w:rPr>
          <w:sz w:val="20"/>
        </w:rPr>
        <w:t>, gefolgt vom Su</w:t>
      </w:r>
      <w:r>
        <w:rPr>
          <w:sz w:val="20"/>
        </w:rPr>
        <w:t>ffix „.</w:t>
      </w:r>
      <w:proofErr w:type="spellStart"/>
      <w:r>
        <w:rPr>
          <w:sz w:val="20"/>
        </w:rPr>
        <w:t>svg</w:t>
      </w:r>
      <w:proofErr w:type="spellEnd"/>
      <w:r>
        <w:rPr>
          <w:sz w:val="20"/>
        </w:rPr>
        <w:t>“.</w:t>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lastRenderedPageBreak/>
        <w:t>Mit den obigen Einstellungen ergeben sich z.B. folgende Dateien und Verzeichnisse.</w:t>
      </w:r>
      <w:r>
        <w:rPr>
          <w:noProof/>
        </w:rPr>
        <w:drawing>
          <wp:anchor distT="114300" distB="114300" distL="114300" distR="114300" simplePos="0" relativeHeight="251660288" behindDoc="0" locked="0" layoutInCell="0" hidden="0" allowOverlap="0">
            <wp:simplePos x="0" y="0"/>
            <wp:positionH relativeFrom="margin">
              <wp:posOffset>23813</wp:posOffset>
            </wp:positionH>
            <wp:positionV relativeFrom="paragraph">
              <wp:posOffset>171450</wp:posOffset>
            </wp:positionV>
            <wp:extent cx="5762625" cy="1600200"/>
            <wp:effectExtent l="0" t="0" r="0" b="0"/>
            <wp:wrapSquare wrapText="bothSides" distT="114300" distB="114300" distL="114300" distR="11430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762625" cy="1600200"/>
                    </a:xfrm>
                    <a:prstGeom prst="rect">
                      <a:avLst/>
                    </a:prstGeom>
                    <a:ln/>
                  </pic:spPr>
                </pic:pic>
              </a:graphicData>
            </a:graphic>
          </wp:anchor>
        </w:drawing>
      </w:r>
    </w:p>
    <w:p w:rsidR="00B32509" w:rsidRDefault="00F02D45">
      <w:pPr>
        <w:widowControl w:val="0"/>
        <w:spacing w:line="360" w:lineRule="auto"/>
        <w:jc w:val="both"/>
      </w:pPr>
      <w:r>
        <w:rPr>
          <w:sz w:val="20"/>
        </w:rPr>
        <w:t xml:space="preserve"> </w:t>
      </w:r>
    </w:p>
    <w:p w:rsidR="00B32509" w:rsidRDefault="00B32509">
      <w:pPr>
        <w:widowControl w:val="0"/>
        <w:spacing w:line="360" w:lineRule="auto"/>
        <w:jc w:val="both"/>
      </w:pP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Die Datei „SVG-Ausgabe.html“ können Sie mit jedem Browser (z.B. Internet Explorer, Mozilla) öffnen, der über ein geeignetes SVG-</w:t>
      </w:r>
      <w:proofErr w:type="spellStart"/>
      <w:r>
        <w:rPr>
          <w:sz w:val="20"/>
        </w:rPr>
        <w:t>Plugin</w:t>
      </w:r>
      <w:proofErr w:type="spellEnd"/>
      <w:r>
        <w:rPr>
          <w:sz w:val="20"/>
        </w:rPr>
        <w:t xml:space="preserve"> (z.B. von Adobe oder Corel) verfügt. Sie können aber auch die einzelnen SVG-Dateien mit einer geeigneten Software (z.B. A</w:t>
      </w:r>
      <w:r>
        <w:rPr>
          <w:sz w:val="20"/>
        </w:rPr>
        <w:t>dobe Illustrator) öffnen und ggf. weiterbearbeiten oder in einem anderen Grafik-Format (z.B. WMF, das sich dann in ein Word-Dokument einfügen lässt) speichern.</w:t>
      </w:r>
    </w:p>
    <w:p w:rsidR="00B32509" w:rsidRDefault="00F02D45">
      <w:pPr>
        <w:widowControl w:val="0"/>
        <w:spacing w:line="360" w:lineRule="auto"/>
        <w:jc w:val="both"/>
      </w:pPr>
      <w:r>
        <w:rPr>
          <w:sz w:val="20"/>
        </w:rPr>
        <w:t xml:space="preserve"> </w:t>
      </w:r>
    </w:p>
    <w:p w:rsidR="00B32509" w:rsidRDefault="00F02D45">
      <w:pPr>
        <w:pStyle w:val="berschrift1"/>
        <w:contextualSpacing w:val="0"/>
      </w:pPr>
      <w:bookmarkStart w:id="3" w:name="h.itkfzcskzee" w:colFirst="0" w:colLast="0"/>
      <w:bookmarkEnd w:id="3"/>
      <w:r>
        <w:t xml:space="preserve">2. Erweiterte Parameter für die Ausgabe (Partitur </w:t>
      </w:r>
      <w:proofErr w:type="spellStart"/>
      <w:r>
        <w:t>Preferences</w:t>
      </w:r>
      <w:proofErr w:type="spellEnd"/>
      <w:r>
        <w:t>)</w:t>
      </w:r>
    </w:p>
    <w:p w:rsidR="00B32509" w:rsidRDefault="00B32509"/>
    <w:p w:rsidR="00B32509" w:rsidRDefault="00F02D45">
      <w:pPr>
        <w:spacing w:line="360" w:lineRule="auto"/>
      </w:pPr>
      <w:r>
        <w:rPr>
          <w:sz w:val="20"/>
        </w:rPr>
        <w:t xml:space="preserve">Unter dem Menüpunkt: </w:t>
      </w:r>
      <w:r>
        <w:rPr>
          <w:b/>
          <w:sz w:val="20"/>
        </w:rPr>
        <w:t>Edit&gt; Par</w:t>
      </w:r>
      <w:r>
        <w:rPr>
          <w:b/>
          <w:sz w:val="20"/>
        </w:rPr>
        <w:t xml:space="preserve">titur </w:t>
      </w:r>
      <w:proofErr w:type="spellStart"/>
      <w:r>
        <w:rPr>
          <w:b/>
          <w:sz w:val="20"/>
        </w:rPr>
        <w:t>preferences</w:t>
      </w:r>
      <w:proofErr w:type="spellEnd"/>
      <w:r>
        <w:rPr>
          <w:b/>
          <w:sz w:val="20"/>
        </w:rPr>
        <w:t xml:space="preserve"> </w:t>
      </w:r>
      <w:r>
        <w:rPr>
          <w:sz w:val="20"/>
        </w:rPr>
        <w:t xml:space="preserve">hat man die Möglichkeit weitere Parameter des Ausgabeformats einer Transkription, z.B. Zeilenumbruch, Zeitachsenangabe, Ränder, Abstände etc., einzustellen. Hierzu bietet der Partitur-Editor die Folgenden 5 Reiter: </w:t>
      </w:r>
      <w:r>
        <w:rPr>
          <w:i/>
          <w:sz w:val="20"/>
        </w:rPr>
        <w:t>Break, General, HTML, R</w:t>
      </w:r>
      <w:r>
        <w:rPr>
          <w:i/>
          <w:sz w:val="20"/>
        </w:rPr>
        <w:t>TF und SVG.</w:t>
      </w:r>
      <w:r>
        <w:rPr>
          <w:sz w:val="20"/>
        </w:rPr>
        <w:t xml:space="preserve"> </w:t>
      </w:r>
    </w:p>
    <w:p w:rsidR="00B32509" w:rsidRDefault="00B32509"/>
    <w:p w:rsidR="00B32509" w:rsidRDefault="00F02D45">
      <w:r>
        <w:rPr>
          <w:b/>
          <w:color w:val="002060"/>
          <w:sz w:val="20"/>
        </w:rPr>
        <w:t>Break</w:t>
      </w:r>
      <w:r>
        <w:rPr>
          <w:sz w:val="20"/>
        </w:rPr>
        <w:t>: Unter diesem Reiter werden die Parameter für den Zeilen-bzw. Seitenumbruch festgelegt:</w:t>
      </w:r>
    </w:p>
    <w:p w:rsidR="00B32509" w:rsidRDefault="00B32509"/>
    <w:p w:rsidR="00B32509" w:rsidRDefault="00F02D45">
      <w:pPr>
        <w:numPr>
          <w:ilvl w:val="0"/>
          <w:numId w:val="5"/>
        </w:numPr>
        <w:ind w:hanging="359"/>
        <w:contextualSpacing/>
        <w:rPr>
          <w:sz w:val="20"/>
        </w:rPr>
      </w:pPr>
      <w:proofErr w:type="spellStart"/>
      <w:r>
        <w:rPr>
          <w:sz w:val="20"/>
          <w:highlight w:val="lightGray"/>
        </w:rPr>
        <w:t>Respect</w:t>
      </w:r>
      <w:proofErr w:type="spellEnd"/>
      <w:r>
        <w:rPr>
          <w:sz w:val="20"/>
          <w:highlight w:val="lightGray"/>
        </w:rPr>
        <w:t xml:space="preserve"> </w:t>
      </w:r>
      <w:proofErr w:type="spellStart"/>
      <w:r>
        <w:rPr>
          <w:sz w:val="20"/>
          <w:highlight w:val="lightGray"/>
        </w:rPr>
        <w:t>word</w:t>
      </w:r>
      <w:proofErr w:type="spellEnd"/>
      <w:r>
        <w:rPr>
          <w:sz w:val="20"/>
          <w:highlight w:val="lightGray"/>
        </w:rPr>
        <w:t xml:space="preserve"> </w:t>
      </w:r>
      <w:proofErr w:type="spellStart"/>
      <w:r>
        <w:rPr>
          <w:sz w:val="20"/>
          <w:highlight w:val="lightGray"/>
        </w:rPr>
        <w:t>boundaries</w:t>
      </w:r>
      <w:proofErr w:type="spellEnd"/>
      <w:r>
        <w:rPr>
          <w:sz w:val="20"/>
        </w:rPr>
        <w:t>: legt fest, ob beim Umbruch auf Wortgrenzen (Leerzeichen, Apostroph, Bindestrich) Rücksicht genommen werden soll, d.h. ob Umbrüche mitten im Wort verhindert werden sollen.</w:t>
      </w:r>
    </w:p>
    <w:p w:rsidR="00B32509" w:rsidRDefault="00F02D45">
      <w:pPr>
        <w:numPr>
          <w:ilvl w:val="0"/>
          <w:numId w:val="5"/>
        </w:numPr>
        <w:ind w:hanging="359"/>
        <w:contextualSpacing/>
        <w:rPr>
          <w:sz w:val="20"/>
        </w:rPr>
      </w:pPr>
      <w:r>
        <w:rPr>
          <w:sz w:val="20"/>
          <w:highlight w:val="lightGray"/>
        </w:rPr>
        <w:t xml:space="preserve">Horizontal </w:t>
      </w:r>
      <w:proofErr w:type="spellStart"/>
      <w:r>
        <w:rPr>
          <w:sz w:val="20"/>
          <w:highlight w:val="lightGray"/>
        </w:rPr>
        <w:t>tolerance</w:t>
      </w:r>
      <w:proofErr w:type="spellEnd"/>
      <w:r>
        <w:rPr>
          <w:sz w:val="20"/>
        </w:rPr>
        <w:t>: legt einen Toleranzbereich für die Umbruchbreite fest. Je grö</w:t>
      </w:r>
      <w:r>
        <w:rPr>
          <w:sz w:val="20"/>
        </w:rPr>
        <w:t xml:space="preserve">ßer dieser Wert ist, desto weniger werden kleinere Einheiten beim Umbruch „zerstückelt“, desto mehr </w:t>
      </w:r>
      <w:proofErr w:type="spellStart"/>
      <w:r>
        <w:rPr>
          <w:sz w:val="20"/>
        </w:rPr>
        <w:t>Partiturflächen</w:t>
      </w:r>
      <w:proofErr w:type="spellEnd"/>
      <w:r>
        <w:rPr>
          <w:sz w:val="20"/>
        </w:rPr>
        <w:t xml:space="preserve"> ergeben sich aber auch.</w:t>
      </w:r>
    </w:p>
    <w:p w:rsidR="00B32509" w:rsidRDefault="00F02D45">
      <w:pPr>
        <w:numPr>
          <w:ilvl w:val="0"/>
          <w:numId w:val="5"/>
        </w:numPr>
        <w:ind w:hanging="359"/>
        <w:contextualSpacing/>
        <w:rPr>
          <w:sz w:val="20"/>
        </w:rPr>
      </w:pPr>
      <w:proofErr w:type="spellStart"/>
      <w:r>
        <w:rPr>
          <w:sz w:val="20"/>
          <w:highlight w:val="lightGray"/>
        </w:rPr>
        <w:t>Vertical</w:t>
      </w:r>
      <w:proofErr w:type="spellEnd"/>
      <w:r>
        <w:rPr>
          <w:sz w:val="20"/>
          <w:highlight w:val="lightGray"/>
        </w:rPr>
        <w:t xml:space="preserve"> </w:t>
      </w:r>
      <w:proofErr w:type="spellStart"/>
      <w:r>
        <w:rPr>
          <w:sz w:val="20"/>
          <w:highlight w:val="lightGray"/>
        </w:rPr>
        <w:t>tolerance</w:t>
      </w:r>
      <w:proofErr w:type="spellEnd"/>
      <w:r>
        <w:rPr>
          <w:sz w:val="20"/>
        </w:rPr>
        <w:t>: legt einen Toleranzbereich für den Seitenumbruch fest. Sollten Sie mit dem Seitenumbruch Problem</w:t>
      </w:r>
      <w:r>
        <w:rPr>
          <w:sz w:val="20"/>
        </w:rPr>
        <w:t>e haben (das kann z.B. in Abhängigkeit vom Drucker vorkommen)</w:t>
      </w:r>
      <w:proofErr w:type="gramStart"/>
      <w:r>
        <w:rPr>
          <w:sz w:val="20"/>
        </w:rPr>
        <w:t>,passen</w:t>
      </w:r>
      <w:proofErr w:type="gramEnd"/>
      <w:r>
        <w:rPr>
          <w:sz w:val="20"/>
        </w:rPr>
        <w:t xml:space="preserve"> Sie diesen Wert an.</w:t>
      </w:r>
    </w:p>
    <w:p w:rsidR="00B32509" w:rsidRDefault="00F02D45">
      <w:pPr>
        <w:numPr>
          <w:ilvl w:val="0"/>
          <w:numId w:val="5"/>
        </w:numPr>
        <w:ind w:hanging="359"/>
        <w:contextualSpacing/>
        <w:rPr>
          <w:sz w:val="20"/>
        </w:rPr>
      </w:pPr>
      <w:r>
        <w:rPr>
          <w:sz w:val="20"/>
          <w:highlight w:val="lightGray"/>
        </w:rPr>
        <w:t xml:space="preserve">Additional </w:t>
      </w:r>
      <w:proofErr w:type="spellStart"/>
      <w:r>
        <w:rPr>
          <w:sz w:val="20"/>
          <w:highlight w:val="lightGray"/>
        </w:rPr>
        <w:t>label</w:t>
      </w:r>
      <w:proofErr w:type="spellEnd"/>
      <w:r>
        <w:rPr>
          <w:sz w:val="20"/>
          <w:highlight w:val="lightGray"/>
        </w:rPr>
        <w:t xml:space="preserve"> </w:t>
      </w:r>
      <w:proofErr w:type="spellStart"/>
      <w:r>
        <w:rPr>
          <w:sz w:val="20"/>
          <w:highlight w:val="lightGray"/>
        </w:rPr>
        <w:t>space</w:t>
      </w:r>
      <w:proofErr w:type="spellEnd"/>
      <w:r>
        <w:rPr>
          <w:sz w:val="20"/>
        </w:rPr>
        <w:t>: legt einen zusätzlichen Leerraum zwischen den Spurlabels und dem ersten Eintrag fest.</w:t>
      </w:r>
    </w:p>
    <w:p w:rsidR="00B32509" w:rsidRDefault="00F02D45">
      <w:pPr>
        <w:numPr>
          <w:ilvl w:val="0"/>
          <w:numId w:val="5"/>
        </w:numPr>
        <w:ind w:hanging="359"/>
        <w:contextualSpacing/>
        <w:rPr>
          <w:sz w:val="20"/>
        </w:rPr>
      </w:pPr>
      <w:r>
        <w:rPr>
          <w:sz w:val="20"/>
          <w:highlight w:val="lightGray"/>
        </w:rPr>
        <w:t>Remove Empty Lines</w:t>
      </w:r>
      <w:r>
        <w:rPr>
          <w:sz w:val="20"/>
        </w:rPr>
        <w:t>: legt fest, ob durch den Umbruch entst</w:t>
      </w:r>
      <w:r>
        <w:rPr>
          <w:sz w:val="20"/>
        </w:rPr>
        <w:t>andene Leerzeilen entfernt wer-den sollen.</w:t>
      </w:r>
    </w:p>
    <w:p w:rsidR="00B32509" w:rsidRDefault="00F02D45">
      <w:pPr>
        <w:numPr>
          <w:ilvl w:val="0"/>
          <w:numId w:val="5"/>
        </w:numPr>
        <w:ind w:hanging="359"/>
        <w:contextualSpacing/>
        <w:rPr>
          <w:sz w:val="20"/>
        </w:rPr>
      </w:pPr>
      <w:proofErr w:type="spellStart"/>
      <w:r>
        <w:rPr>
          <w:sz w:val="20"/>
          <w:highlight w:val="lightGray"/>
        </w:rPr>
        <w:t>Number</w:t>
      </w:r>
      <w:proofErr w:type="spellEnd"/>
      <w:r>
        <w:rPr>
          <w:sz w:val="20"/>
          <w:highlight w:val="lightGray"/>
        </w:rPr>
        <w:t xml:space="preserve"> </w:t>
      </w:r>
      <w:proofErr w:type="spellStart"/>
      <w:r>
        <w:rPr>
          <w:sz w:val="20"/>
          <w:highlight w:val="lightGray"/>
        </w:rPr>
        <w:t>partitur</w:t>
      </w:r>
      <w:proofErr w:type="spellEnd"/>
      <w:r>
        <w:rPr>
          <w:sz w:val="20"/>
          <w:highlight w:val="lightGray"/>
        </w:rPr>
        <w:t xml:space="preserve"> </w:t>
      </w:r>
      <w:proofErr w:type="spellStart"/>
      <w:r>
        <w:rPr>
          <w:sz w:val="20"/>
          <w:highlight w:val="lightGray"/>
        </w:rPr>
        <w:t>areas</w:t>
      </w:r>
      <w:r>
        <w:rPr>
          <w:sz w:val="20"/>
        </w:rPr>
        <w:t>:legt</w:t>
      </w:r>
      <w:proofErr w:type="spellEnd"/>
      <w:r>
        <w:rPr>
          <w:sz w:val="20"/>
        </w:rPr>
        <w:t xml:space="preserve"> fest, ob die </w:t>
      </w:r>
      <w:proofErr w:type="spellStart"/>
      <w:r>
        <w:rPr>
          <w:sz w:val="20"/>
        </w:rPr>
        <w:t>Partiturflächen</w:t>
      </w:r>
      <w:proofErr w:type="spellEnd"/>
      <w:r>
        <w:rPr>
          <w:sz w:val="20"/>
        </w:rPr>
        <w:t xml:space="preserve"> („Partitur Areas“) durchnummeriert werden sollen.</w:t>
      </w:r>
    </w:p>
    <w:p w:rsidR="00B32509" w:rsidRDefault="00F02D45">
      <w:pPr>
        <w:numPr>
          <w:ilvl w:val="0"/>
          <w:numId w:val="5"/>
        </w:numPr>
        <w:ind w:hanging="359"/>
        <w:contextualSpacing/>
        <w:rPr>
          <w:sz w:val="20"/>
        </w:rPr>
      </w:pPr>
      <w:r>
        <w:rPr>
          <w:sz w:val="20"/>
          <w:highlight w:val="lightGray"/>
        </w:rPr>
        <w:t xml:space="preserve">Smooth </w:t>
      </w:r>
      <w:proofErr w:type="spellStart"/>
      <w:r>
        <w:rPr>
          <w:sz w:val="20"/>
          <w:highlight w:val="lightGray"/>
        </w:rPr>
        <w:t>right</w:t>
      </w:r>
      <w:proofErr w:type="spellEnd"/>
      <w:r>
        <w:rPr>
          <w:sz w:val="20"/>
          <w:highlight w:val="lightGray"/>
        </w:rPr>
        <w:t xml:space="preserve"> </w:t>
      </w:r>
      <w:proofErr w:type="spellStart"/>
      <w:r>
        <w:rPr>
          <w:sz w:val="20"/>
          <w:highlight w:val="lightGray"/>
        </w:rPr>
        <w:t>boundaries</w:t>
      </w:r>
      <w:r>
        <w:rPr>
          <w:sz w:val="20"/>
        </w:rPr>
        <w:t>:legt</w:t>
      </w:r>
      <w:proofErr w:type="spellEnd"/>
      <w:r>
        <w:rPr>
          <w:sz w:val="20"/>
        </w:rPr>
        <w:t xml:space="preserve"> fest, ob die rechten </w:t>
      </w:r>
      <w:proofErr w:type="spellStart"/>
      <w:r>
        <w:rPr>
          <w:sz w:val="20"/>
        </w:rPr>
        <w:t>Partiturflächenbegrenzungen</w:t>
      </w:r>
      <w:proofErr w:type="spellEnd"/>
      <w:r>
        <w:rPr>
          <w:sz w:val="20"/>
        </w:rPr>
        <w:t xml:space="preserve"> auf eine Linie geglättet werd</w:t>
      </w:r>
      <w:r>
        <w:rPr>
          <w:sz w:val="20"/>
        </w:rPr>
        <w:t>en sollen (funktioniert nur bei Drucker-und RTF-Ausgabe, nicht bei HTML-Ausgabe).</w:t>
      </w:r>
    </w:p>
    <w:p w:rsidR="00B32509" w:rsidRDefault="00F02D45">
      <w:pPr>
        <w:numPr>
          <w:ilvl w:val="0"/>
          <w:numId w:val="5"/>
        </w:numPr>
        <w:ind w:hanging="359"/>
        <w:contextualSpacing/>
        <w:rPr>
          <w:sz w:val="20"/>
        </w:rPr>
      </w:pPr>
      <w:r>
        <w:rPr>
          <w:sz w:val="20"/>
          <w:highlight w:val="lightGray"/>
        </w:rPr>
        <w:t xml:space="preserve">Save </w:t>
      </w:r>
      <w:proofErr w:type="spellStart"/>
      <w:r>
        <w:rPr>
          <w:sz w:val="20"/>
          <w:highlight w:val="lightGray"/>
        </w:rPr>
        <w:t>space</w:t>
      </w:r>
      <w:proofErr w:type="spellEnd"/>
      <w:r>
        <w:rPr>
          <w:sz w:val="20"/>
        </w:rPr>
        <w:t xml:space="preserve">: legt fest, ob bei der Ausgabe nach Umbruch an Leerzeilen „gespart“ werden soll. Die </w:t>
      </w:r>
      <w:proofErr w:type="spellStart"/>
      <w:r>
        <w:rPr>
          <w:sz w:val="20"/>
        </w:rPr>
        <w:t>Partiturnummerierung</w:t>
      </w:r>
      <w:proofErr w:type="spellEnd"/>
      <w:r>
        <w:rPr>
          <w:sz w:val="20"/>
        </w:rPr>
        <w:t xml:space="preserve"> wird in diesem Falle leicht eingerückt:</w:t>
      </w:r>
    </w:p>
    <w:p w:rsidR="00B32509" w:rsidRDefault="00B32509"/>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b/>
          <w:color w:val="002060"/>
          <w:sz w:val="20"/>
        </w:rPr>
        <w:t>General</w:t>
      </w:r>
      <w:r>
        <w:rPr>
          <w:sz w:val="20"/>
        </w:rPr>
        <w:t>: Unter</w:t>
      </w:r>
      <w:r>
        <w:rPr>
          <w:sz w:val="20"/>
        </w:rPr>
        <w:t xml:space="preserve"> dem Reiter „General“ werden weitere Parameter festgelegt, die für alle Ausgabeformen (also Drucker, RTF, HTML und SVG) gelten.</w:t>
      </w:r>
    </w:p>
    <w:p w:rsidR="00B32509" w:rsidRDefault="00B32509">
      <w:pPr>
        <w:widowControl w:val="0"/>
        <w:spacing w:line="360" w:lineRule="auto"/>
        <w:jc w:val="both"/>
      </w:pPr>
    </w:p>
    <w:p w:rsidR="00B32509" w:rsidRDefault="00F02D45">
      <w:pPr>
        <w:widowControl w:val="0"/>
        <w:numPr>
          <w:ilvl w:val="0"/>
          <w:numId w:val="6"/>
        </w:numPr>
        <w:ind w:hanging="359"/>
        <w:contextualSpacing/>
        <w:jc w:val="both"/>
        <w:rPr>
          <w:sz w:val="20"/>
        </w:rPr>
      </w:pPr>
      <w:proofErr w:type="spellStart"/>
      <w:r>
        <w:rPr>
          <w:sz w:val="20"/>
          <w:highlight w:val="lightGray"/>
        </w:rPr>
        <w:t>Include</w:t>
      </w:r>
      <w:proofErr w:type="spellEnd"/>
      <w:r>
        <w:rPr>
          <w:sz w:val="20"/>
          <w:highlight w:val="lightGray"/>
        </w:rPr>
        <w:t xml:space="preserve"> </w:t>
      </w:r>
      <w:proofErr w:type="spellStart"/>
      <w:r>
        <w:rPr>
          <w:sz w:val="20"/>
          <w:highlight w:val="lightGray"/>
        </w:rPr>
        <w:t>timeline</w:t>
      </w:r>
      <w:proofErr w:type="spellEnd"/>
      <w:r>
        <w:rPr>
          <w:sz w:val="20"/>
          <w:highlight w:val="lightGray"/>
        </w:rPr>
        <w:t xml:space="preserve"> in </w:t>
      </w:r>
      <w:proofErr w:type="spellStart"/>
      <w:r>
        <w:rPr>
          <w:sz w:val="20"/>
          <w:highlight w:val="lightGray"/>
        </w:rPr>
        <w:t>output</w:t>
      </w:r>
      <w:proofErr w:type="spellEnd"/>
      <w:r>
        <w:rPr>
          <w:sz w:val="20"/>
          <w:highlight w:val="lightGray"/>
        </w:rPr>
        <w:t>:</w:t>
      </w:r>
      <w:r>
        <w:rPr>
          <w:sz w:val="20"/>
        </w:rPr>
        <w:t xml:space="preserve"> legt fest, ob die Einträge in der Zeitachse (Nummerierung und/oder absolute Zeitangaben) in die Aus</w:t>
      </w:r>
      <w:r>
        <w:rPr>
          <w:sz w:val="20"/>
        </w:rPr>
        <w:t>gabe übernommen werden sollen.</w:t>
      </w:r>
    </w:p>
    <w:p w:rsidR="00B32509" w:rsidRDefault="00F02D45">
      <w:pPr>
        <w:widowControl w:val="0"/>
        <w:numPr>
          <w:ilvl w:val="0"/>
          <w:numId w:val="6"/>
        </w:numPr>
        <w:ind w:hanging="359"/>
        <w:contextualSpacing/>
        <w:jc w:val="both"/>
        <w:rPr>
          <w:sz w:val="20"/>
        </w:rPr>
      </w:pPr>
      <w:proofErr w:type="spellStart"/>
      <w:r>
        <w:rPr>
          <w:sz w:val="20"/>
          <w:highlight w:val="lightGray"/>
        </w:rPr>
        <w:t>Put</w:t>
      </w:r>
      <w:proofErr w:type="spellEnd"/>
      <w:r>
        <w:rPr>
          <w:sz w:val="20"/>
          <w:highlight w:val="lightGray"/>
        </w:rPr>
        <w:t xml:space="preserve"> </w:t>
      </w:r>
      <w:proofErr w:type="spellStart"/>
      <w:r>
        <w:rPr>
          <w:sz w:val="20"/>
          <w:highlight w:val="lightGray"/>
        </w:rPr>
        <w:t>timeline</w:t>
      </w:r>
      <w:proofErr w:type="spellEnd"/>
      <w:r>
        <w:rPr>
          <w:sz w:val="20"/>
          <w:highlight w:val="lightGray"/>
        </w:rPr>
        <w:t xml:space="preserve"> outside </w:t>
      </w:r>
      <w:proofErr w:type="spellStart"/>
      <w:r>
        <w:rPr>
          <w:sz w:val="20"/>
          <w:highlight w:val="lightGray"/>
        </w:rPr>
        <w:t>frame</w:t>
      </w:r>
      <w:proofErr w:type="spellEnd"/>
      <w:r>
        <w:rPr>
          <w:sz w:val="20"/>
        </w:rPr>
        <w:t xml:space="preserve">: legt fest, ob die Einträge in der Zeitachse bei der Ausgabe innerhalb oder außerhalb der </w:t>
      </w:r>
      <w:proofErr w:type="spellStart"/>
      <w:r>
        <w:rPr>
          <w:sz w:val="20"/>
        </w:rPr>
        <w:t>Partiturfläche</w:t>
      </w:r>
      <w:proofErr w:type="spellEnd"/>
      <w:r>
        <w:rPr>
          <w:sz w:val="20"/>
        </w:rPr>
        <w:t xml:space="preserve"> erscheinen sollen.</w:t>
      </w:r>
    </w:p>
    <w:p w:rsidR="00B32509" w:rsidRDefault="00F02D45">
      <w:pPr>
        <w:widowControl w:val="0"/>
        <w:numPr>
          <w:ilvl w:val="0"/>
          <w:numId w:val="6"/>
        </w:numPr>
        <w:ind w:hanging="359"/>
        <w:contextualSpacing/>
        <w:jc w:val="both"/>
        <w:rPr>
          <w:sz w:val="20"/>
        </w:rPr>
      </w:pPr>
      <w:r>
        <w:rPr>
          <w:sz w:val="20"/>
          <w:highlight w:val="lightGray"/>
        </w:rPr>
        <w:t>Frames</w:t>
      </w:r>
      <w:r>
        <w:rPr>
          <w:sz w:val="20"/>
        </w:rPr>
        <w:t xml:space="preserve">: legt fest, wie die </w:t>
      </w:r>
      <w:proofErr w:type="spellStart"/>
      <w:r>
        <w:rPr>
          <w:sz w:val="20"/>
        </w:rPr>
        <w:t>Partiturflächen</w:t>
      </w:r>
      <w:proofErr w:type="spellEnd"/>
      <w:r>
        <w:rPr>
          <w:sz w:val="20"/>
        </w:rPr>
        <w:t xml:space="preserve"> umrahmt werden sollen. „</w:t>
      </w:r>
      <w:proofErr w:type="spellStart"/>
      <w:r>
        <w:rPr>
          <w:sz w:val="20"/>
        </w:rPr>
        <w:t>Left</w:t>
      </w:r>
      <w:proofErr w:type="spellEnd"/>
      <w:r>
        <w:rPr>
          <w:sz w:val="20"/>
        </w:rPr>
        <w:t xml:space="preserve">“, </w:t>
      </w:r>
      <w:r>
        <w:rPr>
          <w:sz w:val="20"/>
        </w:rPr>
        <w:t>„</w:t>
      </w:r>
      <w:proofErr w:type="spellStart"/>
      <w:r>
        <w:rPr>
          <w:sz w:val="20"/>
        </w:rPr>
        <w:t>Right</w:t>
      </w:r>
      <w:proofErr w:type="spellEnd"/>
      <w:r>
        <w:rPr>
          <w:sz w:val="20"/>
        </w:rPr>
        <w:t>“, „Top“, „</w:t>
      </w:r>
      <w:proofErr w:type="spellStart"/>
      <w:r>
        <w:rPr>
          <w:sz w:val="20"/>
        </w:rPr>
        <w:t>Bottom“legt</w:t>
      </w:r>
      <w:proofErr w:type="spellEnd"/>
      <w:r>
        <w:rPr>
          <w:sz w:val="20"/>
        </w:rPr>
        <w:t xml:space="preserve"> fest, ob links, rechts, oben, unten eine Rahmenlinie gezeichnet wird. „</w:t>
      </w:r>
      <w:proofErr w:type="spellStart"/>
      <w:r>
        <w:rPr>
          <w:sz w:val="20"/>
        </w:rPr>
        <w:t>Color“legt</w:t>
      </w:r>
      <w:proofErr w:type="spellEnd"/>
      <w:r>
        <w:rPr>
          <w:sz w:val="20"/>
        </w:rPr>
        <w:t xml:space="preserve"> die Farbe die-</w:t>
      </w:r>
      <w:proofErr w:type="spellStart"/>
      <w:r>
        <w:rPr>
          <w:sz w:val="20"/>
        </w:rPr>
        <w:t>ser</w:t>
      </w:r>
      <w:proofErr w:type="spellEnd"/>
      <w:r>
        <w:rPr>
          <w:sz w:val="20"/>
        </w:rPr>
        <w:t xml:space="preserve"> Rahmenlinie fest (klicken Sie auf den Button, um einen Dialog zur Farbauswahl zu erhalten).„Frame style“ legt fest, ob die Rahm</w:t>
      </w:r>
      <w:r>
        <w:rPr>
          <w:sz w:val="20"/>
        </w:rPr>
        <w:t>enlinien durchgezogen („Solid“), gestrichelt („</w:t>
      </w:r>
      <w:proofErr w:type="spellStart"/>
      <w:r>
        <w:rPr>
          <w:sz w:val="20"/>
        </w:rPr>
        <w:t>Dashed</w:t>
      </w:r>
      <w:proofErr w:type="spellEnd"/>
      <w:r>
        <w:rPr>
          <w:sz w:val="20"/>
        </w:rPr>
        <w:t>“) oder gepunktet („</w:t>
      </w:r>
      <w:proofErr w:type="spellStart"/>
      <w:r>
        <w:rPr>
          <w:sz w:val="20"/>
        </w:rPr>
        <w:t>Dotted</w:t>
      </w:r>
      <w:proofErr w:type="spellEnd"/>
      <w:r>
        <w:rPr>
          <w:sz w:val="20"/>
        </w:rPr>
        <w:t>“) sein sollen.</w:t>
      </w:r>
    </w:p>
    <w:p w:rsidR="00B32509" w:rsidRDefault="00F02D45">
      <w:pPr>
        <w:widowControl w:val="0"/>
        <w:numPr>
          <w:ilvl w:val="0"/>
          <w:numId w:val="6"/>
        </w:numPr>
        <w:ind w:hanging="359"/>
        <w:contextualSpacing/>
        <w:jc w:val="both"/>
        <w:rPr>
          <w:sz w:val="20"/>
        </w:rPr>
      </w:pPr>
      <w:proofErr w:type="spellStart"/>
      <w:r>
        <w:rPr>
          <w:sz w:val="20"/>
          <w:highlight w:val="lightGray"/>
        </w:rPr>
        <w:t>Prepend</w:t>
      </w:r>
      <w:proofErr w:type="spellEnd"/>
      <w:r>
        <w:rPr>
          <w:sz w:val="20"/>
          <w:highlight w:val="lightGray"/>
        </w:rPr>
        <w:t xml:space="preserve"> </w:t>
      </w:r>
      <w:proofErr w:type="spellStart"/>
      <w:r>
        <w:rPr>
          <w:sz w:val="20"/>
          <w:highlight w:val="lightGray"/>
        </w:rPr>
        <w:t>meta</w:t>
      </w:r>
      <w:proofErr w:type="spellEnd"/>
      <w:r>
        <w:rPr>
          <w:sz w:val="20"/>
          <w:highlight w:val="lightGray"/>
        </w:rPr>
        <w:t xml:space="preserve"> </w:t>
      </w:r>
      <w:proofErr w:type="spellStart"/>
      <w:r>
        <w:rPr>
          <w:sz w:val="20"/>
          <w:highlight w:val="lightGray"/>
        </w:rPr>
        <w:t>information</w:t>
      </w:r>
      <w:proofErr w:type="spellEnd"/>
      <w:r>
        <w:rPr>
          <w:sz w:val="20"/>
          <w:highlight w:val="lightGray"/>
        </w:rPr>
        <w:t xml:space="preserve"> </w:t>
      </w:r>
      <w:proofErr w:type="spellStart"/>
      <w:r>
        <w:rPr>
          <w:sz w:val="20"/>
          <w:highlight w:val="lightGray"/>
        </w:rPr>
        <w:t>and</w:t>
      </w:r>
      <w:proofErr w:type="spellEnd"/>
      <w:r>
        <w:rPr>
          <w:sz w:val="20"/>
          <w:highlight w:val="lightGray"/>
        </w:rPr>
        <w:t xml:space="preserve"> </w:t>
      </w:r>
      <w:proofErr w:type="spellStart"/>
      <w:r>
        <w:rPr>
          <w:sz w:val="20"/>
          <w:highlight w:val="lightGray"/>
        </w:rPr>
        <w:t>speakertable</w:t>
      </w:r>
      <w:proofErr w:type="spellEnd"/>
      <w:r>
        <w:rPr>
          <w:sz w:val="20"/>
        </w:rPr>
        <w:t>: legt fest, ob die Meta-Information und die Sprechertabelle mit ausgegeben werden sollen oder nicht (nur bei RTF-und HT</w:t>
      </w:r>
      <w:r>
        <w:rPr>
          <w:sz w:val="20"/>
        </w:rPr>
        <w:t>ML-Ausgabe).Beachten Sie, dass für die HTML-Ausgabe zusätzlich relevant ist, ob und welches Stylesheet in den Benutzereinstellungen (siehe „Edit&gt;</w:t>
      </w:r>
      <w:proofErr w:type="spellStart"/>
      <w:r>
        <w:rPr>
          <w:sz w:val="20"/>
        </w:rPr>
        <w:t>Preferences</w:t>
      </w:r>
      <w:proofErr w:type="spellEnd"/>
      <w:r>
        <w:rPr>
          <w:sz w:val="20"/>
        </w:rPr>
        <w:t xml:space="preserve">...“) unter „Head </w:t>
      </w:r>
      <w:proofErr w:type="spellStart"/>
      <w:r>
        <w:rPr>
          <w:sz w:val="20"/>
        </w:rPr>
        <w:t>to</w:t>
      </w:r>
      <w:proofErr w:type="spellEnd"/>
      <w:r>
        <w:rPr>
          <w:sz w:val="20"/>
        </w:rPr>
        <w:t xml:space="preserve"> HTML“ angegeben ist. </w:t>
      </w:r>
    </w:p>
    <w:p w:rsidR="00B32509" w:rsidRDefault="00B32509">
      <w:pPr>
        <w:widowControl w:val="0"/>
        <w:jc w:val="both"/>
      </w:pPr>
    </w:p>
    <w:p w:rsidR="00B32509" w:rsidRDefault="00F02D45">
      <w:pPr>
        <w:widowControl w:val="0"/>
        <w:spacing w:line="360" w:lineRule="auto"/>
        <w:jc w:val="both"/>
      </w:pPr>
      <w:r>
        <w:rPr>
          <w:b/>
          <w:color w:val="002060"/>
          <w:sz w:val="20"/>
          <w:highlight w:val="white"/>
        </w:rPr>
        <w:t>HTML</w:t>
      </w:r>
    </w:p>
    <w:p w:rsidR="00B32509" w:rsidRDefault="00F02D45">
      <w:pPr>
        <w:widowControl w:val="0"/>
        <w:numPr>
          <w:ilvl w:val="0"/>
          <w:numId w:val="1"/>
        </w:numPr>
        <w:ind w:hanging="359"/>
        <w:contextualSpacing/>
        <w:jc w:val="both"/>
        <w:rPr>
          <w:sz w:val="20"/>
        </w:rPr>
      </w:pPr>
      <w:proofErr w:type="spellStart"/>
      <w:r>
        <w:rPr>
          <w:sz w:val="20"/>
          <w:highlight w:val="lightGray"/>
        </w:rPr>
        <w:t>Make</w:t>
      </w:r>
      <w:proofErr w:type="spellEnd"/>
      <w:r>
        <w:rPr>
          <w:sz w:val="20"/>
          <w:highlight w:val="lightGray"/>
        </w:rPr>
        <w:t xml:space="preserve"> links:</w:t>
      </w:r>
      <w:r>
        <w:rPr>
          <w:sz w:val="20"/>
        </w:rPr>
        <w:t xml:space="preserve"> legt fest, ob im Transkript vorgenommen</w:t>
      </w:r>
      <w:r>
        <w:rPr>
          <w:sz w:val="20"/>
        </w:rPr>
        <w:t>e Verknüpfungen in HTML als Hyperlinks realisiert werden.</w:t>
      </w:r>
    </w:p>
    <w:p w:rsidR="00B32509" w:rsidRDefault="00F02D45">
      <w:pPr>
        <w:widowControl w:val="0"/>
        <w:numPr>
          <w:ilvl w:val="0"/>
          <w:numId w:val="1"/>
        </w:numPr>
        <w:ind w:hanging="359"/>
        <w:contextualSpacing/>
        <w:jc w:val="both"/>
        <w:rPr>
          <w:sz w:val="20"/>
        </w:rPr>
      </w:pPr>
      <w:proofErr w:type="spellStart"/>
      <w:r>
        <w:rPr>
          <w:sz w:val="20"/>
          <w:highlight w:val="lightGray"/>
        </w:rPr>
        <w:t>Make</w:t>
      </w:r>
      <w:proofErr w:type="spellEnd"/>
      <w:r>
        <w:rPr>
          <w:sz w:val="20"/>
          <w:highlight w:val="lightGray"/>
        </w:rPr>
        <w:t xml:space="preserve"> </w:t>
      </w:r>
      <w:proofErr w:type="spellStart"/>
      <w:r>
        <w:rPr>
          <w:sz w:val="20"/>
          <w:highlight w:val="lightGray"/>
        </w:rPr>
        <w:t>anchors</w:t>
      </w:r>
      <w:proofErr w:type="spellEnd"/>
      <w:r>
        <w:rPr>
          <w:sz w:val="20"/>
        </w:rPr>
        <w:t xml:space="preserve">: legt fest, ob die </w:t>
      </w:r>
      <w:proofErr w:type="spellStart"/>
      <w:r>
        <w:rPr>
          <w:sz w:val="20"/>
        </w:rPr>
        <w:t>Partiturflächen</w:t>
      </w:r>
      <w:proofErr w:type="spellEnd"/>
      <w:r>
        <w:rPr>
          <w:sz w:val="20"/>
        </w:rPr>
        <w:t xml:space="preserve"> mit Ankern, also mit Verweiszielen für eine </w:t>
      </w:r>
      <w:proofErr w:type="spellStart"/>
      <w:r>
        <w:rPr>
          <w:sz w:val="20"/>
        </w:rPr>
        <w:t>Referenzierung</w:t>
      </w:r>
      <w:proofErr w:type="spellEnd"/>
      <w:r>
        <w:rPr>
          <w:sz w:val="20"/>
        </w:rPr>
        <w:t xml:space="preserve"> von außen, versehen werden sollen. Um mit der Wortlisten-Ausgabe arbeiten zu können, muss d</w:t>
      </w:r>
      <w:r>
        <w:rPr>
          <w:sz w:val="20"/>
        </w:rPr>
        <w:t>iese Option aktiviert sein.</w:t>
      </w:r>
    </w:p>
    <w:p w:rsidR="00B32509" w:rsidRDefault="00F02D45">
      <w:pPr>
        <w:widowControl w:val="0"/>
        <w:numPr>
          <w:ilvl w:val="0"/>
          <w:numId w:val="1"/>
        </w:numPr>
        <w:ind w:hanging="359"/>
        <w:contextualSpacing/>
        <w:jc w:val="both"/>
        <w:rPr>
          <w:sz w:val="20"/>
        </w:rPr>
      </w:pPr>
      <w:proofErr w:type="spellStart"/>
      <w:r>
        <w:rPr>
          <w:sz w:val="20"/>
          <w:highlight w:val="lightGray"/>
        </w:rPr>
        <w:t>Use</w:t>
      </w:r>
      <w:proofErr w:type="spellEnd"/>
      <w:r>
        <w:rPr>
          <w:sz w:val="20"/>
          <w:highlight w:val="lightGray"/>
        </w:rPr>
        <w:t xml:space="preserve"> Java Script</w:t>
      </w:r>
      <w:r>
        <w:rPr>
          <w:sz w:val="20"/>
        </w:rPr>
        <w:t>: legt fest, ob JavaScript-Funktionen (zur Verknüpfung der Spurlabel mit der Sprechertabelle) verwendet werden sollen</w:t>
      </w:r>
    </w:p>
    <w:p w:rsidR="00B32509" w:rsidRDefault="00F02D45">
      <w:pPr>
        <w:widowControl w:val="0"/>
        <w:numPr>
          <w:ilvl w:val="0"/>
          <w:numId w:val="1"/>
        </w:numPr>
        <w:ind w:hanging="359"/>
        <w:contextualSpacing/>
        <w:jc w:val="both"/>
        <w:rPr>
          <w:sz w:val="20"/>
        </w:rPr>
      </w:pPr>
      <w:proofErr w:type="spellStart"/>
      <w:r>
        <w:rPr>
          <w:sz w:val="20"/>
          <w:highlight w:val="lightGray"/>
        </w:rPr>
        <w:t>Don’t</w:t>
      </w:r>
      <w:proofErr w:type="spellEnd"/>
      <w:r>
        <w:rPr>
          <w:sz w:val="20"/>
          <w:highlight w:val="lightGray"/>
        </w:rPr>
        <w:t xml:space="preserve"> </w:t>
      </w:r>
      <w:proofErr w:type="spellStart"/>
      <w:r>
        <w:rPr>
          <w:sz w:val="20"/>
          <w:highlight w:val="lightGray"/>
        </w:rPr>
        <w:t>make</w:t>
      </w:r>
      <w:proofErr w:type="spellEnd"/>
      <w:r>
        <w:rPr>
          <w:sz w:val="20"/>
          <w:highlight w:val="lightGray"/>
        </w:rPr>
        <w:t xml:space="preserve"> </w:t>
      </w:r>
      <w:proofErr w:type="spellStart"/>
      <w:r>
        <w:rPr>
          <w:sz w:val="20"/>
          <w:highlight w:val="lightGray"/>
        </w:rPr>
        <w:t>line</w:t>
      </w:r>
      <w:proofErr w:type="spellEnd"/>
      <w:r>
        <w:rPr>
          <w:sz w:val="20"/>
          <w:highlight w:val="lightGray"/>
        </w:rPr>
        <w:t xml:space="preserve"> </w:t>
      </w:r>
      <w:proofErr w:type="spellStart"/>
      <w:r>
        <w:rPr>
          <w:sz w:val="20"/>
          <w:highlight w:val="lightGray"/>
        </w:rPr>
        <w:t>breaks</w:t>
      </w:r>
      <w:proofErr w:type="spellEnd"/>
      <w:r>
        <w:rPr>
          <w:sz w:val="20"/>
          <w:highlight w:val="lightGray"/>
        </w:rPr>
        <w:t>:</w:t>
      </w:r>
      <w:r>
        <w:rPr>
          <w:sz w:val="20"/>
        </w:rPr>
        <w:t xml:space="preserve"> Die Auswahl dieser Option erzeugt eine Endlos-Partitur, d.h. die Partitur wird nicht in Zeilen umgebrochen</w:t>
      </w:r>
    </w:p>
    <w:p w:rsidR="00B32509" w:rsidRDefault="00F02D45">
      <w:pPr>
        <w:widowControl w:val="0"/>
        <w:numPr>
          <w:ilvl w:val="0"/>
          <w:numId w:val="1"/>
        </w:numPr>
        <w:ind w:hanging="359"/>
        <w:contextualSpacing/>
        <w:jc w:val="both"/>
        <w:rPr>
          <w:sz w:val="20"/>
        </w:rPr>
      </w:pPr>
      <w:r>
        <w:rPr>
          <w:sz w:val="20"/>
          <w:highlight w:val="lightGray"/>
        </w:rPr>
        <w:t xml:space="preserve">Pixel </w:t>
      </w:r>
      <w:proofErr w:type="spellStart"/>
      <w:r>
        <w:rPr>
          <w:sz w:val="20"/>
          <w:highlight w:val="lightGray"/>
        </w:rPr>
        <w:t>width</w:t>
      </w:r>
      <w:proofErr w:type="spellEnd"/>
      <w:r>
        <w:rPr>
          <w:sz w:val="20"/>
          <w:highlight w:val="lightGray"/>
        </w:rPr>
        <w:t>:</w:t>
      </w:r>
      <w:r>
        <w:rPr>
          <w:sz w:val="20"/>
        </w:rPr>
        <w:t xml:space="preserve"> Die Auswahl dieser Option sorgt dafür, dass die Partitur auf die angegebene Breite (in Pixeln) umgebrochen wird. Für gängige Bildschirm</w:t>
      </w:r>
      <w:r>
        <w:rPr>
          <w:sz w:val="20"/>
        </w:rPr>
        <w:t>e ist ein Wert zwischen 400 und 600 geeignet. Um mit der Wortlisten-Ausgabe arbeiten zu können, muss die Partitur auf diese Weise umgebrochen werden.</w:t>
      </w:r>
    </w:p>
    <w:p w:rsidR="00B32509" w:rsidRDefault="00B32509">
      <w:pPr>
        <w:widowControl w:val="0"/>
        <w:spacing w:line="360" w:lineRule="auto"/>
        <w:jc w:val="both"/>
      </w:pPr>
    </w:p>
    <w:p w:rsidR="00B32509" w:rsidRDefault="00F02D45">
      <w:pPr>
        <w:widowControl w:val="0"/>
        <w:spacing w:line="360" w:lineRule="auto"/>
        <w:jc w:val="both"/>
      </w:pPr>
      <w:r>
        <w:rPr>
          <w:b/>
          <w:color w:val="002060"/>
          <w:sz w:val="20"/>
        </w:rPr>
        <w:t>RTF:</w:t>
      </w:r>
      <w:r>
        <w:rPr>
          <w:sz w:val="20"/>
        </w:rPr>
        <w:t xml:space="preserve"> Unter diesem Reiter werden Parameter festgelegt, die speziell für die RTF-Ausgabe verwendet werden. </w:t>
      </w:r>
      <w:r>
        <w:rPr>
          <w:sz w:val="20"/>
        </w:rPr>
        <w:t>Die RTF-Ausgabe ist insofern problematisch, als die Berechnungen von Java nicht hundertprozentig mit den Berechnungen von MS Word übereinstimmen. Hierdurch kann es zu Verschiebungen und „abgeschnittenen“ Zeichen kommen. Einige der hier aufgeführten Paramet</w:t>
      </w:r>
      <w:r>
        <w:rPr>
          <w:sz w:val="20"/>
        </w:rPr>
        <w:t>er dienen dem Zweck, diese Ungenauigkeiten auszugleichen</w:t>
      </w:r>
    </w:p>
    <w:p w:rsidR="00B32509" w:rsidRDefault="00B32509">
      <w:pPr>
        <w:widowControl w:val="0"/>
        <w:spacing w:line="360" w:lineRule="auto"/>
        <w:jc w:val="both"/>
      </w:pPr>
    </w:p>
    <w:p w:rsidR="00B32509" w:rsidRDefault="00F02D45">
      <w:pPr>
        <w:widowControl w:val="0"/>
        <w:numPr>
          <w:ilvl w:val="0"/>
          <w:numId w:val="7"/>
        </w:numPr>
        <w:ind w:hanging="359"/>
        <w:contextualSpacing/>
        <w:jc w:val="both"/>
        <w:rPr>
          <w:sz w:val="20"/>
        </w:rPr>
      </w:pPr>
      <w:r>
        <w:rPr>
          <w:sz w:val="20"/>
          <w:highlight w:val="lightGray"/>
        </w:rPr>
        <w:t xml:space="preserve">Critical </w:t>
      </w:r>
      <w:proofErr w:type="spellStart"/>
      <w:r>
        <w:rPr>
          <w:sz w:val="20"/>
          <w:highlight w:val="lightGray"/>
        </w:rPr>
        <w:t>size</w:t>
      </w:r>
      <w:proofErr w:type="spellEnd"/>
      <w:r>
        <w:rPr>
          <w:sz w:val="20"/>
          <w:highlight w:val="lightGray"/>
        </w:rPr>
        <w:t xml:space="preserve"> </w:t>
      </w:r>
      <w:proofErr w:type="spellStart"/>
      <w:r>
        <w:rPr>
          <w:sz w:val="20"/>
          <w:highlight w:val="lightGray"/>
        </w:rPr>
        <w:t>percentage</w:t>
      </w:r>
      <w:proofErr w:type="spellEnd"/>
      <w:r>
        <w:rPr>
          <w:sz w:val="20"/>
        </w:rPr>
        <w:t xml:space="preserve">: legt fest, ab wann die Größe eines Eintrages in einer </w:t>
      </w:r>
      <w:proofErr w:type="spellStart"/>
      <w:r>
        <w:rPr>
          <w:sz w:val="20"/>
        </w:rPr>
        <w:t>Partiturzeile</w:t>
      </w:r>
      <w:proofErr w:type="spellEnd"/>
      <w:r>
        <w:rPr>
          <w:sz w:val="20"/>
        </w:rPr>
        <w:t xml:space="preserve"> als „kritisch“ zu behandeln ist, d.h. ab wann die Mechanismen zum Ausgleichen der Ungenauigkeiten angewe</w:t>
      </w:r>
      <w:r>
        <w:rPr>
          <w:sz w:val="20"/>
        </w:rPr>
        <w:t>ndet werden sollen. Die voreingestellten 95% haben sich als vernünftiger Wert erwiesen. Sie können diesen Wert aber bei Bedarf herauf- oder heruntersetzen.</w:t>
      </w:r>
    </w:p>
    <w:p w:rsidR="00B32509" w:rsidRDefault="00F02D45">
      <w:pPr>
        <w:widowControl w:val="0"/>
        <w:numPr>
          <w:ilvl w:val="0"/>
          <w:numId w:val="13"/>
        </w:numPr>
        <w:ind w:hanging="359"/>
        <w:contextualSpacing/>
        <w:jc w:val="both"/>
        <w:rPr>
          <w:sz w:val="20"/>
        </w:rPr>
      </w:pPr>
      <w:proofErr w:type="spellStart"/>
      <w:r>
        <w:rPr>
          <w:sz w:val="20"/>
          <w:highlight w:val="lightGray"/>
        </w:rPr>
        <w:t>Right</w:t>
      </w:r>
      <w:proofErr w:type="spellEnd"/>
      <w:r>
        <w:rPr>
          <w:sz w:val="20"/>
          <w:highlight w:val="lightGray"/>
        </w:rPr>
        <w:t xml:space="preserve"> </w:t>
      </w:r>
      <w:proofErr w:type="spellStart"/>
      <w:r>
        <w:rPr>
          <w:sz w:val="20"/>
          <w:highlight w:val="lightGray"/>
        </w:rPr>
        <w:t>margin</w:t>
      </w:r>
      <w:proofErr w:type="spellEnd"/>
      <w:r>
        <w:rPr>
          <w:sz w:val="20"/>
          <w:highlight w:val="lightGray"/>
        </w:rPr>
        <w:t xml:space="preserve"> </w:t>
      </w:r>
      <w:proofErr w:type="spellStart"/>
      <w:r>
        <w:rPr>
          <w:sz w:val="20"/>
          <w:highlight w:val="lightGray"/>
        </w:rPr>
        <w:t>buffer</w:t>
      </w:r>
      <w:proofErr w:type="spellEnd"/>
      <w:r>
        <w:rPr>
          <w:sz w:val="20"/>
        </w:rPr>
        <w:t xml:space="preserve">: legt einen Puffer am rechten Rand der </w:t>
      </w:r>
      <w:proofErr w:type="spellStart"/>
      <w:r>
        <w:rPr>
          <w:sz w:val="20"/>
        </w:rPr>
        <w:t>Partiturfläche</w:t>
      </w:r>
      <w:proofErr w:type="spellEnd"/>
      <w:r>
        <w:rPr>
          <w:sz w:val="20"/>
        </w:rPr>
        <w:t xml:space="preserve"> fest, der geeignet ist, ei</w:t>
      </w:r>
      <w:r>
        <w:rPr>
          <w:sz w:val="20"/>
        </w:rPr>
        <w:t>nige Ungenauigkeiten in der Berechnung auszugleichen. Wenn die Optionen „</w:t>
      </w:r>
      <w:proofErr w:type="spellStart"/>
      <w:r>
        <w:rPr>
          <w:sz w:val="20"/>
        </w:rPr>
        <w:t>Glue</w:t>
      </w:r>
      <w:proofErr w:type="spellEnd"/>
      <w:r>
        <w:rPr>
          <w:sz w:val="20"/>
        </w:rPr>
        <w:t xml:space="preserve"> </w:t>
      </w:r>
      <w:proofErr w:type="spellStart"/>
      <w:r>
        <w:rPr>
          <w:sz w:val="20"/>
        </w:rPr>
        <w:t>adjacent</w:t>
      </w:r>
      <w:proofErr w:type="spellEnd"/>
      <w:r>
        <w:rPr>
          <w:sz w:val="20"/>
        </w:rPr>
        <w:t xml:space="preserve"> IT </w:t>
      </w:r>
      <w:proofErr w:type="spellStart"/>
      <w:r>
        <w:rPr>
          <w:sz w:val="20"/>
        </w:rPr>
        <w:t>elements</w:t>
      </w:r>
      <w:proofErr w:type="spellEnd"/>
      <w:r>
        <w:rPr>
          <w:sz w:val="20"/>
        </w:rPr>
        <w:t>“ und „</w:t>
      </w:r>
      <w:proofErr w:type="spellStart"/>
      <w:r>
        <w:rPr>
          <w:sz w:val="20"/>
        </w:rPr>
        <w:t>Glue</w:t>
      </w:r>
      <w:proofErr w:type="spellEnd"/>
      <w:r>
        <w:rPr>
          <w:sz w:val="20"/>
        </w:rPr>
        <w:t xml:space="preserve"> </w:t>
      </w:r>
      <w:proofErr w:type="spellStart"/>
      <w:r>
        <w:rPr>
          <w:sz w:val="20"/>
        </w:rPr>
        <w:t>empty</w:t>
      </w:r>
      <w:proofErr w:type="spellEnd"/>
      <w:r>
        <w:rPr>
          <w:sz w:val="20"/>
        </w:rPr>
        <w:t xml:space="preserve"> IT </w:t>
      </w:r>
      <w:proofErr w:type="spellStart"/>
      <w:r>
        <w:rPr>
          <w:sz w:val="20"/>
        </w:rPr>
        <w:t>elements</w:t>
      </w:r>
      <w:proofErr w:type="spellEnd"/>
      <w:r>
        <w:rPr>
          <w:sz w:val="20"/>
        </w:rPr>
        <w:t>“ (s.u.) deaktiviert sind, kann dieser Wert 0 betragen. Ansonsten sollte er auf einen Wert zwischen 5 und 20 gesetzt werden</w:t>
      </w:r>
    </w:p>
    <w:p w:rsidR="00B32509" w:rsidRDefault="00F02D45">
      <w:pPr>
        <w:widowControl w:val="0"/>
        <w:numPr>
          <w:ilvl w:val="0"/>
          <w:numId w:val="9"/>
        </w:numPr>
        <w:ind w:hanging="359"/>
        <w:contextualSpacing/>
        <w:jc w:val="both"/>
        <w:rPr>
          <w:sz w:val="20"/>
        </w:rPr>
      </w:pPr>
      <w:proofErr w:type="spellStart"/>
      <w:r>
        <w:rPr>
          <w:sz w:val="20"/>
          <w:highlight w:val="lightGray"/>
        </w:rPr>
        <w:t>Calcu</w:t>
      </w:r>
      <w:r>
        <w:rPr>
          <w:sz w:val="20"/>
          <w:highlight w:val="lightGray"/>
        </w:rPr>
        <w:t>late</w:t>
      </w:r>
      <w:proofErr w:type="spellEnd"/>
      <w:r>
        <w:rPr>
          <w:sz w:val="20"/>
          <w:highlight w:val="lightGray"/>
        </w:rPr>
        <w:t xml:space="preserve"> </w:t>
      </w:r>
      <w:proofErr w:type="spellStart"/>
      <w:r>
        <w:rPr>
          <w:sz w:val="20"/>
          <w:highlight w:val="lightGray"/>
        </w:rPr>
        <w:t>page</w:t>
      </w:r>
      <w:proofErr w:type="spellEnd"/>
      <w:r>
        <w:rPr>
          <w:sz w:val="20"/>
          <w:highlight w:val="lightGray"/>
        </w:rPr>
        <w:t xml:space="preserve"> </w:t>
      </w:r>
      <w:proofErr w:type="spellStart"/>
      <w:r>
        <w:rPr>
          <w:sz w:val="20"/>
          <w:highlight w:val="lightGray"/>
        </w:rPr>
        <w:t>breaks</w:t>
      </w:r>
      <w:proofErr w:type="spellEnd"/>
      <w:r>
        <w:rPr>
          <w:sz w:val="20"/>
        </w:rPr>
        <w:t>: legt fest, ob Seitenumbrüche für das RTF-Dokument berechnet werden sollen.</w:t>
      </w:r>
    </w:p>
    <w:p w:rsidR="00B32509" w:rsidRDefault="00F02D45">
      <w:pPr>
        <w:widowControl w:val="0"/>
        <w:numPr>
          <w:ilvl w:val="0"/>
          <w:numId w:val="10"/>
        </w:numPr>
        <w:ind w:hanging="359"/>
        <w:contextualSpacing/>
        <w:jc w:val="both"/>
        <w:rPr>
          <w:sz w:val="20"/>
        </w:rPr>
      </w:pPr>
      <w:proofErr w:type="spellStart"/>
      <w:r>
        <w:rPr>
          <w:sz w:val="20"/>
          <w:highlight w:val="lightGray"/>
        </w:rPr>
        <w:t>Glue</w:t>
      </w:r>
      <w:proofErr w:type="spellEnd"/>
      <w:r>
        <w:rPr>
          <w:sz w:val="20"/>
          <w:highlight w:val="lightGray"/>
        </w:rPr>
        <w:t xml:space="preserve"> </w:t>
      </w:r>
      <w:proofErr w:type="spellStart"/>
      <w:r>
        <w:rPr>
          <w:sz w:val="20"/>
          <w:highlight w:val="lightGray"/>
        </w:rPr>
        <w:t>adjacent</w:t>
      </w:r>
      <w:proofErr w:type="spellEnd"/>
      <w:r>
        <w:rPr>
          <w:sz w:val="20"/>
          <w:highlight w:val="lightGray"/>
        </w:rPr>
        <w:t xml:space="preserve"> </w:t>
      </w:r>
      <w:proofErr w:type="spellStart"/>
      <w:r>
        <w:rPr>
          <w:sz w:val="20"/>
          <w:highlight w:val="lightGray"/>
        </w:rPr>
        <w:t>events</w:t>
      </w:r>
      <w:proofErr w:type="spellEnd"/>
      <w:r>
        <w:rPr>
          <w:sz w:val="20"/>
        </w:rPr>
        <w:t xml:space="preserve">: legt fest, ob benachbarte Einträge in der </w:t>
      </w:r>
      <w:proofErr w:type="spellStart"/>
      <w:r>
        <w:rPr>
          <w:sz w:val="20"/>
        </w:rPr>
        <w:t>Partiturzeile</w:t>
      </w:r>
      <w:proofErr w:type="spellEnd"/>
      <w:r>
        <w:rPr>
          <w:sz w:val="20"/>
        </w:rPr>
        <w:t xml:space="preserve"> zusammengelegt werden sollen, sofern der erste die kritische Größe erreicht hat. Für </w:t>
      </w:r>
      <w:r>
        <w:rPr>
          <w:sz w:val="20"/>
        </w:rPr>
        <w:t xml:space="preserve">MS Word 97 muss diese Option gewählt werden. Für </w:t>
      </w:r>
      <w:proofErr w:type="spellStart"/>
      <w:r>
        <w:rPr>
          <w:sz w:val="20"/>
        </w:rPr>
        <w:t>MSWord</w:t>
      </w:r>
      <w:proofErr w:type="spellEnd"/>
      <w:r>
        <w:rPr>
          <w:sz w:val="20"/>
        </w:rPr>
        <w:t xml:space="preserve"> 2000 hat sie den kleinen Nachteil, dass sich die Synchronverhältnisse möglicherweise um eine Winzigkeit verschieben, dafür aber den Vorteil, dass z. B. durch Synchronisation „auseinander gerissene“ Wö</w:t>
      </w:r>
      <w:r>
        <w:rPr>
          <w:sz w:val="20"/>
        </w:rPr>
        <w:t>rter wieder „</w:t>
      </w:r>
      <w:proofErr w:type="gramStart"/>
      <w:r>
        <w:rPr>
          <w:sz w:val="20"/>
        </w:rPr>
        <w:t>zusammen gesetzt</w:t>
      </w:r>
      <w:proofErr w:type="gramEnd"/>
      <w:r>
        <w:rPr>
          <w:sz w:val="20"/>
        </w:rPr>
        <w:t>“ werden. Verwenden Sie diese Option unter MS Word 2000 jedoch nicht , wenn Sie mit Umrahmung von einzelnen Elementen arbeiten</w:t>
      </w:r>
    </w:p>
    <w:p w:rsidR="00B32509" w:rsidRDefault="00F02D45">
      <w:pPr>
        <w:widowControl w:val="0"/>
        <w:numPr>
          <w:ilvl w:val="0"/>
          <w:numId w:val="11"/>
        </w:numPr>
        <w:ind w:hanging="359"/>
        <w:contextualSpacing/>
        <w:jc w:val="both"/>
        <w:rPr>
          <w:sz w:val="20"/>
        </w:rPr>
      </w:pPr>
      <w:proofErr w:type="spellStart"/>
      <w:r>
        <w:rPr>
          <w:sz w:val="20"/>
          <w:highlight w:val="lightGray"/>
        </w:rPr>
        <w:t>Glue</w:t>
      </w:r>
      <w:proofErr w:type="spellEnd"/>
      <w:r>
        <w:rPr>
          <w:sz w:val="20"/>
          <w:highlight w:val="lightGray"/>
        </w:rPr>
        <w:t xml:space="preserve"> </w:t>
      </w:r>
      <w:proofErr w:type="spellStart"/>
      <w:r>
        <w:rPr>
          <w:sz w:val="20"/>
          <w:highlight w:val="lightGray"/>
        </w:rPr>
        <w:t>empty</w:t>
      </w:r>
      <w:proofErr w:type="spellEnd"/>
      <w:r>
        <w:rPr>
          <w:sz w:val="20"/>
          <w:highlight w:val="lightGray"/>
        </w:rPr>
        <w:t xml:space="preserve"> </w:t>
      </w:r>
      <w:proofErr w:type="spellStart"/>
      <w:r>
        <w:rPr>
          <w:sz w:val="20"/>
          <w:highlight w:val="lightGray"/>
        </w:rPr>
        <w:t>events</w:t>
      </w:r>
      <w:proofErr w:type="spellEnd"/>
      <w:r>
        <w:rPr>
          <w:sz w:val="20"/>
        </w:rPr>
        <w:t xml:space="preserve">: legt fest, ob leere Einträge in der </w:t>
      </w:r>
      <w:proofErr w:type="spellStart"/>
      <w:r>
        <w:rPr>
          <w:sz w:val="20"/>
        </w:rPr>
        <w:t>Partiturzeile</w:t>
      </w:r>
      <w:proofErr w:type="spellEnd"/>
      <w:r>
        <w:rPr>
          <w:sz w:val="20"/>
        </w:rPr>
        <w:t xml:space="preserve"> mit dem vorangehenden Element z</w:t>
      </w:r>
      <w:r>
        <w:rPr>
          <w:sz w:val="20"/>
        </w:rPr>
        <w:t xml:space="preserve">usammengelegt werden sollen. Verwenden Sie diese Option </w:t>
      </w:r>
      <w:proofErr w:type="gramStart"/>
      <w:r>
        <w:rPr>
          <w:sz w:val="20"/>
        </w:rPr>
        <w:t>nicht ,</w:t>
      </w:r>
      <w:proofErr w:type="gramEnd"/>
      <w:r>
        <w:rPr>
          <w:sz w:val="20"/>
        </w:rPr>
        <w:t xml:space="preserve"> wenn Sie mit farbiger Unterlegung oder Umrahmung von einzelnen Elementen arbeiten.</w:t>
      </w:r>
    </w:p>
    <w:p w:rsidR="00B32509" w:rsidRDefault="00F02D45">
      <w:pPr>
        <w:widowControl w:val="0"/>
        <w:numPr>
          <w:ilvl w:val="0"/>
          <w:numId w:val="4"/>
        </w:numPr>
        <w:ind w:hanging="359"/>
        <w:contextualSpacing/>
        <w:jc w:val="both"/>
        <w:rPr>
          <w:sz w:val="20"/>
        </w:rPr>
      </w:pPr>
      <w:proofErr w:type="spellStart"/>
      <w:r>
        <w:rPr>
          <w:sz w:val="20"/>
          <w:highlight w:val="lightGray"/>
        </w:rPr>
        <w:t>Use</w:t>
      </w:r>
      <w:proofErr w:type="spellEnd"/>
      <w:r>
        <w:rPr>
          <w:sz w:val="20"/>
          <w:highlight w:val="lightGray"/>
        </w:rPr>
        <w:t xml:space="preserve"> </w:t>
      </w:r>
      <w:proofErr w:type="spellStart"/>
      <w:r>
        <w:rPr>
          <w:sz w:val="20"/>
          <w:highlight w:val="lightGray"/>
        </w:rPr>
        <w:t>CellFit</w:t>
      </w:r>
      <w:proofErr w:type="spellEnd"/>
      <w:r>
        <w:rPr>
          <w:sz w:val="20"/>
          <w:highlight w:val="lightGray"/>
        </w:rPr>
        <w:t xml:space="preserve"> </w:t>
      </w:r>
      <w:proofErr w:type="spellStart"/>
      <w:r>
        <w:rPr>
          <w:sz w:val="20"/>
          <w:highlight w:val="lightGray"/>
        </w:rPr>
        <w:t>parameter</w:t>
      </w:r>
      <w:proofErr w:type="spellEnd"/>
      <w:r>
        <w:rPr>
          <w:sz w:val="20"/>
        </w:rPr>
        <w:t>: legt fest, ob der „</w:t>
      </w:r>
      <w:proofErr w:type="spellStart"/>
      <w:r>
        <w:rPr>
          <w:sz w:val="20"/>
        </w:rPr>
        <w:t>CellFit</w:t>
      </w:r>
      <w:proofErr w:type="spellEnd"/>
      <w:r>
        <w:rPr>
          <w:sz w:val="20"/>
        </w:rPr>
        <w:t>“-Parameter benutzt werden soll. Die Aktivierung dieser Opti</w:t>
      </w:r>
      <w:r>
        <w:rPr>
          <w:sz w:val="20"/>
        </w:rPr>
        <w:t>on hilft, Fehler zu vermeiden, die beim Lesen ausgegeben er RTF-Dateien mit MS Word 2002 (= Word XP) auftreten.</w:t>
      </w:r>
    </w:p>
    <w:p w:rsidR="00B32509" w:rsidRDefault="00F02D45">
      <w:pPr>
        <w:widowControl w:val="0"/>
        <w:spacing w:line="360" w:lineRule="auto"/>
        <w:jc w:val="both"/>
      </w:pPr>
      <w:r>
        <w:rPr>
          <w:sz w:val="20"/>
        </w:rPr>
        <w:t xml:space="preserve"> </w:t>
      </w:r>
      <w:r>
        <w:rPr>
          <w:b/>
          <w:color w:val="002060"/>
          <w:sz w:val="20"/>
        </w:rPr>
        <w:t>SVG</w:t>
      </w:r>
    </w:p>
    <w:p w:rsidR="00B32509" w:rsidRDefault="00F02D45">
      <w:pPr>
        <w:widowControl w:val="0"/>
        <w:numPr>
          <w:ilvl w:val="0"/>
          <w:numId w:val="2"/>
        </w:numPr>
        <w:ind w:hanging="359"/>
        <w:contextualSpacing/>
        <w:jc w:val="both"/>
        <w:rPr>
          <w:sz w:val="20"/>
        </w:rPr>
      </w:pPr>
      <w:r>
        <w:rPr>
          <w:sz w:val="20"/>
          <w:highlight w:val="lightGray"/>
        </w:rPr>
        <w:t xml:space="preserve">Pixel </w:t>
      </w:r>
      <w:proofErr w:type="spellStart"/>
      <w:r>
        <w:rPr>
          <w:sz w:val="20"/>
          <w:highlight w:val="lightGray"/>
        </w:rPr>
        <w:t>width</w:t>
      </w:r>
      <w:proofErr w:type="spellEnd"/>
      <w:r>
        <w:rPr>
          <w:sz w:val="20"/>
          <w:highlight w:val="lightGray"/>
        </w:rPr>
        <w:t xml:space="preserve"> </w:t>
      </w:r>
      <w:r>
        <w:rPr>
          <w:sz w:val="20"/>
        </w:rPr>
        <w:t xml:space="preserve">: legt die Umbruchbreite für die Partitur (d. h. die Breite einzelner </w:t>
      </w:r>
      <w:proofErr w:type="spellStart"/>
      <w:r>
        <w:rPr>
          <w:sz w:val="20"/>
        </w:rPr>
        <w:t>Partiturflächen</w:t>
      </w:r>
      <w:proofErr w:type="spellEnd"/>
      <w:r>
        <w:rPr>
          <w:sz w:val="20"/>
        </w:rPr>
        <w:t>) in Pixeln fest</w:t>
      </w:r>
    </w:p>
    <w:p w:rsidR="00B32509" w:rsidRDefault="00F02D45">
      <w:pPr>
        <w:widowControl w:val="0"/>
        <w:numPr>
          <w:ilvl w:val="0"/>
          <w:numId w:val="2"/>
        </w:numPr>
        <w:ind w:hanging="359"/>
        <w:contextualSpacing/>
        <w:jc w:val="both"/>
        <w:rPr>
          <w:sz w:val="20"/>
        </w:rPr>
      </w:pPr>
      <w:proofErr w:type="spellStart"/>
      <w:r>
        <w:rPr>
          <w:sz w:val="20"/>
          <w:highlight w:val="lightGray"/>
        </w:rPr>
        <w:t>Scale</w:t>
      </w:r>
      <w:proofErr w:type="spellEnd"/>
      <w:r>
        <w:rPr>
          <w:sz w:val="20"/>
          <w:highlight w:val="lightGray"/>
        </w:rPr>
        <w:t xml:space="preserve"> </w:t>
      </w:r>
      <w:proofErr w:type="spellStart"/>
      <w:proofErr w:type="gramStart"/>
      <w:r>
        <w:rPr>
          <w:sz w:val="20"/>
          <w:highlight w:val="lightGray"/>
        </w:rPr>
        <w:t>factor</w:t>
      </w:r>
      <w:proofErr w:type="spellEnd"/>
      <w:r>
        <w:rPr>
          <w:sz w:val="20"/>
        </w:rPr>
        <w:t xml:space="preserve"> :</w:t>
      </w:r>
      <w:proofErr w:type="gramEnd"/>
      <w:r>
        <w:rPr>
          <w:sz w:val="20"/>
        </w:rPr>
        <w:t xml:space="preserve"> legt den Vergrößerungsfaktor (in Prozent) fest. Die Partitur erscheint in der Ausgabe dann um diesen Wert vergrößert bzw. verkleinert.</w:t>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 xml:space="preserve"> </w:t>
      </w:r>
    </w:p>
    <w:p w:rsidR="00B32509" w:rsidRDefault="00F02D45">
      <w:pPr>
        <w:widowControl w:val="0"/>
        <w:spacing w:line="360" w:lineRule="auto"/>
        <w:jc w:val="both"/>
      </w:pPr>
      <w:r>
        <w:rPr>
          <w:sz w:val="20"/>
        </w:rPr>
        <w:t xml:space="preserve"> </w:t>
      </w:r>
    </w:p>
    <w:p w:rsidR="00B32509" w:rsidRDefault="00B32509">
      <w:pPr>
        <w:widowControl w:val="0"/>
      </w:pPr>
    </w:p>
    <w:sectPr w:rsidR="00B325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13C2F"/>
    <w:multiLevelType w:val="multilevel"/>
    <w:tmpl w:val="1116E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947905"/>
    <w:multiLevelType w:val="multilevel"/>
    <w:tmpl w:val="306293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AD2317"/>
    <w:multiLevelType w:val="multilevel"/>
    <w:tmpl w:val="C7D27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EA08BF"/>
    <w:multiLevelType w:val="multilevel"/>
    <w:tmpl w:val="88A6C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92F39CF"/>
    <w:multiLevelType w:val="multilevel"/>
    <w:tmpl w:val="DB0AB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9F231B3"/>
    <w:multiLevelType w:val="multilevel"/>
    <w:tmpl w:val="BD6686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8C137D9"/>
    <w:multiLevelType w:val="multilevel"/>
    <w:tmpl w:val="8006E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A1D47B4"/>
    <w:multiLevelType w:val="multilevel"/>
    <w:tmpl w:val="F74494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C8511DA"/>
    <w:multiLevelType w:val="multilevel"/>
    <w:tmpl w:val="34D670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DC52A8C"/>
    <w:multiLevelType w:val="multilevel"/>
    <w:tmpl w:val="CD629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42371DA"/>
    <w:multiLevelType w:val="multilevel"/>
    <w:tmpl w:val="156AF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8DA3E40"/>
    <w:multiLevelType w:val="multilevel"/>
    <w:tmpl w:val="C666DA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C083423"/>
    <w:multiLevelType w:val="multilevel"/>
    <w:tmpl w:val="9F8C41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3"/>
  </w:num>
  <w:num w:numId="3">
    <w:abstractNumId w:val="2"/>
  </w:num>
  <w:num w:numId="4">
    <w:abstractNumId w:val="12"/>
  </w:num>
  <w:num w:numId="5">
    <w:abstractNumId w:val="9"/>
  </w:num>
  <w:num w:numId="6">
    <w:abstractNumId w:val="1"/>
  </w:num>
  <w:num w:numId="7">
    <w:abstractNumId w:val="4"/>
  </w:num>
  <w:num w:numId="8">
    <w:abstractNumId w:val="0"/>
  </w:num>
  <w:num w:numId="9">
    <w:abstractNumId w:val="11"/>
  </w:num>
  <w:num w:numId="10">
    <w:abstractNumId w:val="7"/>
  </w:num>
  <w:num w:numId="11">
    <w:abstractNumId w:val="1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09"/>
    <w:rsid w:val="006A2EC2"/>
    <w:rsid w:val="00B32509"/>
    <w:rsid w:val="00F02D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CA2E76-C924-4524-9C6B-B78E842E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uni-hamburg.de/exmaralda/files/PartiturEditor_Handbuch.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1564</Words>
  <Characters>9858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Copy of Ausgabemöglichkeiten für Präsentationsformate.docx</vt:lpstr>
    </vt:vector>
  </TitlesOfParts>
  <Company/>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Ausgabemöglichkeiten für Präsentationsformate.docx</dc:title>
  <dc:creator>Karolina Kaminska</dc:creator>
  <cp:lastModifiedBy>Karolina Kaminska</cp:lastModifiedBy>
  <cp:revision>2</cp:revision>
  <dcterms:created xsi:type="dcterms:W3CDTF">2014-08-07T13:17:00Z</dcterms:created>
  <dcterms:modified xsi:type="dcterms:W3CDTF">2014-08-07T13:17:00Z</dcterms:modified>
</cp:coreProperties>
</file>