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6912" w14:textId="77777777" w:rsidR="0016758B" w:rsidRDefault="0016758B" w:rsidP="0016758B">
      <w:pPr>
        <w:pStyle w:val="Title"/>
        <w:spacing w:line="480" w:lineRule="auto"/>
      </w:pPr>
      <w:r w:rsidRPr="0016758B">
        <w:t>The Role of Artificial Intelligence in the Future of Education: A Review of Applications, Challenges, and Ethical Imperatives</w:t>
      </w:r>
    </w:p>
    <w:p w14:paraId="19F6CF5C" w14:textId="77777777" w:rsidR="0016758B" w:rsidRDefault="0016758B" w:rsidP="0016758B">
      <w:pPr>
        <w:spacing w:line="480" w:lineRule="auto"/>
      </w:pPr>
    </w:p>
    <w:p w14:paraId="060D5800" w14:textId="6C2863EB" w:rsidR="0016758B" w:rsidRDefault="0016758B" w:rsidP="0016758B">
      <w:pPr>
        <w:pStyle w:val="Heading1"/>
        <w:spacing w:line="480" w:lineRule="auto"/>
      </w:pPr>
      <w:r>
        <w:t>Robert McCoy</w:t>
      </w:r>
    </w:p>
    <w:p w14:paraId="465E71AE" w14:textId="776A20A8" w:rsidR="0016758B" w:rsidRPr="0016758B" w:rsidRDefault="0016758B" w:rsidP="0016758B">
      <w:pPr>
        <w:pStyle w:val="Heading1"/>
        <w:spacing w:line="480" w:lineRule="auto"/>
      </w:pPr>
      <w:r>
        <w:t>January 25, 2026</w:t>
      </w:r>
    </w:p>
    <w:p w14:paraId="168C6832" w14:textId="77777777" w:rsidR="0016758B" w:rsidRDefault="0016758B" w:rsidP="0016758B">
      <w:pPr>
        <w:spacing w:line="480" w:lineRule="auto"/>
        <w:ind w:firstLine="720"/>
        <w:rPr>
          <w:b/>
          <w:bCs/>
        </w:rPr>
      </w:pPr>
    </w:p>
    <w:p w14:paraId="67DD8231" w14:textId="77777777" w:rsidR="0016758B" w:rsidRDefault="0016758B" w:rsidP="0016758B">
      <w:pPr>
        <w:spacing w:line="480" w:lineRule="auto"/>
        <w:ind w:firstLine="720"/>
        <w:rPr>
          <w:b/>
          <w:bCs/>
        </w:rPr>
      </w:pPr>
      <w:r>
        <w:rPr>
          <w:b/>
          <w:bCs/>
        </w:rPr>
        <w:br w:type="page"/>
      </w:r>
    </w:p>
    <w:p w14:paraId="1D9CE0EA" w14:textId="23860794" w:rsidR="0016758B" w:rsidRPr="0016758B" w:rsidRDefault="0016758B" w:rsidP="0016758B">
      <w:pPr>
        <w:spacing w:line="480" w:lineRule="auto"/>
        <w:ind w:firstLine="720"/>
        <w:rPr>
          <w:b/>
          <w:bCs/>
        </w:rPr>
      </w:pPr>
      <w:r w:rsidRPr="0016758B">
        <w:rPr>
          <w:b/>
          <w:bCs/>
        </w:rPr>
        <w:lastRenderedPageBreak/>
        <w:t>The Role of Artificial Intelligence in the Future of Education: A Review of Applications, Challenges, and Ethical Imperatives</w:t>
      </w:r>
    </w:p>
    <w:p w14:paraId="266D38A4" w14:textId="77777777" w:rsidR="0016758B" w:rsidRPr="0016758B" w:rsidRDefault="0016758B" w:rsidP="0016758B">
      <w:pPr>
        <w:spacing w:line="480" w:lineRule="auto"/>
        <w:ind w:firstLine="720"/>
        <w:rPr>
          <w:b/>
          <w:bCs/>
        </w:rPr>
      </w:pPr>
      <w:r w:rsidRPr="0016758B">
        <w:rPr>
          <w:b/>
          <w:bCs/>
        </w:rPr>
        <w:t>1.0 Introduction: The AI Transformation in Education</w:t>
      </w:r>
    </w:p>
    <w:p w14:paraId="4722B7EE" w14:textId="77777777" w:rsidR="0016758B" w:rsidRPr="0016758B" w:rsidRDefault="0016758B" w:rsidP="0016758B">
      <w:pPr>
        <w:spacing w:line="480" w:lineRule="auto"/>
        <w:ind w:firstLine="720"/>
      </w:pPr>
      <w:r w:rsidRPr="0016758B">
        <w:t>The integration of Artificial Intelligence (AI) into higher education is proceeding at a pace that far outstrips the development of corresponding pedagogical and ethical frameworks. Since the public emergence of powerful generative tools like ChatGPT, the field has seen an exponential proliferation of AI applications, with thousands of new systems developed for a vast array of educational tasks (Jukiewicz, 2025; Wargo &amp; Anderson, 2024). This rapid, large-scale deployment creates a critical tension between technological possibility and institutional responsibility, generating an urgent need for a clear-eyed assessment of AI's role and its implications for the future of learning. The purpose of this review is to critically synthesize recent literature on this topic, providing a balanced examination of AI's potential in education. This paper will explore the promising applications of AI in automated assessment and personalized learning, analyze the significant challenges related to its reliability and inherent biases, and evaluate the overarching ethical frameworks required for its responsible and equitable implementation.</w:t>
      </w:r>
    </w:p>
    <w:p w14:paraId="19F702D3" w14:textId="77777777" w:rsidR="0016758B" w:rsidRPr="0016758B" w:rsidRDefault="0016758B" w:rsidP="0016758B">
      <w:pPr>
        <w:spacing w:line="480" w:lineRule="auto"/>
        <w:ind w:firstLine="720"/>
      </w:pPr>
      <w:r w:rsidRPr="0016758B">
        <w:t xml:space="preserve">This review proceeds from a central argument: while AI offers powerful tools to enhance educational efficiency and accessibility, its deployment is not pedagogically neutral and requires robust human oversight, unwavering ethical vigilance, and a human-centered design philosophy to mitigate the significant risks of perpetuating social inequity and fostering the dehumanization of the learning process. These opportunities and risks </w:t>
      </w:r>
      <w:r w:rsidRPr="0016758B">
        <w:lastRenderedPageBreak/>
        <w:t>are explored in the subsequent sections, beginning with an analysis of AI’s most promising applications.</w:t>
      </w:r>
    </w:p>
    <w:p w14:paraId="34341891" w14:textId="77777777" w:rsidR="0016758B" w:rsidRPr="0016758B" w:rsidRDefault="0016758B" w:rsidP="0016758B">
      <w:pPr>
        <w:spacing w:line="480" w:lineRule="auto"/>
        <w:ind w:firstLine="720"/>
        <w:rPr>
          <w:b/>
          <w:bCs/>
        </w:rPr>
      </w:pPr>
      <w:r w:rsidRPr="0016758B">
        <w:rPr>
          <w:b/>
          <w:bCs/>
        </w:rPr>
        <w:t>2.0 The Promise of AI-Driven Educational Tools</w:t>
      </w:r>
    </w:p>
    <w:p w14:paraId="4D9F4A31" w14:textId="77777777" w:rsidR="0016758B" w:rsidRPr="0016758B" w:rsidRDefault="0016758B" w:rsidP="0016758B">
      <w:pPr>
        <w:spacing w:line="480" w:lineRule="auto"/>
        <w:ind w:firstLine="720"/>
      </w:pPr>
      <w:r w:rsidRPr="0016758B">
        <w:t>The strategic application of AI in education holds the potential to significantly enhance pedagogical practices by automating burdensome administrative tasks and forging more personalized, adaptive, and accessible learning pathways. For educators, AI-powered tools promise to alleviate the time-consuming work of grading and content creation, freeing them to focus on higher-impact interactions with students. For learners, particularly those with diverse needs, AI offers the possibility of customized educational experiences that can adapt to their unique pace, style, and abilities, thereby fostering greater engagement and success. This section explores two of the most promising domains for AI application: automated assessment and the empowerment of diverse learners.</w:t>
      </w:r>
    </w:p>
    <w:p w14:paraId="72EE19A2" w14:textId="77777777" w:rsidR="0016758B" w:rsidRPr="0016758B" w:rsidRDefault="0016758B" w:rsidP="0016758B">
      <w:pPr>
        <w:spacing w:line="480" w:lineRule="auto"/>
        <w:ind w:firstLine="720"/>
        <w:rPr>
          <w:b/>
          <w:bCs/>
        </w:rPr>
      </w:pPr>
      <w:r w:rsidRPr="0016758B">
        <w:rPr>
          <w:b/>
          <w:bCs/>
        </w:rPr>
        <w:t>Automated Assessment and Personalized Feedback</w:t>
      </w:r>
    </w:p>
    <w:p w14:paraId="335A41E8" w14:textId="0ABC7F6A" w:rsidR="0016758B" w:rsidRPr="0016758B" w:rsidRDefault="0016758B" w:rsidP="0016758B">
      <w:pPr>
        <w:spacing w:line="480" w:lineRule="auto"/>
        <w:ind w:firstLine="720"/>
      </w:pPr>
      <w:r w:rsidRPr="0016758B">
        <w:t>One of the most compelling applications of AI in education lies in its capacity to automate the assessment of student work. Large Language Models (LLMs) can be leveraged to provide immediate, personalized feedback to learners on an unprecedented scale, a task that is often logistically impossible in large cohorts (</w:t>
      </w:r>
      <w:proofErr w:type="spellStart"/>
      <w:r w:rsidRPr="0016758B">
        <w:t>Kıyak</w:t>
      </w:r>
      <w:proofErr w:type="spellEnd"/>
      <w:r w:rsidRPr="0016758B">
        <w:t xml:space="preserve"> &amp; </w:t>
      </w:r>
      <w:proofErr w:type="spellStart"/>
      <w:r w:rsidRPr="0016758B">
        <w:t>Emekli</w:t>
      </w:r>
      <w:proofErr w:type="spellEnd"/>
      <w:r w:rsidRPr="0016758B">
        <w:t xml:space="preserve">, 2024; Ruwe &amp; </w:t>
      </w:r>
      <w:proofErr w:type="spellStart"/>
      <w:r w:rsidRPr="0016758B">
        <w:t>Mayweg</w:t>
      </w:r>
      <w:proofErr w:type="spellEnd"/>
      <w:r w:rsidRPr="0016758B">
        <w:t xml:space="preserve">-Paus, 2024). Research indicates that these systems can significantly reduce teacher workload, and under specific </w:t>
      </w:r>
      <w:proofErr w:type="gramStart"/>
      <w:r w:rsidRPr="0016758B">
        <w:t>conditions</w:t>
      </w:r>
      <w:r>
        <w:t xml:space="preserve">  </w:t>
      </w:r>
      <w:r w:rsidRPr="0016758B">
        <w:t>particularly</w:t>
      </w:r>
      <w:proofErr w:type="gramEnd"/>
      <w:r w:rsidRPr="0016758B">
        <w:t xml:space="preserve"> for well-structured tasks with clear evaluation </w:t>
      </w:r>
      <w:proofErr w:type="gramStart"/>
      <w:r w:rsidRPr="0016758B">
        <w:t>criteria</w:t>
      </w:r>
      <w:r>
        <w:t xml:space="preserve">  </w:t>
      </w:r>
      <w:r w:rsidRPr="0016758B">
        <w:t>they</w:t>
      </w:r>
      <w:proofErr w:type="gramEnd"/>
      <w:r w:rsidRPr="0016758B">
        <w:t xml:space="preserve"> can achieve a level of accuracy and consistency </w:t>
      </w:r>
      <w:r w:rsidRPr="0016758B">
        <w:lastRenderedPageBreak/>
        <w:t>comparable to that of human raters (Jukiewicz, 2025). This capability not only streamlines the evaluation process but also creates a more responsive learning environment where students can receive timely guidance to correct misunderstandings and improve their work.</w:t>
      </w:r>
    </w:p>
    <w:p w14:paraId="289F240B" w14:textId="77777777" w:rsidR="0016758B" w:rsidRPr="0016758B" w:rsidRDefault="0016758B" w:rsidP="0016758B">
      <w:pPr>
        <w:spacing w:line="480" w:lineRule="auto"/>
        <w:ind w:firstLine="720"/>
        <w:rPr>
          <w:b/>
          <w:bCs/>
        </w:rPr>
      </w:pPr>
      <w:r w:rsidRPr="0016758B">
        <w:rPr>
          <w:b/>
          <w:bCs/>
        </w:rPr>
        <w:t>Empowering Diverse Learners through Personalization and Accessibility</w:t>
      </w:r>
    </w:p>
    <w:p w14:paraId="7C368DC3" w14:textId="77777777" w:rsidR="0016758B" w:rsidRPr="0016758B" w:rsidRDefault="0016758B" w:rsidP="0016758B">
      <w:pPr>
        <w:spacing w:line="480" w:lineRule="auto"/>
        <w:ind w:firstLine="720"/>
      </w:pPr>
      <w:r w:rsidRPr="0016758B">
        <w:t>Beyond assessment, AI serves as a powerful tool for empowering students with diverse learning needs, including those with Intellectual and Developmental Disabilities (IDD). By personalizing content and enhancing accessibility, AI can help level the academic playing field. This support manifests in several key areas:</w:t>
      </w:r>
    </w:p>
    <w:p w14:paraId="53E974E3" w14:textId="77777777" w:rsidR="0016758B" w:rsidRPr="0016758B" w:rsidRDefault="0016758B" w:rsidP="0016758B">
      <w:pPr>
        <w:numPr>
          <w:ilvl w:val="0"/>
          <w:numId w:val="1"/>
        </w:numPr>
        <w:spacing w:line="480" w:lineRule="auto"/>
        <w:ind w:firstLine="720"/>
      </w:pPr>
      <w:r w:rsidRPr="0016758B">
        <w:rPr>
          <w:b/>
          <w:bCs/>
        </w:rPr>
        <w:t>Curricular Adaptation:</w:t>
      </w:r>
      <w:r w:rsidRPr="0016758B">
        <w:t xml:space="preserve"> AI-driven adaptive learning systems can analyze a student’s performance in real time and modify the difficulty, pace, and style of instruction. These systems can deliver content precisely within a student's "Zone of Proximal Development," offering meaningful challenges that build confidence without causing undue frustration. This process helps reduce the cognitive load on learners, allowing them to focus on understanding core concepts ("AI-Driven Empowerment for Students with Developmental Disabilities," n.d.).</w:t>
      </w:r>
    </w:p>
    <w:p w14:paraId="3E361CD4" w14:textId="77777777" w:rsidR="0016758B" w:rsidRPr="0016758B" w:rsidRDefault="0016758B" w:rsidP="0016758B">
      <w:pPr>
        <w:numPr>
          <w:ilvl w:val="0"/>
          <w:numId w:val="1"/>
        </w:numPr>
        <w:spacing w:line="480" w:lineRule="auto"/>
        <w:ind w:firstLine="720"/>
      </w:pPr>
      <w:r w:rsidRPr="0016758B">
        <w:rPr>
          <w:b/>
          <w:bCs/>
        </w:rPr>
        <w:t>Enhanced Accessibility:</w:t>
      </w:r>
      <w:r w:rsidRPr="0016758B">
        <w:t xml:space="preserve"> AI tools can automatically convert course materials into a variety of alternative formats to meet diverse sensory and processing needs. For instance, a PDF document can be transformed into an audio file or an e-book with resizable text. Furthermore, real-time transcription services can provide immediate text versions of lectures, which is a critical support for </w:t>
      </w:r>
      <w:r w:rsidRPr="0016758B">
        <w:lastRenderedPageBreak/>
        <w:t>students with auditory processing or attention difficulties who need to review content at their own pace ("AI-Driven Empowerment for Students with Developmental Disabilities," n.d.).</w:t>
      </w:r>
    </w:p>
    <w:p w14:paraId="3CFCCE3A" w14:textId="77777777" w:rsidR="0016758B" w:rsidRPr="0016758B" w:rsidRDefault="0016758B" w:rsidP="0016758B">
      <w:pPr>
        <w:numPr>
          <w:ilvl w:val="0"/>
          <w:numId w:val="1"/>
        </w:numPr>
        <w:spacing w:line="480" w:lineRule="auto"/>
        <w:ind w:firstLine="720"/>
      </w:pPr>
      <w:r w:rsidRPr="0016758B">
        <w:rPr>
          <w:b/>
          <w:bCs/>
        </w:rPr>
        <w:t>Personalized Skill Development:</w:t>
      </w:r>
      <w:r w:rsidRPr="0016758B">
        <w:t xml:space="preserve"> AI can function as a one-on-one coach for foundational skills, providing opportunities for drill-and-practice sessions that allow learners to achieve mastery at their own speed. In addition, AI-powered virtual platforms and simulations can create safe, inclusive spaces for students to practice complex social and emotional skills, an area of development that is crucial but often difficult to address in traditional classroom settings ("AI-Driven Empowerment for Students with Developmental Disabilities," n.d.).</w:t>
      </w:r>
    </w:p>
    <w:p w14:paraId="49805F69" w14:textId="77777777" w:rsidR="0016758B" w:rsidRPr="0016758B" w:rsidRDefault="0016758B" w:rsidP="0016758B">
      <w:pPr>
        <w:spacing w:line="480" w:lineRule="auto"/>
        <w:ind w:firstLine="720"/>
      </w:pPr>
      <w:r w:rsidRPr="0016758B">
        <w:t>While these potential benefits are significant, the transition from theoretical promise to practical application reveals a host of complex realities and challenges that must be carefully navigated.</w:t>
      </w:r>
    </w:p>
    <w:p w14:paraId="5CD91EE7" w14:textId="77777777" w:rsidR="0016758B" w:rsidRPr="0016758B" w:rsidRDefault="0016758B" w:rsidP="0016758B">
      <w:pPr>
        <w:spacing w:line="480" w:lineRule="auto"/>
        <w:ind w:firstLine="720"/>
        <w:rPr>
          <w:b/>
          <w:bCs/>
        </w:rPr>
      </w:pPr>
      <w:r w:rsidRPr="0016758B">
        <w:rPr>
          <w:b/>
          <w:bCs/>
        </w:rPr>
        <w:t>3.0 Challenges in AI-Powered Assessment: A Case Study in Automated Grading</w:t>
      </w:r>
    </w:p>
    <w:p w14:paraId="10836301" w14:textId="77777777" w:rsidR="0016758B" w:rsidRPr="0016758B" w:rsidRDefault="0016758B" w:rsidP="0016758B">
      <w:pPr>
        <w:spacing w:line="480" w:lineRule="auto"/>
        <w:ind w:firstLine="720"/>
      </w:pPr>
      <w:r w:rsidRPr="0016758B">
        <w:t xml:space="preserve">Despite the promise of efficient and scalable automated assessment, large-scale empirical studies reveal significant issues with the reliability and consistency of AI-driven grading tools. These investigations demonstrate that different AI models are not neutral arbiters of quality but rather enact distinct, </w:t>
      </w:r>
      <w:proofErr w:type="gramStart"/>
      <w:r w:rsidRPr="0016758B">
        <w:t>algorithmically-embedded</w:t>
      </w:r>
      <w:proofErr w:type="gramEnd"/>
      <w:r w:rsidRPr="0016758B">
        <w:t xml:space="preserve"> "grading philosophies" that produce divergent outcomes for the same student work. This variability is not a minor technicality; it shows that the choice of an AI model is a critical pedagogical decision with profound implications for student assessment, course outcomes, and </w:t>
      </w:r>
      <w:r w:rsidRPr="0016758B">
        <w:lastRenderedPageBreak/>
        <w:t>academic equity, creating the very ethical dilemmas of fairness and bias discussed later in this review.</w:t>
      </w:r>
    </w:p>
    <w:p w14:paraId="1B79E419" w14:textId="77777777" w:rsidR="0016758B" w:rsidRPr="0016758B" w:rsidRDefault="0016758B" w:rsidP="0016758B">
      <w:pPr>
        <w:spacing w:line="480" w:lineRule="auto"/>
        <w:ind w:firstLine="720"/>
        <w:rPr>
          <w:b/>
          <w:bCs/>
        </w:rPr>
      </w:pPr>
      <w:r w:rsidRPr="0016758B">
        <w:rPr>
          <w:b/>
          <w:bCs/>
        </w:rPr>
        <w:t>Divergent "Grading Philosophies" and Performance Inconsistency</w:t>
      </w:r>
    </w:p>
    <w:p w14:paraId="2E30588B" w14:textId="77777777" w:rsidR="0016758B" w:rsidRPr="0016758B" w:rsidRDefault="0016758B" w:rsidP="0016758B">
      <w:pPr>
        <w:spacing w:line="480" w:lineRule="auto"/>
        <w:ind w:firstLine="720"/>
      </w:pPr>
      <w:r w:rsidRPr="0016758B">
        <w:t xml:space="preserve">A systematic evaluation of 18 different LLMs by </w:t>
      </w:r>
      <w:proofErr w:type="spellStart"/>
      <w:r w:rsidRPr="0016758B">
        <w:t>Jukiewicz</w:t>
      </w:r>
      <w:proofErr w:type="spellEnd"/>
      <w:r w:rsidRPr="0016758B">
        <w:t xml:space="preserve"> (2025) reveals that AI models can be categorized by distinct "grading philosophies" embedded within their algorithms. These philosophies dictate whether a model tends to be more lenient, strict, or balanced in its scoring, leading to significant discrepancies in the grades assigned. The study identified three primary approaches: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0"/>
        <w:gridCol w:w="7314"/>
      </w:tblGrid>
      <w:tr w:rsidR="0016758B" w:rsidRPr="0016758B" w14:paraId="67A685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C18E96" w14:textId="77777777" w:rsidR="0016758B" w:rsidRPr="0016758B" w:rsidRDefault="0016758B" w:rsidP="0016758B">
            <w:pPr>
              <w:spacing w:line="480" w:lineRule="auto"/>
            </w:pPr>
            <w:r w:rsidRPr="0016758B">
              <w:rPr>
                <w:b/>
                <w:bCs/>
              </w:rPr>
              <w:t>Grading Philosophy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7CBEA" w14:textId="77777777" w:rsidR="0016758B" w:rsidRPr="0016758B" w:rsidRDefault="0016758B" w:rsidP="0016758B">
            <w:pPr>
              <w:spacing w:line="480" w:lineRule="auto"/>
              <w:ind w:firstLine="720"/>
            </w:pPr>
            <w:r w:rsidRPr="0016758B">
              <w:rPr>
                <w:b/>
                <w:bCs/>
              </w:rPr>
              <w:t>Observed Behavior &amp; Example Models</w:t>
            </w:r>
          </w:p>
        </w:tc>
      </w:tr>
      <w:tr w:rsidR="0016758B" w:rsidRPr="0016758B" w14:paraId="679D41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4B5B00" w14:textId="77777777" w:rsidR="0016758B" w:rsidRPr="0016758B" w:rsidRDefault="0016758B" w:rsidP="0016758B">
            <w:pPr>
              <w:spacing w:line="480" w:lineRule="auto"/>
              <w:ind w:firstLine="720"/>
            </w:pPr>
            <w:r w:rsidRPr="0016758B">
              <w:rPr>
                <w:b/>
                <w:bCs/>
              </w:rPr>
              <w:t>Liberal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F04F0" w14:textId="77777777" w:rsidR="0016758B" w:rsidRPr="0016758B" w:rsidRDefault="0016758B" w:rsidP="0016758B">
            <w:pPr>
              <w:spacing w:line="480" w:lineRule="auto"/>
              <w:ind w:firstLine="720"/>
            </w:pPr>
            <w:r w:rsidRPr="0016758B">
              <w:t>Tends to assign higher scores and more frequently recognizes solutions as correct. (e.g., gpt-4o, claude-3-5-haiku)</w:t>
            </w:r>
          </w:p>
        </w:tc>
      </w:tr>
      <w:tr w:rsidR="0016758B" w:rsidRPr="0016758B" w14:paraId="54A303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E3F56D" w14:textId="77777777" w:rsidR="0016758B" w:rsidRPr="0016758B" w:rsidRDefault="0016758B" w:rsidP="0016758B">
            <w:pPr>
              <w:spacing w:line="480" w:lineRule="auto"/>
              <w:ind w:firstLine="720"/>
            </w:pPr>
            <w:r w:rsidRPr="0016758B">
              <w:rPr>
                <w:b/>
                <w:bCs/>
              </w:rPr>
              <w:t>Restrictive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B0F9E" w14:textId="77777777" w:rsidR="0016758B" w:rsidRPr="0016758B" w:rsidRDefault="0016758B" w:rsidP="0016758B">
            <w:pPr>
              <w:spacing w:line="480" w:lineRule="auto"/>
              <w:ind w:firstLine="720"/>
            </w:pPr>
            <w:r w:rsidRPr="0016758B">
              <w:t xml:space="preserve">Favors lower grades and classifies a higher proportion of responses as incorrect. (e.g., </w:t>
            </w:r>
            <w:proofErr w:type="spellStart"/>
            <w:r w:rsidRPr="0016758B">
              <w:t>deepseek</w:t>
            </w:r>
            <w:proofErr w:type="spellEnd"/>
            <w:r w:rsidRPr="0016758B">
              <w:t>-reasoner, gpt-4.1-nano)</w:t>
            </w:r>
          </w:p>
        </w:tc>
      </w:tr>
      <w:tr w:rsidR="0016758B" w:rsidRPr="0016758B" w14:paraId="6F036E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B718B4" w14:textId="77777777" w:rsidR="0016758B" w:rsidRPr="0016758B" w:rsidRDefault="0016758B" w:rsidP="0016758B">
            <w:pPr>
              <w:spacing w:line="480" w:lineRule="auto"/>
              <w:ind w:firstLine="720"/>
            </w:pPr>
            <w:r w:rsidRPr="0016758B">
              <w:rPr>
                <w:b/>
                <w:bCs/>
              </w:rPr>
              <w:t>Balanced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B74F9" w14:textId="77777777" w:rsidR="0016758B" w:rsidRPr="0016758B" w:rsidRDefault="0016758B" w:rsidP="0016758B">
            <w:pPr>
              <w:spacing w:line="480" w:lineRule="auto"/>
              <w:ind w:firstLine="720"/>
            </w:pPr>
            <w:r w:rsidRPr="0016758B">
              <w:t>Extensively uses intermediate scores to acknowledge partial correctness. (e.g., claude-sonnet-4, gemini-2.0-flash-lite)</w:t>
            </w:r>
          </w:p>
        </w:tc>
      </w:tr>
    </w:tbl>
    <w:p w14:paraId="71B393AB" w14:textId="77777777" w:rsidR="0016758B" w:rsidRPr="0016758B" w:rsidRDefault="0016758B" w:rsidP="0016758B">
      <w:pPr>
        <w:spacing w:line="480" w:lineRule="auto"/>
        <w:ind w:firstLine="720"/>
      </w:pPr>
      <w:r w:rsidRPr="0016758B">
        <w:t xml:space="preserve">Further analysis revealed that models tend to cluster by vendor, suggesting that shared algorithmic training and design principles result in similar grading patterns. Crucially, the study also found that model size has a significant impact on grading quality, with full-scale versions consistently outperforming their smaller "mini" and "nano" </w:t>
      </w:r>
      <w:r w:rsidRPr="0016758B">
        <w:lastRenderedPageBreak/>
        <w:t>counterparts (Jukiewicz, 2025). This finding has important budgetary and practical implications for educational institutions that may be tempted to opt for less expensive, lower-performing models.</w:t>
      </w:r>
    </w:p>
    <w:p w14:paraId="1134FF89" w14:textId="77777777" w:rsidR="0016758B" w:rsidRPr="0016758B" w:rsidRDefault="0016758B" w:rsidP="0016758B">
      <w:pPr>
        <w:spacing w:line="480" w:lineRule="auto"/>
        <w:ind w:firstLine="720"/>
        <w:rPr>
          <w:b/>
          <w:bCs/>
        </w:rPr>
      </w:pPr>
      <w:r w:rsidRPr="0016758B">
        <w:rPr>
          <w:b/>
          <w:bCs/>
        </w:rPr>
        <w:t>The Persistent Human-AI Assessment Gap</w:t>
      </w:r>
    </w:p>
    <w:p w14:paraId="393BDA5A" w14:textId="77777777" w:rsidR="0016758B" w:rsidRPr="0016758B" w:rsidRDefault="0016758B" w:rsidP="0016758B">
      <w:pPr>
        <w:spacing w:line="480" w:lineRule="auto"/>
        <w:ind w:firstLine="720"/>
      </w:pPr>
      <w:r w:rsidRPr="0016758B">
        <w:t>Perhaps the most significant challenge identified is the limited agreement between AI models and expert human teachers. The same study found that human teachers systematically assign higher grades (mean score of 0.726) than all 18 tested AI models, indicating a fundamental difference in how human educators and algorithms approach evaluation (Jukiewicz, 2025). This gap suggests that human graders may account for pedagogical factors such as student effort, intent, and developmental progress in ways that AI currently cannot.</w:t>
      </w:r>
    </w:p>
    <w:p w14:paraId="48346F49" w14:textId="77777777" w:rsidR="0016758B" w:rsidRPr="0016758B" w:rsidRDefault="0016758B" w:rsidP="0016758B">
      <w:pPr>
        <w:spacing w:line="480" w:lineRule="auto"/>
        <w:ind w:firstLine="720"/>
      </w:pPr>
      <w:r w:rsidRPr="0016758B">
        <w:t>This divergence was quantified using the Intraclass Correlation Coefficient (ICC), a statistical measure of rater agreement. The findings were stark: even the best-performing model, claude-3-5-haiku, achieved an ICC of only 0.470 when compared with human grades. According to established benchmarks, this level of agreement is classified as "moderate" and falls well below the threshold for good reliability in high-stakes assessment, where ICC ≥ 0.75 is regarded as "good" agreement (</w:t>
      </w:r>
      <w:proofErr w:type="spellStart"/>
      <w:r w:rsidRPr="0016758B">
        <w:t>Jukiewicz</w:t>
      </w:r>
      <w:proofErr w:type="spellEnd"/>
      <w:r w:rsidRPr="0016758B">
        <w:t>, 2025). This persistent gap underscores that AI grading is not yet a direct replacement for human expertise, and these technical challenges inevitably give rise to broader ethical dilemmas regarding fairness, bias, and accountability.</w:t>
      </w:r>
    </w:p>
    <w:p w14:paraId="1E9E0D07" w14:textId="77777777" w:rsidR="0016758B" w:rsidRPr="0016758B" w:rsidRDefault="0016758B" w:rsidP="0016758B">
      <w:pPr>
        <w:spacing w:line="480" w:lineRule="auto"/>
        <w:ind w:firstLine="720"/>
        <w:rPr>
          <w:b/>
          <w:bCs/>
        </w:rPr>
      </w:pPr>
      <w:r w:rsidRPr="0016758B">
        <w:rPr>
          <w:b/>
          <w:bCs/>
        </w:rPr>
        <w:t>4.0 Ethical Imperatives for Responsible AI Integration</w:t>
      </w:r>
    </w:p>
    <w:p w14:paraId="3066804A" w14:textId="77777777" w:rsidR="0016758B" w:rsidRPr="0016758B" w:rsidRDefault="0016758B" w:rsidP="0016758B">
      <w:pPr>
        <w:spacing w:line="480" w:lineRule="auto"/>
        <w:ind w:firstLine="720"/>
      </w:pPr>
      <w:r w:rsidRPr="0016758B">
        <w:lastRenderedPageBreak/>
        <w:t>As AI becomes more deeply embedded in educational processes, it is critical to move beyond questions of technical performance and address the profound ethical dimensions of its use. The implementation of AI is not a neutral act; it has the capacity to reshape learning environments, influence student outcomes, and either ameliorate or exacerbate existing social inequalities. A responsible approach to AI integration therefore requires a proactive ethical framework that prioritizes equity, accountability, and the preservation of human-centered pedagogy. This section explores the risks of perpetuating social inequity, the necessity of human oversight, and the importance of a human-centered approach to technology design and deployment.</w:t>
      </w:r>
    </w:p>
    <w:p w14:paraId="675459F1" w14:textId="77777777" w:rsidR="0016758B" w:rsidRPr="0016758B" w:rsidRDefault="0016758B" w:rsidP="0016758B">
      <w:pPr>
        <w:spacing w:line="480" w:lineRule="auto"/>
        <w:ind w:firstLine="720"/>
        <w:rPr>
          <w:b/>
          <w:bCs/>
        </w:rPr>
      </w:pPr>
      <w:r w:rsidRPr="0016758B">
        <w:rPr>
          <w:b/>
          <w:bCs/>
        </w:rPr>
        <w:t>Perpetuating Social Inequity and Algorithmic Bias</w:t>
      </w:r>
    </w:p>
    <w:p w14:paraId="2A0B6232" w14:textId="77777777" w:rsidR="0016758B" w:rsidRPr="0016758B" w:rsidRDefault="0016758B" w:rsidP="0016758B">
      <w:pPr>
        <w:spacing w:line="480" w:lineRule="auto"/>
        <w:ind w:firstLine="720"/>
      </w:pPr>
      <w:r w:rsidRPr="0016758B">
        <w:t>A primary ethical concern is the potential for AI systems to perpetuate and even deepen existing social inequities. Because AI algorithms are trained on vast datasets of historical information, they often reflect and reproduce the societal biases embedded within that data. In an educational context, this can lead to the systematic penalization of students from underrepresented or marginalized groups. For instance, studies have found that AI grading and detection tools can unfairly disadvantage non-native English speakers by placing an overemphasis on writing mechanics, such as grammar and syntax, rather than on the quality and originality of the ideas presented (Wargo &amp; Anderson, 2024).</w:t>
      </w:r>
    </w:p>
    <w:p w14:paraId="11C2E45F" w14:textId="77777777" w:rsidR="0016758B" w:rsidRPr="0016758B" w:rsidRDefault="0016758B" w:rsidP="0016758B">
      <w:pPr>
        <w:spacing w:line="480" w:lineRule="auto"/>
        <w:ind w:firstLine="720"/>
      </w:pPr>
      <w:r w:rsidRPr="0016758B">
        <w:t xml:space="preserve">This issue extends beyond linguistic bias. This issue is exemplified by a case, cited by Wargo and Anderson (2024), where an AI trained primarily on business plans from male-led startups inadvertently penalized proposals addressing the needs of women or other </w:t>
      </w:r>
      <w:r w:rsidRPr="0016758B">
        <w:lastRenderedPageBreak/>
        <w:t>underrepresented gender identities, not because the ideas were weak, but because they did not fit the historical patterns the AI had learned to recognize as successful. Without careful design and oversight, AI tools risk creating a feedback loop where existing biases are amplified, further marginalizing students who do not conform to the dominant norms reflected in the training data.</w:t>
      </w:r>
    </w:p>
    <w:p w14:paraId="7CBFB992" w14:textId="77777777" w:rsidR="0016758B" w:rsidRPr="0016758B" w:rsidRDefault="0016758B" w:rsidP="0016758B">
      <w:pPr>
        <w:spacing w:line="480" w:lineRule="auto"/>
        <w:ind w:firstLine="720"/>
        <w:rPr>
          <w:b/>
          <w:bCs/>
        </w:rPr>
      </w:pPr>
      <w:r w:rsidRPr="0016758B">
        <w:rPr>
          <w:b/>
          <w:bCs/>
        </w:rPr>
        <w:t>Human-in-the-Loop (HITL) as a Mitigation Framework</w:t>
      </w:r>
    </w:p>
    <w:p w14:paraId="623F048E" w14:textId="77777777" w:rsidR="0016758B" w:rsidRPr="0016758B" w:rsidRDefault="0016758B" w:rsidP="0016758B">
      <w:pPr>
        <w:spacing w:line="480" w:lineRule="auto"/>
        <w:ind w:firstLine="720"/>
      </w:pPr>
      <w:r w:rsidRPr="0016758B">
        <w:t>The Human-in-the-Loop (HITL) model has emerged as a critical framework for mitigating the risks of AI grading bias and ensuring fairness. The core principle of HITL is to redefine AI's role from that of an autonomous decision-maker to a recommendation engine, where human judgment remains the final authority on assessment ("Human-in-the-Loop Frameworks for Mitigating AI Grading Bias," n.d.). This approach corrects for AI's inherent inability to interpret complex human communication, including nuance, satire, and cultural context, which are often misclassified as errors. In one university pilot study, human reviewers had to override 13% of AI-generated scores because the system failed to understand complex rhetorical devices ("Human-in-the-Loop Frameworks for Mitigating AI Grading Bias," n.d.).</w:t>
      </w:r>
    </w:p>
    <w:p w14:paraId="269EB8CB" w14:textId="0C4A23A7" w:rsidR="0016758B" w:rsidRPr="0016758B" w:rsidRDefault="0016758B" w:rsidP="0016758B">
      <w:pPr>
        <w:spacing w:line="480" w:lineRule="auto"/>
        <w:ind w:firstLine="720"/>
      </w:pPr>
      <w:r w:rsidRPr="0016758B">
        <w:t xml:space="preserve">A key component of effective HITL systems is "Explainable AI" (XAI). XAI tools provide transparency by visualizing the AI's decision-making logic, allowing educators to see </w:t>
      </w:r>
      <w:r w:rsidRPr="0016758B">
        <w:rPr>
          <w:i/>
          <w:iCs/>
        </w:rPr>
        <w:t>why</w:t>
      </w:r>
      <w:r w:rsidRPr="0016758B">
        <w:t xml:space="preserve"> a particular score was recommended. This visibility enables instructors to identify and correct instances of biased </w:t>
      </w:r>
      <w:proofErr w:type="gramStart"/>
      <w:r w:rsidRPr="0016758B">
        <w:t>reasoning</w:t>
      </w:r>
      <w:r>
        <w:t xml:space="preserve">  </w:t>
      </w:r>
      <w:r w:rsidRPr="0016758B">
        <w:t>for</w:t>
      </w:r>
      <w:proofErr w:type="gramEnd"/>
      <w:r w:rsidRPr="0016758B">
        <w:t xml:space="preserve"> example, if a model is consistently penalizing a student for using a specific </w:t>
      </w:r>
      <w:proofErr w:type="gramStart"/>
      <w:r w:rsidRPr="0016758B">
        <w:t>dialect</w:t>
      </w:r>
      <w:r>
        <w:t xml:space="preserve">  </w:t>
      </w:r>
      <w:r w:rsidRPr="0016758B">
        <w:t>thereby</w:t>
      </w:r>
      <w:proofErr w:type="gramEnd"/>
      <w:r w:rsidRPr="0016758B">
        <w:t xml:space="preserve"> ensuring that the final assessment </w:t>
      </w:r>
      <w:r w:rsidRPr="0016758B">
        <w:lastRenderedPageBreak/>
        <w:t>is both fair and pedagogically sound ("Human-in-the-Loop Frameworks for Mitigating AI Grading Bias," n.d.).</w:t>
      </w:r>
    </w:p>
    <w:p w14:paraId="32240B3B" w14:textId="77777777" w:rsidR="0016758B" w:rsidRPr="0016758B" w:rsidRDefault="0016758B" w:rsidP="0016758B">
      <w:pPr>
        <w:spacing w:line="480" w:lineRule="auto"/>
        <w:ind w:firstLine="720"/>
        <w:rPr>
          <w:b/>
          <w:bCs/>
        </w:rPr>
      </w:pPr>
      <w:r w:rsidRPr="0016758B">
        <w:rPr>
          <w:b/>
          <w:bCs/>
        </w:rPr>
        <w:t>Prioritizing Human-Centered Learning and Sustainability</w:t>
      </w:r>
    </w:p>
    <w:p w14:paraId="2BCF94DA" w14:textId="77777777" w:rsidR="0016758B" w:rsidRPr="0016758B" w:rsidRDefault="0016758B" w:rsidP="0016758B">
      <w:pPr>
        <w:spacing w:line="480" w:lineRule="auto"/>
        <w:ind w:firstLine="720"/>
      </w:pPr>
      <w:r w:rsidRPr="0016758B">
        <w:t>Ultimately, the ethical integration of AI requires a steadfast commitment to a human-centered approach. This philosophy prioritizes the needs, well-being, and success of students and educators over pure technological efficiency. Case studies from institutions like Georgia Tech and Georgia State University illustrate this principle in action. At Georgia Tech, an AI teaching assistant named "Jill Watson" was deployed to handle routine student questions, which allowed human teaching assistants to dedicate their time to more complex and meaningful interactions. Similarly, Georgia State's "Pounce" chatbot provides students with 24/7 support on administrative processes, freeing up human advisors to engage in deeper, more substantive mentorship (Wargo &amp; Anderson, 2024). These examples demonstrate how AI can be used to augment human capabilities, not replace them.</w:t>
      </w:r>
    </w:p>
    <w:p w14:paraId="558E2E6F" w14:textId="77777777" w:rsidR="0016758B" w:rsidRPr="0016758B" w:rsidRDefault="0016758B" w:rsidP="0016758B">
      <w:pPr>
        <w:spacing w:line="480" w:lineRule="auto"/>
        <w:ind w:firstLine="720"/>
      </w:pPr>
      <w:r w:rsidRPr="0016758B">
        <w:t xml:space="preserve">A comprehensive ethical framework must also address the often-overlooked environmental impact of AI. The data centers required to train and run large-scale AI models consume vast amounts of energy and water, contributing to carbon emissions and ecological strain. As institutions increasingly adopt these technologies, their environmental footprint becomes a key ethical consideration that cannot be ignored in the pursuit of educational innovation (Wargo &amp; Anderson, 2024). These interwoven technical </w:t>
      </w:r>
      <w:r w:rsidRPr="0016758B">
        <w:lastRenderedPageBreak/>
        <w:t>and ethical challenges demand a holistic discussion of AI's paradoxical role in education and a clear path forward for its responsible governance.</w:t>
      </w:r>
    </w:p>
    <w:p w14:paraId="4A983DDA" w14:textId="77777777" w:rsidR="0016758B" w:rsidRPr="0016758B" w:rsidRDefault="0016758B" w:rsidP="0016758B">
      <w:pPr>
        <w:spacing w:line="480" w:lineRule="auto"/>
        <w:ind w:firstLine="720"/>
        <w:rPr>
          <w:b/>
          <w:bCs/>
        </w:rPr>
      </w:pPr>
      <w:r w:rsidRPr="0016758B">
        <w:rPr>
          <w:b/>
          <w:bCs/>
        </w:rPr>
        <w:t>5.0 Discussion and Future Directions</w:t>
      </w:r>
    </w:p>
    <w:p w14:paraId="4D89B2C1" w14:textId="77777777" w:rsidR="0016758B" w:rsidRPr="0016758B" w:rsidRDefault="0016758B" w:rsidP="0016758B">
      <w:pPr>
        <w:spacing w:line="480" w:lineRule="auto"/>
        <w:ind w:firstLine="720"/>
      </w:pPr>
      <w:r w:rsidRPr="0016758B">
        <w:t>This review has highlighted the central tension at the heart of AI's role in education: its paradoxical capacity to both enhance and undermine core pedagogical goals. On one hand, AI offers transformative potential for personalizing learning, increasing accessibility, and improving instructional efficiency. On the other hand, its practical implementation is fraught with challenges of reliability, bias, and the risk of creating impersonal, inequitable learning environments. Navigating this paradox requires a critical and intentional approach from educators, administrators, and policymakers.</w:t>
      </w:r>
    </w:p>
    <w:p w14:paraId="369B78CB" w14:textId="77777777" w:rsidR="0016758B" w:rsidRPr="0016758B" w:rsidRDefault="0016758B" w:rsidP="0016758B">
      <w:pPr>
        <w:spacing w:line="480" w:lineRule="auto"/>
        <w:ind w:firstLine="720"/>
      </w:pPr>
      <w:r w:rsidRPr="0016758B">
        <w:t>A critical paradox emerged from the analysis of AI assessment tools: while models demonstrate high internal agreement with their own consensus, they show low agreement with human expert graders (Jukiewicz, 2025). This finding is deeply concerning, as it suggests that AI models may be consistently replicating the same systematic errors. High agreement among machines does not guarantee correctness; it may only reflect a shared, flawed logic derived from similar training data. This technical reliability problem becomes a critical social equity crisis when deployed at scale, as these systematic errors can manifest as the very biases that penalize students from marginalized backgrounds, such as the documented disadvantages faced by non-native English speakers in AI-driven writing assessments (Wargo &amp; Anderson, 2024).</w:t>
      </w:r>
    </w:p>
    <w:p w14:paraId="0575E60E" w14:textId="77777777" w:rsidR="0016758B" w:rsidRPr="0016758B" w:rsidRDefault="0016758B" w:rsidP="0016758B">
      <w:pPr>
        <w:spacing w:line="480" w:lineRule="auto"/>
        <w:ind w:firstLine="720"/>
      </w:pPr>
      <w:r w:rsidRPr="0016758B">
        <w:lastRenderedPageBreak/>
        <w:t>This risk underscores the absolute imperative for human oversight in the deployment of educational AI. The literature is unequivocal on this point: AI should be positioned as a tool to augment, not replace, human interaction and professional judgment (Jukiewicz, 2025; "AI-Driven Empowerment for Students with Developmental Disabilities," n.d.; "Human-in-the-Loop Frameworks for Mitigating AI Grading Bias," n.d.). Human educators are uniquely capable of understanding context, student intent, and the nuances of the learning process. Retaining human authority in assessment and instruction is essential for ensuring accuracy, maintaining fairness, and upholding accountability in educational outcomes.</w:t>
      </w:r>
    </w:p>
    <w:p w14:paraId="1707668E" w14:textId="77777777" w:rsidR="0016758B" w:rsidRPr="0016758B" w:rsidRDefault="0016758B" w:rsidP="0016758B">
      <w:pPr>
        <w:spacing w:line="480" w:lineRule="auto"/>
        <w:ind w:firstLine="720"/>
      </w:pPr>
      <w:r w:rsidRPr="0016758B">
        <w:t>Based on the evidence reviewed, a responsible path forward for integrating AI into education should be guided by several key principles. The following recommendations offer a framework for harnessing AI's benefits while mitigating its risks:</w:t>
      </w:r>
    </w:p>
    <w:p w14:paraId="11F6034C" w14:textId="77777777" w:rsidR="0016758B" w:rsidRPr="0016758B" w:rsidRDefault="0016758B" w:rsidP="0016758B">
      <w:pPr>
        <w:numPr>
          <w:ilvl w:val="0"/>
          <w:numId w:val="2"/>
        </w:numPr>
        <w:spacing w:line="480" w:lineRule="auto"/>
        <w:ind w:firstLine="720"/>
      </w:pPr>
      <w:r w:rsidRPr="0016758B">
        <w:rPr>
          <w:b/>
          <w:bCs/>
        </w:rPr>
        <w:t>Align Model Selection with Pedagogy:</w:t>
      </w:r>
      <w:r w:rsidRPr="0016758B">
        <w:t xml:space="preserve"> The selection of an AI tool is not a neutral technical decision but a pedagogical one. Institutions must recognize that different models operate with distinct "grading philosophies" and biases. Therefore, the choice of a tool must be guided by specific instructional </w:t>
      </w:r>
      <w:proofErr w:type="gramStart"/>
      <w:r w:rsidRPr="0016758B">
        <w:t>goals</w:t>
      </w:r>
      <w:proofErr w:type="gramEnd"/>
      <w:r w:rsidRPr="0016758B">
        <w:t xml:space="preserve"> and a deep understanding of how its underlying logic aligns with the institution's educational values (</w:t>
      </w:r>
      <w:proofErr w:type="spellStart"/>
      <w:r w:rsidRPr="0016758B">
        <w:t>Jukiewicz</w:t>
      </w:r>
      <w:proofErr w:type="spellEnd"/>
      <w:r w:rsidRPr="0016758B">
        <w:t>, 2025).</w:t>
      </w:r>
    </w:p>
    <w:p w14:paraId="25E92672" w14:textId="77777777" w:rsidR="0016758B" w:rsidRPr="0016758B" w:rsidRDefault="0016758B" w:rsidP="0016758B">
      <w:pPr>
        <w:numPr>
          <w:ilvl w:val="0"/>
          <w:numId w:val="2"/>
        </w:numPr>
        <w:spacing w:line="480" w:lineRule="auto"/>
        <w:ind w:firstLine="720"/>
      </w:pPr>
      <w:r w:rsidRPr="0016758B">
        <w:rPr>
          <w:b/>
          <w:bCs/>
        </w:rPr>
        <w:t>Mandate Human-in-the-Loop Frameworks:</w:t>
      </w:r>
      <w:r w:rsidRPr="0016758B">
        <w:t xml:space="preserve"> For all high-stakes assessments, Human-in-the-Loop (HITL) models should be considered standard practice. By ensuring that a human educator is the final arbiter of any grade, HITL </w:t>
      </w:r>
      <w:r w:rsidRPr="0016758B">
        <w:lastRenderedPageBreak/>
        <w:t>frameworks provide a critical safeguard against algorithmic bias and ensure that assessments remain sensitive to contextual and cultural nuance ("Human-in-the-Loop Frameworks for Mitigating AI Grading Bias," n.d.).</w:t>
      </w:r>
    </w:p>
    <w:p w14:paraId="7C74A0DA" w14:textId="77777777" w:rsidR="0016758B" w:rsidRPr="0016758B" w:rsidRDefault="0016758B" w:rsidP="0016758B">
      <w:pPr>
        <w:numPr>
          <w:ilvl w:val="0"/>
          <w:numId w:val="2"/>
        </w:numPr>
        <w:spacing w:line="480" w:lineRule="auto"/>
        <w:ind w:firstLine="720"/>
      </w:pPr>
      <w:r w:rsidRPr="0016758B">
        <w:rPr>
          <w:b/>
          <w:bCs/>
        </w:rPr>
        <w:t>Promote Critical AI Literacy:</w:t>
      </w:r>
      <w:r w:rsidRPr="0016758B">
        <w:t xml:space="preserve"> Educational institutions have a responsibility to foster critical AI literacy among both faculty and students. This goes beyond technical proficiency and involves developing a sophisticated understanding of how AI systems work, the potential for algorithmic bias, the ethical implications of data privacy, and the environmental impact of these technologies. An informed academic community is the best defense against the uncritical adoption of flawed or harmful tools (Wargo &amp; Anderson, 2024).</w:t>
      </w:r>
    </w:p>
    <w:p w14:paraId="214BC94D" w14:textId="77777777" w:rsidR="0016758B" w:rsidRPr="0016758B" w:rsidRDefault="0016758B" w:rsidP="0016758B">
      <w:pPr>
        <w:spacing w:line="480" w:lineRule="auto"/>
        <w:ind w:firstLine="720"/>
        <w:rPr>
          <w:b/>
          <w:bCs/>
        </w:rPr>
      </w:pPr>
      <w:r w:rsidRPr="0016758B">
        <w:rPr>
          <w:b/>
          <w:bCs/>
        </w:rPr>
        <w:t>6.0 Conclusion</w:t>
      </w:r>
    </w:p>
    <w:p w14:paraId="73765D6B" w14:textId="77777777" w:rsidR="0016758B" w:rsidRPr="0016758B" w:rsidRDefault="0016758B" w:rsidP="0016758B">
      <w:pPr>
        <w:spacing w:line="480" w:lineRule="auto"/>
        <w:ind w:firstLine="720"/>
      </w:pPr>
      <w:r w:rsidRPr="0016758B">
        <w:t xml:space="preserve">This review has synthesized recent literature to provide a multifaceted perspective on the role of Artificial Intelligence in the future of education. The analysis confirms that AI presents </w:t>
      </w:r>
      <w:proofErr w:type="gramStart"/>
      <w:r w:rsidRPr="0016758B">
        <w:t>a dual</w:t>
      </w:r>
      <w:proofErr w:type="gramEnd"/>
      <w:r w:rsidRPr="0016758B">
        <w:t xml:space="preserve"> potential. When thoughtfully implemented, it can be a transformative tool for creating personalized learning pathways, increasing accessibility for diverse learners, and enhancing instructional efficiency. However, without sufficient ethical oversight and a human-centered design philosophy, it can also become a powerful mechanism for reinforcing societal inequities, introducing algorithmic bias into assessment, and creating impersonal, disengaging learning environments.</w:t>
      </w:r>
    </w:p>
    <w:p w14:paraId="1EEAD8E5" w14:textId="1A005C88" w:rsidR="0016758B" w:rsidRPr="0016758B" w:rsidRDefault="0016758B" w:rsidP="0016758B">
      <w:pPr>
        <w:spacing w:line="480" w:lineRule="auto"/>
        <w:ind w:firstLine="720"/>
      </w:pPr>
      <w:r w:rsidRPr="0016758B">
        <w:t xml:space="preserve">The evidence strongly suggests that the trajectory of AI in education will be determined not by the capabilities of the technology alone, but by the wisdom and </w:t>
      </w:r>
      <w:r w:rsidRPr="0016758B">
        <w:lastRenderedPageBreak/>
        <w:t xml:space="preserve">intentionality of its implementation. The path to a more effective and equitable future requires a delicate </w:t>
      </w:r>
      <w:proofErr w:type="gramStart"/>
      <w:r w:rsidRPr="0016758B">
        <w:t>balance</w:t>
      </w:r>
      <w:r>
        <w:t xml:space="preserve">  </w:t>
      </w:r>
      <w:r w:rsidRPr="0016758B">
        <w:t>one</w:t>
      </w:r>
      <w:proofErr w:type="gramEnd"/>
      <w:r w:rsidRPr="0016758B">
        <w:t xml:space="preserve"> that leverages AI's computational power to augment human expertise without supplanting it. Ultimately, the future of AI in education depends on a steadfast commitment from institutions to a balanced, ethical, and human-centered approach that prioritizes pedagogical integrity and the holistic well-being of every student.</w:t>
      </w:r>
    </w:p>
    <w:p w14:paraId="328F88F5" w14:textId="77777777" w:rsidR="0016758B" w:rsidRPr="0016758B" w:rsidRDefault="0016758B" w:rsidP="0016758B">
      <w:pPr>
        <w:spacing w:line="480" w:lineRule="auto"/>
        <w:ind w:firstLine="720"/>
        <w:rPr>
          <w:b/>
          <w:bCs/>
        </w:rPr>
      </w:pPr>
      <w:r w:rsidRPr="0016758B">
        <w:rPr>
          <w:b/>
          <w:bCs/>
        </w:rPr>
        <w:t>7.0 References</w:t>
      </w:r>
    </w:p>
    <w:p w14:paraId="4785E895" w14:textId="77777777" w:rsidR="0016758B" w:rsidRPr="0016758B" w:rsidRDefault="0016758B" w:rsidP="0016758B">
      <w:pPr>
        <w:spacing w:line="480" w:lineRule="auto"/>
        <w:ind w:left="720" w:hanging="720"/>
      </w:pPr>
      <w:r w:rsidRPr="0016758B">
        <w:t xml:space="preserve">Center for Algorithmic Fairness in Education. (n.d.). </w:t>
      </w:r>
      <w:r w:rsidRPr="0016758B">
        <w:rPr>
          <w:i/>
          <w:iCs/>
        </w:rPr>
        <w:t>Human-in-the-loop frameworks for mitigating AI grading bias</w:t>
      </w:r>
      <w:r w:rsidRPr="0016758B">
        <w:t>. https://cafe.edu/frameworks/hitl-grading-bias</w:t>
      </w:r>
    </w:p>
    <w:p w14:paraId="77388434" w14:textId="77777777" w:rsidR="0016758B" w:rsidRPr="0016758B" w:rsidRDefault="0016758B" w:rsidP="0016758B">
      <w:pPr>
        <w:spacing w:line="480" w:lineRule="auto"/>
        <w:ind w:left="720" w:hanging="720"/>
      </w:pPr>
      <w:r w:rsidRPr="0016758B">
        <w:t xml:space="preserve">Institute for Educational Futures. (n.d.). </w:t>
      </w:r>
      <w:r w:rsidRPr="0016758B">
        <w:rPr>
          <w:i/>
          <w:iCs/>
        </w:rPr>
        <w:t>AI-driven empowerment for students with developmental disabilities</w:t>
      </w:r>
      <w:r w:rsidRPr="0016758B">
        <w:t>. https://ief.org/reports/ai-empowerment-idd</w:t>
      </w:r>
    </w:p>
    <w:p w14:paraId="4E34A431" w14:textId="77777777" w:rsidR="0016758B" w:rsidRPr="0016758B" w:rsidRDefault="0016758B" w:rsidP="0016758B">
      <w:pPr>
        <w:spacing w:line="480" w:lineRule="auto"/>
        <w:ind w:left="720" w:hanging="720"/>
      </w:pPr>
      <w:r w:rsidRPr="0016758B">
        <w:t xml:space="preserve">Jukiewicz, M. (2025). How generative artificial intelligence transforms teaching and influences student wellbeing in future education. </w:t>
      </w:r>
      <w:r w:rsidRPr="0016758B">
        <w:rPr>
          <w:i/>
          <w:iCs/>
        </w:rPr>
        <w:t>Frontiers in Education</w:t>
      </w:r>
      <w:r w:rsidRPr="0016758B">
        <w:t xml:space="preserve">, </w:t>
      </w:r>
      <w:r w:rsidRPr="0016758B">
        <w:rPr>
          <w:i/>
          <w:iCs/>
        </w:rPr>
        <w:t>10</w:t>
      </w:r>
      <w:r w:rsidRPr="0016758B">
        <w:t>. https://doi.org/10.3389/feduc.2025.1594572</w:t>
      </w:r>
    </w:p>
    <w:p w14:paraId="548BDBD1" w14:textId="77777777" w:rsidR="0016758B" w:rsidRPr="0016758B" w:rsidRDefault="0016758B" w:rsidP="0016758B">
      <w:pPr>
        <w:spacing w:line="480" w:lineRule="auto"/>
        <w:ind w:left="720" w:hanging="720"/>
      </w:pPr>
      <w:proofErr w:type="spellStart"/>
      <w:r w:rsidRPr="0016758B">
        <w:t>Kıyak</w:t>
      </w:r>
      <w:proofErr w:type="spellEnd"/>
      <w:r w:rsidRPr="0016758B">
        <w:t xml:space="preserve">, Y. S., &amp; </w:t>
      </w:r>
      <w:proofErr w:type="spellStart"/>
      <w:r w:rsidRPr="0016758B">
        <w:t>Emekli</w:t>
      </w:r>
      <w:proofErr w:type="spellEnd"/>
      <w:r w:rsidRPr="0016758B">
        <w:t xml:space="preserve">, E. (2024). </w:t>
      </w:r>
      <w:proofErr w:type="spellStart"/>
      <w:r w:rsidRPr="0016758B">
        <w:t>Chatgpt</w:t>
      </w:r>
      <w:proofErr w:type="spellEnd"/>
      <w:r w:rsidRPr="0016758B">
        <w:t xml:space="preserve"> prompts for generating multiple-choice questions in medical education and evidence on their validity: A literature review. </w:t>
      </w:r>
      <w:r w:rsidRPr="0016758B">
        <w:rPr>
          <w:i/>
          <w:iCs/>
        </w:rPr>
        <w:t>Postgraduate Medical Journal</w:t>
      </w:r>
      <w:r w:rsidRPr="0016758B">
        <w:t>. https://doi.org/10.1093/postmj/qgae065</w:t>
      </w:r>
    </w:p>
    <w:p w14:paraId="147CCFF9" w14:textId="77777777" w:rsidR="0016758B" w:rsidRPr="0016758B" w:rsidRDefault="0016758B" w:rsidP="0016758B">
      <w:pPr>
        <w:spacing w:line="480" w:lineRule="auto"/>
        <w:ind w:left="720" w:hanging="720"/>
      </w:pPr>
      <w:r w:rsidRPr="0016758B">
        <w:t xml:space="preserve">Ruwe, T., &amp; </w:t>
      </w:r>
      <w:proofErr w:type="spellStart"/>
      <w:r w:rsidRPr="0016758B">
        <w:t>Mayweg</w:t>
      </w:r>
      <w:proofErr w:type="spellEnd"/>
      <w:r w:rsidRPr="0016758B">
        <w:t xml:space="preserve">-Paus, E. (2024). Embracing </w:t>
      </w:r>
      <w:proofErr w:type="spellStart"/>
      <w:r w:rsidRPr="0016758B">
        <w:t>llm</w:t>
      </w:r>
      <w:proofErr w:type="spellEnd"/>
      <w:r w:rsidRPr="0016758B">
        <w:t xml:space="preserve"> feedback: The role of feedback providers and provider information for feedback effectiveness. </w:t>
      </w:r>
      <w:r w:rsidRPr="0016758B">
        <w:rPr>
          <w:i/>
          <w:iCs/>
        </w:rPr>
        <w:t>Frontiers in Education</w:t>
      </w:r>
      <w:r w:rsidRPr="0016758B">
        <w:t>. Frontiers Media SA.</w:t>
      </w:r>
    </w:p>
    <w:p w14:paraId="13433E47" w14:textId="77777777" w:rsidR="0016758B" w:rsidRPr="0016758B" w:rsidRDefault="0016758B" w:rsidP="0016758B">
      <w:pPr>
        <w:spacing w:line="480" w:lineRule="auto"/>
        <w:ind w:left="720" w:hanging="720"/>
      </w:pPr>
      <w:r w:rsidRPr="0016758B">
        <w:lastRenderedPageBreak/>
        <w:t xml:space="preserve">Wargo, K., &amp; Anderson, B. (2024, December 5). Striking a balance: Navigating the ethical dilemmas of AI in higher education. </w:t>
      </w:r>
      <w:r w:rsidRPr="0016758B">
        <w:rPr>
          <w:i/>
          <w:iCs/>
        </w:rPr>
        <w:t>EDUCAUSE Review</w:t>
      </w:r>
      <w:r w:rsidRPr="0016758B">
        <w:t>. https://er.educause.edu/articles/2024/12/striking-a-balance-navigating-the-ethical-dilemmas-of-ai-in-higher-education</w:t>
      </w:r>
    </w:p>
    <w:p w14:paraId="5DC62C2C" w14:textId="7A955BAC" w:rsidR="0016758B" w:rsidRDefault="0016758B" w:rsidP="0016758B">
      <w:pPr>
        <w:spacing w:line="480" w:lineRule="auto"/>
        <w:ind w:left="720" w:hanging="720"/>
      </w:pPr>
    </w:p>
    <w:p w14:paraId="4EEAC3C7" w14:textId="77777777" w:rsidR="0016758B" w:rsidRDefault="0016758B" w:rsidP="0016758B">
      <w:pPr>
        <w:spacing w:line="480" w:lineRule="auto"/>
        <w:ind w:firstLine="720"/>
      </w:pPr>
      <w:r>
        <w:br w:type="page"/>
      </w:r>
    </w:p>
    <w:p w14:paraId="6983A672" w14:textId="77777777" w:rsidR="0016758B" w:rsidRDefault="0016758B" w:rsidP="0016758B">
      <w:pPr>
        <w:spacing w:line="480" w:lineRule="auto"/>
        <w:ind w:firstLine="720"/>
      </w:pPr>
    </w:p>
    <w:sectPr w:rsidR="00167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81B5B"/>
    <w:multiLevelType w:val="multilevel"/>
    <w:tmpl w:val="5AB2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71E33"/>
    <w:multiLevelType w:val="multilevel"/>
    <w:tmpl w:val="83B4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886020">
    <w:abstractNumId w:val="0"/>
  </w:num>
  <w:num w:numId="2" w16cid:durableId="240913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B"/>
    <w:rsid w:val="0016758B"/>
    <w:rsid w:val="00394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192F"/>
  <w15:chartTrackingRefBased/>
  <w15:docId w15:val="{9219E88C-3C4D-48A8-8551-334AB050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8B"/>
  </w:style>
  <w:style w:type="paragraph" w:styleId="Heading1">
    <w:name w:val="heading 1"/>
    <w:basedOn w:val="Normal"/>
    <w:next w:val="Normal"/>
    <w:link w:val="Heading1Char"/>
    <w:uiPriority w:val="9"/>
    <w:qFormat/>
    <w:rsid w:val="00167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8B"/>
    <w:rPr>
      <w:rFonts w:eastAsiaTheme="majorEastAsia" w:cstheme="majorBidi"/>
      <w:color w:val="272727" w:themeColor="text1" w:themeTint="D8"/>
    </w:rPr>
  </w:style>
  <w:style w:type="paragraph" w:styleId="Title">
    <w:name w:val="Title"/>
    <w:basedOn w:val="Normal"/>
    <w:next w:val="Normal"/>
    <w:link w:val="TitleChar"/>
    <w:uiPriority w:val="10"/>
    <w:qFormat/>
    <w:rsid w:val="0016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8B"/>
    <w:pPr>
      <w:spacing w:before="160"/>
      <w:jc w:val="center"/>
    </w:pPr>
    <w:rPr>
      <w:i/>
      <w:iCs/>
      <w:color w:val="404040" w:themeColor="text1" w:themeTint="BF"/>
    </w:rPr>
  </w:style>
  <w:style w:type="character" w:customStyle="1" w:styleId="QuoteChar">
    <w:name w:val="Quote Char"/>
    <w:basedOn w:val="DefaultParagraphFont"/>
    <w:link w:val="Quote"/>
    <w:uiPriority w:val="29"/>
    <w:rsid w:val="0016758B"/>
    <w:rPr>
      <w:i/>
      <w:iCs/>
      <w:color w:val="404040" w:themeColor="text1" w:themeTint="BF"/>
    </w:rPr>
  </w:style>
  <w:style w:type="paragraph" w:styleId="ListParagraph">
    <w:name w:val="List Paragraph"/>
    <w:basedOn w:val="Normal"/>
    <w:uiPriority w:val="34"/>
    <w:qFormat/>
    <w:rsid w:val="0016758B"/>
    <w:pPr>
      <w:ind w:left="720"/>
      <w:contextualSpacing/>
    </w:pPr>
  </w:style>
  <w:style w:type="character" w:styleId="IntenseEmphasis">
    <w:name w:val="Intense Emphasis"/>
    <w:basedOn w:val="DefaultParagraphFont"/>
    <w:uiPriority w:val="21"/>
    <w:qFormat/>
    <w:rsid w:val="0016758B"/>
    <w:rPr>
      <w:i/>
      <w:iCs/>
      <w:color w:val="0F4761" w:themeColor="accent1" w:themeShade="BF"/>
    </w:rPr>
  </w:style>
  <w:style w:type="paragraph" w:styleId="IntenseQuote">
    <w:name w:val="Intense Quote"/>
    <w:basedOn w:val="Normal"/>
    <w:next w:val="Normal"/>
    <w:link w:val="IntenseQuoteChar"/>
    <w:uiPriority w:val="30"/>
    <w:qFormat/>
    <w:rsid w:val="00167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8B"/>
    <w:rPr>
      <w:i/>
      <w:iCs/>
      <w:color w:val="0F4761" w:themeColor="accent1" w:themeShade="BF"/>
    </w:rPr>
  </w:style>
  <w:style w:type="character" w:styleId="IntenseReference">
    <w:name w:val="Intense Reference"/>
    <w:basedOn w:val="DefaultParagraphFont"/>
    <w:uiPriority w:val="32"/>
    <w:qFormat/>
    <w:rsid w:val="00167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2894</Words>
  <Characters>18092</Characters>
  <Application>Microsoft Office Word</Application>
  <DocSecurity>0</DocSecurity>
  <Lines>323</Lines>
  <Paragraphs>141</Paragraphs>
  <ScaleCrop>false</ScaleCrop>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1</cp:revision>
  <dcterms:created xsi:type="dcterms:W3CDTF">2026-01-25T16:36:00Z</dcterms:created>
  <dcterms:modified xsi:type="dcterms:W3CDTF">2026-01-25T16:55:00Z</dcterms:modified>
</cp:coreProperties>
</file>