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2780" w14:textId="77777777" w:rsidR="00D559D0" w:rsidRDefault="00000000">
      <w:pPr>
        <w:pStyle w:val="Heading1"/>
      </w:pPr>
      <w:bookmarkStart w:id="0" w:name="cmgf-series-2026"/>
      <w:r>
        <w:t>CMGF Series 2026</w:t>
      </w:r>
      <w:bookmarkEnd w:id="0"/>
    </w:p>
    <w:p w14:paraId="49EE0E66" w14:textId="77777777" w:rsidR="00D559D0" w:rsidRDefault="00000000">
      <w:pPr>
        <w:pStyle w:val="Heading1"/>
      </w:pPr>
      <w:bookmarkStart w:id="1" w:name="X74dd96bda5d85f92749df64e0e8f065e0d62057"/>
      <w:r>
        <w:t>CMGF-02 Policy &amp; Governance Architecture Brief</w:t>
      </w:r>
      <w:bookmarkEnd w:id="1"/>
    </w:p>
    <w:p w14:paraId="4CAB4209" w14:textId="77777777" w:rsidR="00D559D0" w:rsidRDefault="00000000">
      <w:pPr>
        <w:pStyle w:val="FirstParagraph"/>
      </w:pPr>
      <w:r>
        <w:rPr>
          <w:b/>
        </w:rPr>
        <w:t>Career Mobility Governance Framework</w:t>
      </w:r>
      <w:r>
        <w:br/>
      </w:r>
      <w:r>
        <w:rPr>
          <w:b/>
        </w:rPr>
        <w:t>Architectural Governance Proof</w:t>
      </w:r>
    </w:p>
    <w:p w14:paraId="61112B15" w14:textId="77777777" w:rsidR="00D559D0" w:rsidRDefault="00000000">
      <w:pPr>
        <w:pStyle w:val="BodyText"/>
      </w:pPr>
      <w:r>
        <w:rPr>
          <w:b/>
        </w:rPr>
        <w:t>Author: Robert E. McCoy</w:t>
      </w:r>
    </w:p>
    <w:p w14:paraId="6AAEC055" w14:textId="77777777" w:rsidR="00D559D0" w:rsidRDefault="00000000">
      <w:pPr>
        <w:pStyle w:val="BodyText"/>
      </w:pPr>
      <w:r>
        <w:rPr>
          <w:b/>
        </w:rPr>
        <w:t>Prepared for:</w:t>
      </w:r>
      <w:r>
        <w:t xml:space="preserve"> Institutional Compliance Officers, Federal Program Administrators, Governance Stakeholders</w:t>
      </w:r>
    </w:p>
    <w:p w14:paraId="4BC887AC" w14:textId="77777777" w:rsidR="00D559D0" w:rsidRDefault="00000000">
      <w:pPr>
        <w:pStyle w:val="Heading2"/>
      </w:pPr>
      <w:bookmarkStart w:id="2" w:name="executive-overview"/>
      <w:r>
        <w:t>Executive Overview</w:t>
      </w:r>
      <w:bookmarkEnd w:id="2"/>
    </w:p>
    <w:p w14:paraId="6709AF98" w14:textId="77777777" w:rsidR="00D559D0" w:rsidRDefault="00000000">
      <w:pPr>
        <w:pStyle w:val="Heading3"/>
      </w:pPr>
      <w:bookmarkStart w:id="3" w:name="core-principle"/>
      <w:r>
        <w:t>Core Principle</w:t>
      </w:r>
      <w:bookmarkEnd w:id="3"/>
    </w:p>
    <w:p w14:paraId="79A23973" w14:textId="77777777" w:rsidR="00D559D0" w:rsidRDefault="00000000">
      <w:pPr>
        <w:pStyle w:val="FirstParagraph"/>
      </w:pPr>
      <w:r>
        <w:rPr>
          <w:b/>
        </w:rPr>
        <w:t>This architecture does not train on user data, score individuals, predict outcomes, or automate decisions.</w:t>
      </w:r>
    </w:p>
    <w:p w14:paraId="5F82EBCF" w14:textId="77777777" w:rsidR="00D559D0" w:rsidRDefault="00000000">
      <w:pPr>
        <w:pStyle w:val="BodyText"/>
      </w:pPr>
      <w:r>
        <w:t>The Career Mobility Governance Framework (CMGF) is a governance-constrained artificial intelligence architecture designed for military transition advising. It functions as binding infrastructure, not decision engine. Authority is preserved through explicit architectural constraints, not policy guidance.</w:t>
      </w:r>
    </w:p>
    <w:p w14:paraId="3C9D47EE" w14:textId="77777777" w:rsidR="00D559D0" w:rsidRDefault="00000000">
      <w:pPr>
        <w:pStyle w:val="Heading3"/>
      </w:pPr>
      <w:bookmarkStart w:id="4" w:name="governance-challenge"/>
      <w:r>
        <w:t>Governance Challenge</w:t>
      </w:r>
      <w:bookmarkEnd w:id="4"/>
    </w:p>
    <w:p w14:paraId="5E5BBE1C" w14:textId="68ACECE4" w:rsidR="00B052C5" w:rsidRPr="00B052C5" w:rsidRDefault="00B052C5" w:rsidP="00B052C5">
      <w:pPr>
        <w:pStyle w:val="BodyText"/>
      </w:pPr>
      <w:r>
        <w:t>CMGF treats governance as a primary design constraint rather than an after-the-fact procedural check.</w:t>
      </w:r>
    </w:p>
    <w:p w14:paraId="78DD463B" w14:textId="77777777" w:rsidR="00D559D0" w:rsidRDefault="00000000">
      <w:pPr>
        <w:pStyle w:val="FirstParagraph"/>
      </w:pPr>
      <w:r>
        <w:t>Military servicemembers transitioning to civilian careers navigate credentials issued by independent authorities: federal agencies, state governments, accreditors, licensing boards, and institutions. No single entity holds mandate to unify these systems. Advisors lack tools to surface conflicts across domains.</w:t>
      </w:r>
    </w:p>
    <w:p w14:paraId="5BDC3E4B" w14:textId="77777777" w:rsidR="00D559D0" w:rsidRDefault="00000000">
      <w:pPr>
        <w:pStyle w:val="BodyText"/>
      </w:pPr>
      <w:r>
        <w:t>Current AI advising approaches—predictive modeling, outcome optimization, decision automation—transfer authority, introduce bias risk, and violate federal responsible AI standards for high-impact public systems.</w:t>
      </w:r>
    </w:p>
    <w:p w14:paraId="2B4E9CA3" w14:textId="77777777" w:rsidR="00D559D0" w:rsidRDefault="00000000">
      <w:pPr>
        <w:pStyle w:val="Heading3"/>
      </w:pPr>
      <w:bookmarkStart w:id="5" w:name="architectural-response"/>
      <w:r>
        <w:t>Architectural Response</w:t>
      </w:r>
      <w:bookmarkEnd w:id="5"/>
    </w:p>
    <w:p w14:paraId="01DBE772" w14:textId="77777777" w:rsidR="00D559D0" w:rsidRDefault="00000000">
      <w:pPr>
        <w:pStyle w:val="FirstParagraph"/>
      </w:pPr>
      <w:r>
        <w:t>CMGF encodes authoritative policy rules, applies deterministic constraint logic, surfaces conflicts for human resolution, and prohibits prediction, optimization, automation, and profiling as architectural constraints.</w:t>
      </w:r>
    </w:p>
    <w:p w14:paraId="6C4AA5CD" w14:textId="77777777" w:rsidR="00D559D0" w:rsidRDefault="00000000">
      <w:pPr>
        <w:pStyle w:val="BodyText"/>
      </w:pPr>
      <w:r>
        <w:t xml:space="preserve">This brief documents the governance architecture that enables these guarantees. While the demonstration context is education services and credentialing, the governance architecture is domain-agnostic: the same authority decomposition, constraint binding, and audit </w:t>
      </w:r>
      <w:r>
        <w:lastRenderedPageBreak/>
        <w:t>mechanisms apply across any institutional channel integrated into the binding layer, including transition assistance (TAP), credentialing (COOL/CA), workforce development, and support services.</w:t>
      </w:r>
    </w:p>
    <w:p w14:paraId="06C79BD2" w14:textId="5D6E5F43" w:rsidR="00D559D0" w:rsidRDefault="00D559D0"/>
    <w:p w14:paraId="32B17286" w14:textId="77777777" w:rsidR="00D559D0" w:rsidRDefault="00000000">
      <w:pPr>
        <w:pStyle w:val="Heading2"/>
      </w:pPr>
      <w:bookmarkStart w:id="6" w:name="track-1-pillars-integration"/>
      <w:r>
        <w:t>Track 1 Pillars Integration</w:t>
      </w:r>
      <w:bookmarkEnd w:id="6"/>
    </w:p>
    <w:p w14:paraId="5C835119" w14:textId="77777777" w:rsidR="00D559D0" w:rsidRDefault="00000000">
      <w:pPr>
        <w:pStyle w:val="FirstParagraph"/>
      </w:pPr>
      <w:r>
        <w:t>The 2026 CCME Symposium identified five Track 1 pillars defining the military learner transition ecosystem:</w:t>
      </w:r>
    </w:p>
    <w:p w14:paraId="34CB24CB" w14:textId="77777777" w:rsidR="00D559D0" w:rsidRDefault="00000000">
      <w:pPr>
        <w:pStyle w:val="BodyText"/>
      </w:pPr>
      <w:r>
        <w:rPr>
          <w:b/>
        </w:rPr>
        <w:t>1. Military Learner Transitions</w:t>
      </w:r>
      <w:r>
        <w:br/>
        <w:t>Support for service members navigating transition from military service to civilian education and employment pathways, including institutional navigation challenges.</w:t>
      </w:r>
    </w:p>
    <w:p w14:paraId="704F4B1F" w14:textId="77777777" w:rsidR="00D559D0" w:rsidRDefault="00000000">
      <w:pPr>
        <w:pStyle w:val="BodyText"/>
      </w:pPr>
      <w:r>
        <w:rPr>
          <w:b/>
        </w:rPr>
        <w:t>2. Career Mobility and Alignment</w:t>
      </w:r>
      <w:r>
        <w:br/>
        <w:t>Ensuring that education and credential pathways directly align with workforce opportunity, advancement potential, and long-term career progression.</w:t>
      </w:r>
    </w:p>
    <w:p w14:paraId="2D01DA20" w14:textId="77777777" w:rsidR="00D559D0" w:rsidRDefault="00000000">
      <w:pPr>
        <w:pStyle w:val="BodyText"/>
      </w:pPr>
      <w:r>
        <w:rPr>
          <w:b/>
        </w:rPr>
        <w:t>3. Credential Translation and Stackable Pathways</w:t>
      </w:r>
      <w:r>
        <w:br/>
        <w:t>Translating military training and experience into recognized civilian credentials and constructing stackable, progressive educational pathways.</w:t>
      </w:r>
    </w:p>
    <w:p w14:paraId="3B19CCD3" w14:textId="77777777" w:rsidR="00D559D0" w:rsidRDefault="00000000">
      <w:pPr>
        <w:pStyle w:val="BodyText"/>
      </w:pPr>
      <w:r>
        <w:rPr>
          <w:b/>
        </w:rPr>
        <w:t>4. Advising Tools and Decision Support</w:t>
      </w:r>
      <w:r>
        <w:br/>
        <w:t>Improving advising systems, institutional guidance structures, and decision support mechanisms that assist service members in complex benefit and credential choices.</w:t>
      </w:r>
    </w:p>
    <w:p w14:paraId="67D39444" w14:textId="77777777" w:rsidR="00D559D0" w:rsidRDefault="00000000">
      <w:pPr>
        <w:pStyle w:val="BodyText"/>
      </w:pPr>
      <w:r>
        <w:rPr>
          <w:b/>
        </w:rPr>
        <w:t>5. Voice of the Veteran</w:t>
      </w:r>
      <w:r>
        <w:br/>
        <w:t>Centering lived experience, reported friction, and user perspective in the design and evaluation of transition systems, preserving human agency and authority.</w:t>
      </w:r>
    </w:p>
    <w:p w14:paraId="3AEBD7D5" w14:textId="77777777" w:rsidR="00D559D0" w:rsidRDefault="00000000">
      <w:pPr>
        <w:pStyle w:val="BodyText"/>
      </w:pPr>
      <w:r>
        <w:t xml:space="preserve">CMGF addresses </w:t>
      </w:r>
      <w:r>
        <w:rPr>
          <w:b/>
        </w:rPr>
        <w:t>Pillar 4</w:t>
      </w:r>
      <w:r>
        <w:t xml:space="preserve"> (Advising Tools and Decision Support) while preserving </w:t>
      </w:r>
      <w:r>
        <w:rPr>
          <w:b/>
        </w:rPr>
        <w:t>Pillar 5</w:t>
      </w:r>
      <w:r>
        <w:t xml:space="preserve"> (Voice of the Veteran) through architectural prohibition of profiling, scoring, and automation. The framework supports </w:t>
      </w:r>
      <w:r>
        <w:rPr>
          <w:b/>
        </w:rPr>
        <w:t>Pillars 1-3</w:t>
      </w:r>
      <w:r>
        <w:t xml:space="preserve"> by binding credential, benefit, and policy constraints across fragmented authorities.</w:t>
      </w:r>
    </w:p>
    <w:p w14:paraId="6B46A173" w14:textId="77777777" w:rsidR="00D559D0" w:rsidRDefault="00000000">
      <w:pPr>
        <w:pStyle w:val="Heading2"/>
      </w:pPr>
      <w:bookmarkStart w:id="7" w:name="authority-decomposition-model"/>
      <w:r>
        <w:t>Authority Decomposition Model</w:t>
      </w:r>
      <w:bookmarkEnd w:id="7"/>
    </w:p>
    <w:p w14:paraId="0FACB576" w14:textId="77777777" w:rsidR="00D559D0" w:rsidRDefault="00000000">
      <w:pPr>
        <w:pStyle w:val="Heading3"/>
      </w:pPr>
      <w:bookmarkStart w:id="8" w:name="four-tier-authority-classification"/>
      <w:r>
        <w:t>Four-Tier Authority Classification</w:t>
      </w:r>
      <w:bookmarkEnd w:id="8"/>
    </w:p>
    <w:p w14:paraId="6FBA2CEE" w14:textId="77777777" w:rsidR="00D559D0" w:rsidRDefault="00000000">
      <w:pPr>
        <w:pStyle w:val="FirstParagraph"/>
      </w:pPr>
      <w:r>
        <w:t>Authority decomposition begins with institutional recognition of independent authoritative sources. CMGF decomposes authority into four tiers with explicit binding status:</w:t>
      </w:r>
    </w:p>
    <w:p w14:paraId="545AA816" w14:textId="77777777" w:rsidR="00D559D0" w:rsidRDefault="00000000">
      <w:pPr>
        <w:pStyle w:val="BodyText"/>
      </w:pPr>
      <w:r>
        <w:rPr>
          <w:b/>
        </w:rPr>
        <w:t>Tier A: Statutory and Regulatory Authority</w:t>
      </w:r>
      <w:r>
        <w:br/>
        <w:t>Federal and state law creating binding constraints. Examples: GI Bill eligibility (38 U.S.C. § 3313), state nursing licensure requirements, OSHA training mandates.</w:t>
      </w:r>
      <w:r>
        <w:br/>
      </w:r>
      <w:r>
        <w:rPr>
          <w:b/>
        </w:rPr>
        <w:t>Binding Status:</w:t>
      </w:r>
      <w:r>
        <w:t xml:space="preserve"> Absolute. Cannot be approximated or overridden.</w:t>
      </w:r>
    </w:p>
    <w:p w14:paraId="34EF3720" w14:textId="77777777" w:rsidR="00D559D0" w:rsidRDefault="00000000">
      <w:pPr>
        <w:pStyle w:val="BodyText"/>
      </w:pPr>
      <w:r>
        <w:rPr>
          <w:b/>
        </w:rPr>
        <w:t>Tier B: Credentialing and Accreditation Standards</w:t>
      </w:r>
      <w:r>
        <w:br/>
        <w:t xml:space="preserve">Requirements set by accrediting bodies and certification organizations. Examples: ACEN </w:t>
      </w:r>
      <w:r>
        <w:lastRenderedPageBreak/>
        <w:t>nursing curriculum standards, ABET engineering criteria, PMI certification prerequisites.</w:t>
      </w:r>
      <w:r>
        <w:br/>
      </w:r>
      <w:r>
        <w:rPr>
          <w:b/>
        </w:rPr>
        <w:t>Binding Status:</w:t>
      </w:r>
      <w:r>
        <w:t xml:space="preserve"> Conditional. Institutions must meet standards to confer recognized credentials.</w:t>
      </w:r>
    </w:p>
    <w:p w14:paraId="58228603" w14:textId="77777777" w:rsidR="00D559D0" w:rsidRDefault="00000000">
      <w:pPr>
        <w:pStyle w:val="BodyText"/>
      </w:pPr>
      <w:r>
        <w:rPr>
          <w:b/>
        </w:rPr>
        <w:t>Tier C: Institutional Policies</w:t>
      </w:r>
      <w:r>
        <w:br/>
        <w:t>Transfer credit policies, degree requirements, articulation agreements set by institutions.</w:t>
      </w:r>
      <w:r>
        <w:br/>
      </w:r>
      <w:r>
        <w:rPr>
          <w:b/>
        </w:rPr>
        <w:t>Binding Status:</w:t>
      </w:r>
      <w:r>
        <w:t xml:space="preserve"> Institution-specific. Varies by institution and program.</w:t>
      </w:r>
    </w:p>
    <w:p w14:paraId="3F7C148E" w14:textId="77777777" w:rsidR="00D559D0" w:rsidRDefault="00000000">
      <w:pPr>
        <w:pStyle w:val="BodyText"/>
      </w:pPr>
      <w:r>
        <w:rPr>
          <w:b/>
        </w:rPr>
        <w:t>Tier D: Labor Market Descriptors</w:t>
      </w:r>
      <w:r>
        <w:br/>
        <w:t>Job outlook, salary data, employer preferences from BLS, O*NET, and market sources.</w:t>
      </w:r>
      <w:r>
        <w:br/>
      </w:r>
      <w:r>
        <w:rPr>
          <w:b/>
        </w:rPr>
        <w:t>Binding Status:</w:t>
      </w:r>
      <w:r>
        <w:t xml:space="preserve"> Informational only. Informs decisions but does not dictate eligibility.</w:t>
      </w:r>
    </w:p>
    <w:p w14:paraId="162D61E8" w14:textId="77777777" w:rsidR="00D559D0" w:rsidRDefault="00000000">
      <w:pPr>
        <w:pStyle w:val="Heading3"/>
      </w:pPr>
      <w:bookmarkStart w:id="9" w:name="authority-preservation-principle"/>
      <w:r>
        <w:t>Authority Preservation Principle</w:t>
      </w:r>
      <w:bookmarkEnd w:id="9"/>
    </w:p>
    <w:p w14:paraId="6611BE59" w14:textId="77777777" w:rsidR="00D559D0" w:rsidRDefault="00000000">
      <w:pPr>
        <w:pStyle w:val="FirstParagraph"/>
      </w:pPr>
      <w:r>
        <w:rPr>
          <w:b/>
        </w:rPr>
        <w:t>The system does not alter source authority, does not generate new authoritative claims, and does not substitute system inference for institutional judgment.</w:t>
      </w:r>
    </w:p>
    <w:p w14:paraId="51C03798" w14:textId="77777777" w:rsidR="00D559D0" w:rsidRDefault="00000000">
      <w:pPr>
        <w:pStyle w:val="BodyText"/>
      </w:pPr>
      <w:r>
        <w:t>Institutional governance boards retain authority to: - Authorize which sources are recognized as authoritative - Approve interpretations of policy language before encoding - Resolve conflicts between authorities - Halt system operations if governance violations detected</w:t>
      </w:r>
    </w:p>
    <w:p w14:paraId="5621A533" w14:textId="77777777" w:rsidR="00D559D0" w:rsidRDefault="00000000">
      <w:pPr>
        <w:pStyle w:val="BodyText"/>
      </w:pPr>
      <w:r>
        <w:t>Every rule encoded in CMGF is tagged with: - Source authority (agency, statute, regulation, standard, policy) - Tier classification (A, B, C, or D) - Effective date and version - Scope of applicability (federal, state, institution, program)</w:t>
      </w:r>
    </w:p>
    <w:p w14:paraId="63CB6D57" w14:textId="77777777" w:rsidR="00D559D0" w:rsidRDefault="00000000">
      <w:pPr>
        <w:pStyle w:val="BodyText"/>
      </w:pPr>
      <w:r>
        <w:t>This tagging enables conflict detection, audit traceability, and prevention of authority conflation.</w:t>
      </w:r>
    </w:p>
    <w:p w14:paraId="2D7C38A2" w14:textId="77777777" w:rsidR="00D559D0" w:rsidRDefault="00000000">
      <w:pPr>
        <w:pStyle w:val="Heading2"/>
      </w:pPr>
      <w:bookmarkStart w:id="10" w:name="twelve-layer-architecture-summary"/>
      <w:r>
        <w:t>Twelve-Layer Architecture Summary</w:t>
      </w:r>
      <w:bookmarkEnd w:id="10"/>
    </w:p>
    <w:p w14:paraId="119562F7" w14:textId="77777777" w:rsidR="00D559D0" w:rsidRDefault="00000000">
      <w:pPr>
        <w:pStyle w:val="FirstParagraph"/>
      </w:pPr>
      <w:r>
        <w:t>Institutional authority flows through a twelve-layer architecture organized into four functional domains. Each domain serves a distinct governance function.</w:t>
      </w:r>
    </w:p>
    <w:p w14:paraId="2B02557B" w14:textId="77777777" w:rsidR="00D559D0" w:rsidRDefault="00000000">
      <w:pPr>
        <w:pStyle w:val="Heading3"/>
      </w:pPr>
      <w:bookmarkStart w:id="11" w:name="domain-1-authority-and-policy-layers-1-3"/>
      <w:r>
        <w:t>Domain 1: Authority and Policy (Layers 1-3)</w:t>
      </w:r>
      <w:bookmarkEnd w:id="11"/>
    </w:p>
    <w:p w14:paraId="1396088F" w14:textId="77777777" w:rsidR="00D559D0" w:rsidRDefault="00000000">
      <w:pPr>
        <w:pStyle w:val="FirstParagraph"/>
      </w:pPr>
      <w:r>
        <w:rPr>
          <w:b/>
        </w:rPr>
        <w:t>Layer 1: Statutory Authority Layer</w:t>
      </w:r>
      <w:r>
        <w:br/>
        <w:t>Encodes federal and state law into machine-readable constraints with version control and effective date tracking. Institutional governance boards authorize which statutory sources are encoded.</w:t>
      </w:r>
    </w:p>
    <w:p w14:paraId="7DD30440" w14:textId="77777777" w:rsidR="00D559D0" w:rsidRDefault="00000000">
      <w:pPr>
        <w:pStyle w:val="BodyText"/>
      </w:pPr>
      <w:r>
        <w:rPr>
          <w:b/>
        </w:rPr>
        <w:t>Layer 2: Credentialing Standards Layer</w:t>
      </w:r>
      <w:r>
        <w:br/>
        <w:t>Encodes accreditation and certification requirements with conditional logic for program-specific and state-specific variations. Institutional governance boards authorize which credentialing authorities are recognized.</w:t>
      </w:r>
    </w:p>
    <w:p w14:paraId="23571532" w14:textId="77777777" w:rsidR="00D559D0" w:rsidRDefault="00000000">
      <w:pPr>
        <w:pStyle w:val="BodyText"/>
      </w:pPr>
      <w:r>
        <w:rPr>
          <w:b/>
        </w:rPr>
        <w:t>Layer 3: Policy Interpretation Layer</w:t>
      </w:r>
      <w:r>
        <w:br/>
        <w:t>Translates legal and regulatory language into operational logic. Requires human approval from institutional governance boards for all interpretations before encoding.</w:t>
      </w:r>
    </w:p>
    <w:p w14:paraId="5ED4E213" w14:textId="77777777" w:rsidR="00D559D0" w:rsidRDefault="00000000">
      <w:pPr>
        <w:pStyle w:val="Heading3"/>
      </w:pPr>
      <w:bookmarkStart w:id="12" w:name="domain-2-data-and-integration-layers-4-6"/>
      <w:r>
        <w:lastRenderedPageBreak/>
        <w:t>Domain 2: Data and Integration (Layers 4-6)</w:t>
      </w:r>
      <w:bookmarkEnd w:id="12"/>
    </w:p>
    <w:p w14:paraId="27F1D49C" w14:textId="77777777" w:rsidR="00D559D0" w:rsidRDefault="00000000">
      <w:pPr>
        <w:pStyle w:val="FirstParagraph"/>
      </w:pPr>
      <w:r>
        <w:rPr>
          <w:b/>
        </w:rPr>
        <w:t>Layer 4: Credential Registry Layer</w:t>
      </w:r>
      <w:r>
        <w:br/>
        <w:t>Maintains structured records of military training, civilian education, and professional certifications with authority tagging and provenance tracking.</w:t>
      </w:r>
    </w:p>
    <w:p w14:paraId="0376391F" w14:textId="77777777" w:rsidR="00D559D0" w:rsidRDefault="00000000">
      <w:pPr>
        <w:pStyle w:val="BodyText"/>
      </w:pPr>
      <w:r>
        <w:rPr>
          <w:b/>
        </w:rPr>
        <w:t>Layer 5: Learner Record Layer</w:t>
      </w:r>
      <w:r>
        <w:br/>
        <w:t>Stores individual learner data in session-isolated, non-persistent format. No cross-session profiling. Learner-declared operational status signals (DEPLOYED/TDY/CONUS) are accepted as constraint context modifiers and priority queue inputs within the session but are not retained after session termination.</w:t>
      </w:r>
    </w:p>
    <w:p w14:paraId="697A0292" w14:textId="77777777" w:rsidR="00D559D0" w:rsidRDefault="00000000">
      <w:pPr>
        <w:pStyle w:val="BodyText"/>
      </w:pPr>
      <w:r>
        <w:rPr>
          <w:b/>
        </w:rPr>
        <w:t>Layer 6: Labor Market Data Layer</w:t>
      </w:r>
      <w:r>
        <w:br/>
        <w:t>Integrates descriptive workforce information from BLS, O*NET, and state agencies. Clearly marked as contextual, not prescriptive.</w:t>
      </w:r>
    </w:p>
    <w:p w14:paraId="08C1909B" w14:textId="77777777" w:rsidR="00D559D0" w:rsidRDefault="00000000">
      <w:pPr>
        <w:pStyle w:val="Heading3"/>
      </w:pPr>
      <w:bookmarkStart w:id="13" w:name="Xa83505bf3cb0e802d1740b87188ab1dd9d570f2"/>
      <w:r>
        <w:t>Domain 3: Reasoning and Mediation (Layers 7-9)</w:t>
      </w:r>
      <w:bookmarkEnd w:id="13"/>
    </w:p>
    <w:p w14:paraId="04D53D90" w14:textId="77777777" w:rsidR="00D559D0" w:rsidRDefault="00000000">
      <w:pPr>
        <w:pStyle w:val="FirstParagraph"/>
      </w:pPr>
      <w:r>
        <w:rPr>
          <w:b/>
        </w:rPr>
        <w:t>Layer 7: Constraint Binding Engine</w:t>
      </w:r>
      <w:r>
        <w:br/>
        <w:t>Applies encoded rules to learner scenarios using deterministic logic. No optimization, prediction, or scoring.</w:t>
      </w:r>
    </w:p>
    <w:p w14:paraId="03A77A15" w14:textId="77777777" w:rsidR="00D559D0" w:rsidRDefault="00000000">
      <w:pPr>
        <w:pStyle w:val="BodyText"/>
      </w:pPr>
      <w:r>
        <w:rPr>
          <w:b/>
        </w:rPr>
        <w:t>Layer 8: Translation and Crosswalk Layer</w:t>
      </w:r>
      <w:r>
        <w:br/>
        <w:t>Maps military occupational specialties to civilian credentials using ACE recommendations and institutional equivalency tables. Surfaces ambiguities for human review.</w:t>
      </w:r>
    </w:p>
    <w:p w14:paraId="4B033705" w14:textId="77777777" w:rsidR="00D559D0" w:rsidRDefault="00000000">
      <w:pPr>
        <w:pStyle w:val="BodyText"/>
      </w:pPr>
      <w:r>
        <w:rPr>
          <w:b/>
        </w:rPr>
        <w:t>Layer 9: Signal Aggregation Layer</w:t>
      </w:r>
      <w:r>
        <w:br/>
        <w:t>Combines outputs from multiple constraint checks into structured summaries. Does not rank, recommend, or optimize.</w:t>
      </w:r>
    </w:p>
    <w:p w14:paraId="556287EB" w14:textId="77777777" w:rsidR="00D559D0" w:rsidRDefault="00000000">
      <w:pPr>
        <w:pStyle w:val="Heading3"/>
      </w:pPr>
      <w:bookmarkStart w:id="14" w:name="X0a199ca8d5f5f2449c33f77409e0109388e587c"/>
      <w:r>
        <w:t>Domain 4: Interaction and Oversight (Layers 10-12)</w:t>
      </w:r>
      <w:bookmarkEnd w:id="14"/>
    </w:p>
    <w:p w14:paraId="400518B0" w14:textId="77777777" w:rsidR="00D559D0" w:rsidRDefault="00000000">
      <w:pPr>
        <w:pStyle w:val="FirstParagraph"/>
      </w:pPr>
      <w:r>
        <w:rPr>
          <w:b/>
        </w:rPr>
        <w:t>Layer 10: Advisor Interface Layer</w:t>
      </w:r>
      <w:r>
        <w:br/>
        <w:t>Presents constraint outputs, conflict summaries, and decision points to advisors and learners. Preserves human authority over all consequential decisions. In multi-channel deployments, this layer routes transactions to the appropriate institutional authority (ESO for education, COOL program office for credentialing, TAP for transition) while maintaining a unified priority queue for each authority.</w:t>
      </w:r>
    </w:p>
    <w:p w14:paraId="1E90FB5F" w14:textId="77777777" w:rsidR="00D559D0" w:rsidRDefault="00000000">
      <w:pPr>
        <w:pStyle w:val="BodyText"/>
      </w:pPr>
      <w:r>
        <w:rPr>
          <w:b/>
        </w:rPr>
        <w:t>Layer 11: Audit and Logging Layer</w:t>
      </w:r>
      <w:r>
        <w:br/>
        <w:t>Records all system operations, rule applications, and human decisions in append-only logs. Enables compliance review and bias detection.</w:t>
      </w:r>
    </w:p>
    <w:p w14:paraId="3B082069" w14:textId="77777777" w:rsidR="00D559D0" w:rsidRDefault="00000000">
      <w:pPr>
        <w:pStyle w:val="BodyText"/>
      </w:pPr>
      <w:r>
        <w:rPr>
          <w:b/>
        </w:rPr>
        <w:t>Layer 12: Governance Control Layer</w:t>
      </w:r>
      <w:r>
        <w:br/>
        <w:t>Enforces architectural guardrails that prohibit prediction, automation, scoring, and optimization. Provides override authority for institutional governance administrators.</w:t>
      </w:r>
    </w:p>
    <w:p w14:paraId="6D128670" w14:textId="77777777" w:rsidR="00D559D0" w:rsidRDefault="00000000">
      <w:pPr>
        <w:pStyle w:val="Heading2"/>
      </w:pPr>
      <w:bookmarkStart w:id="15" w:name="explicit-non-use-conditions"/>
      <w:r>
        <w:lastRenderedPageBreak/>
        <w:t>Explicit Non-Use Conditions</w:t>
      </w:r>
      <w:bookmarkEnd w:id="15"/>
    </w:p>
    <w:p w14:paraId="7ABC7264" w14:textId="77777777" w:rsidR="00D559D0" w:rsidRDefault="00000000">
      <w:pPr>
        <w:pStyle w:val="FirstParagraph"/>
      </w:pPr>
      <w:r>
        <w:t>The following functions are architecturally prohibited through Layer 12 enforcement. In addition, service member exploration activity (sandbox sessions) is architecturally non-reportable: no signal from private planning sessions enters the institutional workflow queue, the ISR aggregation pipeline, or any audit log. This guarantee is enforced at Layer 5 (session isolation), Layer 11 (mode-aware logging), and Layer 12 (governance control). Institutional governance boards verify these prohibitions remain in effect.</w:t>
      </w:r>
    </w:p>
    <w:p w14:paraId="2A7D6256" w14:textId="77777777" w:rsidR="00D559D0" w:rsidRDefault="00000000">
      <w:pPr>
        <w:pStyle w:val="Heading3"/>
      </w:pPr>
      <w:bookmarkStart w:id="16" w:name="prohibited-functions"/>
      <w:r>
        <w:t>Prohibited Functions</w:t>
      </w:r>
      <w:bookmarkEnd w:id="16"/>
    </w:p>
    <w:p w14:paraId="27324866" w14:textId="77777777" w:rsidR="00D559D0" w:rsidRDefault="00000000">
      <w:pPr>
        <w:pStyle w:val="FirstParagraph"/>
      </w:pPr>
      <w:r>
        <w:rPr>
          <w:b/>
        </w:rPr>
        <w:t>No Predictive Modeling</w:t>
      </w:r>
      <w:r>
        <w:br/>
        <w:t>The system does not predict learner success, completion likelihood, or employment outcomes. Historical patterns are not used to generate recommendations.</w:t>
      </w:r>
    </w:p>
    <w:p w14:paraId="4F102BA6" w14:textId="77777777" w:rsidR="00D559D0" w:rsidRDefault="00000000">
      <w:pPr>
        <w:pStyle w:val="BodyText"/>
      </w:pPr>
      <w:r>
        <w:rPr>
          <w:b/>
        </w:rPr>
        <w:t>No Outcome Optimization</w:t>
      </w:r>
      <w:r>
        <w:br/>
        <w:t>The system does not rank pathways by efficiency, cost, or time to completion. It presents constraint-compliant options without preference ordering.</w:t>
      </w:r>
    </w:p>
    <w:p w14:paraId="3A675ACB" w14:textId="77777777" w:rsidR="00D559D0" w:rsidRDefault="00000000">
      <w:pPr>
        <w:pStyle w:val="BodyText"/>
      </w:pPr>
      <w:r>
        <w:rPr>
          <w:b/>
        </w:rPr>
        <w:t>No Automated Decision-Making</w:t>
      </w:r>
      <w:r>
        <w:br/>
        <w:t>The system does not approve benefit claims, grant credentials, or determine eligibility. All consequential decisions require human authorization.</w:t>
      </w:r>
    </w:p>
    <w:p w14:paraId="2A12EF45" w14:textId="77777777" w:rsidR="00D559D0" w:rsidRDefault="00000000">
      <w:pPr>
        <w:pStyle w:val="BodyText"/>
      </w:pPr>
      <w:r>
        <w:rPr>
          <w:b/>
        </w:rPr>
        <w:t>No Individual Scoring or Profiling</w:t>
      </w:r>
      <w:r>
        <w:br/>
        <w:t>The system does not assign risk scores, fit ratings, or aptitude assessments. Learner data is session-isolated and not used for cross-session pattern analysis.</w:t>
      </w:r>
    </w:p>
    <w:p w14:paraId="3371F585" w14:textId="77777777" w:rsidR="00D559D0" w:rsidRDefault="00000000">
      <w:pPr>
        <w:pStyle w:val="BodyText"/>
      </w:pPr>
      <w:r>
        <w:rPr>
          <w:b/>
        </w:rPr>
        <w:t>No Authority Replacement</w:t>
      </w:r>
      <w:r>
        <w:br/>
        <w:t>The system does not interpret ambiguous policy, resolve jurisdictional conflicts, or create new rules. It surfaces complexity for human resolution.</w:t>
      </w:r>
    </w:p>
    <w:p w14:paraId="35E4C5C9" w14:textId="77777777" w:rsidR="00D559D0" w:rsidRDefault="00000000">
      <w:pPr>
        <w:pStyle w:val="Heading3"/>
      </w:pPr>
      <w:bookmarkStart w:id="17" w:name="enforcement-mechanism"/>
      <w:r>
        <w:t>Enforcement Mechanism</w:t>
      </w:r>
      <w:bookmarkEnd w:id="17"/>
    </w:p>
    <w:p w14:paraId="24847B06" w14:textId="77777777" w:rsidR="00D559D0" w:rsidRDefault="00000000">
      <w:pPr>
        <w:pStyle w:val="FirstParagraph"/>
      </w:pPr>
      <w:r>
        <w:t xml:space="preserve">Institutional governance boards enforce these prohibitions through: - </w:t>
      </w:r>
      <w:r>
        <w:rPr>
          <w:b/>
        </w:rPr>
        <w:t>Architectural constraints</w:t>
      </w:r>
      <w:r>
        <w:t xml:space="preserve"> in Layer 12 that prevent prohibited functions from executing - </w:t>
      </w:r>
      <w:r>
        <w:rPr>
          <w:b/>
        </w:rPr>
        <w:t>Code review protocols</w:t>
      </w:r>
      <w:r>
        <w:t xml:space="preserve"> that verify no predictive or optimization algorithms are present - </w:t>
      </w:r>
      <w:r>
        <w:rPr>
          <w:b/>
        </w:rPr>
        <w:t>Audit logging</w:t>
      </w:r>
      <w:r>
        <w:t xml:space="preserve"> that records any attempts to invoke prohibited functions - </w:t>
      </w:r>
      <w:r>
        <w:rPr>
          <w:b/>
        </w:rPr>
        <w:t>Governance board oversight</w:t>
      </w:r>
      <w:r>
        <w:t xml:space="preserve"> with authority to halt operations if violations detected</w:t>
      </w:r>
    </w:p>
    <w:p w14:paraId="385A5042" w14:textId="77777777" w:rsidR="00D559D0" w:rsidRDefault="00000000">
      <w:pPr>
        <w:pStyle w:val="Heading2"/>
      </w:pPr>
      <w:bookmarkStart w:id="18" w:name="governance-constrained-ai-definition"/>
      <w:r>
        <w:t>Governance-Constrained AI Definition</w:t>
      </w:r>
      <w:bookmarkEnd w:id="18"/>
    </w:p>
    <w:p w14:paraId="7BC5C4BF" w14:textId="77777777" w:rsidR="00D559D0" w:rsidRDefault="00000000">
      <w:pPr>
        <w:pStyle w:val="FirstParagraph"/>
      </w:pPr>
      <w:r>
        <w:rPr>
          <w:b/>
        </w:rPr>
        <w:t>Governance-Constrained AI:</w:t>
      </w:r>
      <w:r>
        <w:t xml:space="preserve"> Artificial intelligence systems designed with embedded governance constraints that are architecturally enforced rather than policy-guided.</w:t>
      </w:r>
    </w:p>
    <w:p w14:paraId="6D19CC3E" w14:textId="77777777" w:rsidR="00D559D0" w:rsidRDefault="00000000">
      <w:pPr>
        <w:pStyle w:val="BodyText"/>
      </w:pPr>
      <w:r>
        <w:rPr>
          <w:b/>
        </w:rPr>
        <w:t>Key Characteristics:</w:t>
      </w:r>
      <w:r>
        <w:t xml:space="preserve"> - Constraints are implemented in system architecture, not in operational procedures - Prohibited functions cannot be enabled through configuration or user action - Governance principles survive software updates and operational changes - Compliance is verifiable through code inspection and audit log review</w:t>
      </w:r>
    </w:p>
    <w:p w14:paraId="11BD6648" w14:textId="77777777" w:rsidR="00D559D0" w:rsidRDefault="00000000">
      <w:pPr>
        <w:pStyle w:val="BodyText"/>
      </w:pPr>
      <w:r>
        <w:rPr>
          <w:b/>
        </w:rPr>
        <w:lastRenderedPageBreak/>
        <w:t>Contrast with Policy-Guided AI:</w:t>
      </w:r>
      <w:r>
        <w:t xml:space="preserve"> - Policy-guided systems rely on operational procedures to enforce governance - Constraints can be overridden or disabled by administrators or vendors - Compliance depends on training, monitoring, and post-deployment review - Violations may not be detectable until harm occurs</w:t>
      </w:r>
    </w:p>
    <w:p w14:paraId="2A098018" w14:textId="77777777" w:rsidR="00D559D0" w:rsidRDefault="00000000">
      <w:pPr>
        <w:pStyle w:val="BodyText"/>
      </w:pPr>
      <w:r>
        <w:t>CMGF implements governance-constrained AI through Layer 12 architectural enforcement under institutional governance board authority.</w:t>
      </w:r>
    </w:p>
    <w:p w14:paraId="64EC15E8" w14:textId="77777777" w:rsidR="00D559D0" w:rsidRDefault="00000000">
      <w:pPr>
        <w:pStyle w:val="Heading2"/>
      </w:pPr>
      <w:bookmarkStart w:id="19" w:name="X4065b6e3abc1059736c5436312e83acb7c75e4f"/>
      <w:r>
        <w:t>Deterministic Constraint Binding Definition</w:t>
      </w:r>
      <w:bookmarkEnd w:id="19"/>
    </w:p>
    <w:p w14:paraId="5011468A" w14:textId="77777777" w:rsidR="00D559D0" w:rsidRDefault="00000000">
      <w:pPr>
        <w:pStyle w:val="FirstParagraph"/>
      </w:pPr>
      <w:r>
        <w:rPr>
          <w:b/>
        </w:rPr>
        <w:t>Deterministic Constraint Binding:</w:t>
      </w:r>
      <w:r>
        <w:t xml:space="preserve"> The process of applying explicitly encoded policy rules to specific learner scenarios using rule-based logic without probabilistic inference or machine learning.</w:t>
      </w:r>
    </w:p>
    <w:p w14:paraId="41CBED21" w14:textId="77777777" w:rsidR="00D559D0" w:rsidRDefault="00000000">
      <w:pPr>
        <w:pStyle w:val="BodyText"/>
      </w:pPr>
      <w:r>
        <w:t>Institutional governance boards authorize the policy rules that undergo constraint binding. The process operates as follows:</w:t>
      </w:r>
    </w:p>
    <w:p w14:paraId="4754F264" w14:textId="77777777" w:rsidR="00D559D0" w:rsidRDefault="00000000">
      <w:pPr>
        <w:pStyle w:val="Compact"/>
        <w:numPr>
          <w:ilvl w:val="0"/>
          <w:numId w:val="2"/>
        </w:numPr>
      </w:pPr>
      <w:r>
        <w:t>Retrieve applicable rules based on learner context (state, credential goal, benefit status)</w:t>
      </w:r>
    </w:p>
    <w:p w14:paraId="20E3B348" w14:textId="77777777" w:rsidR="00D559D0" w:rsidRDefault="00000000">
      <w:pPr>
        <w:pStyle w:val="Compact"/>
        <w:numPr>
          <w:ilvl w:val="0"/>
          <w:numId w:val="2"/>
        </w:numPr>
      </w:pPr>
      <w:r>
        <w:t>Evaluate prerequisite satisfaction using Tier A and B constraints</w:t>
      </w:r>
    </w:p>
    <w:p w14:paraId="5A619989" w14:textId="77777777" w:rsidR="00D559D0" w:rsidRDefault="00000000">
      <w:pPr>
        <w:pStyle w:val="Compact"/>
        <w:numPr>
          <w:ilvl w:val="0"/>
          <w:numId w:val="2"/>
        </w:numPr>
      </w:pPr>
      <w:r>
        <w:t>Evaluate benefit eligibility using federal and state statutory rules</w:t>
      </w:r>
    </w:p>
    <w:p w14:paraId="6D4C0870" w14:textId="77777777" w:rsidR="00D559D0" w:rsidRDefault="00000000">
      <w:pPr>
        <w:pStyle w:val="Compact"/>
        <w:numPr>
          <w:ilvl w:val="0"/>
          <w:numId w:val="2"/>
        </w:numPr>
      </w:pPr>
      <w:r>
        <w:t>Evaluate policy compliance using institutional and accreditation requirements</w:t>
      </w:r>
    </w:p>
    <w:p w14:paraId="18ECB191" w14:textId="77777777" w:rsidR="00D559D0" w:rsidRDefault="00000000">
      <w:pPr>
        <w:pStyle w:val="Compact"/>
        <w:numPr>
          <w:ilvl w:val="0"/>
          <w:numId w:val="2"/>
        </w:numPr>
      </w:pPr>
      <w:r>
        <w:t>Detect conflicts where rules from different authorities contradict</w:t>
      </w:r>
    </w:p>
    <w:p w14:paraId="4B64CB56" w14:textId="77777777" w:rsidR="00D559D0" w:rsidRDefault="00000000">
      <w:pPr>
        <w:pStyle w:val="Compact"/>
        <w:numPr>
          <w:ilvl w:val="0"/>
          <w:numId w:val="2"/>
        </w:numPr>
      </w:pPr>
      <w:r>
        <w:t>Surface feasibility signals and conflict summaries for human review</w:t>
      </w:r>
    </w:p>
    <w:p w14:paraId="74D97CE7" w14:textId="77777777" w:rsidR="00D559D0" w:rsidRDefault="00000000">
      <w:pPr>
        <w:pStyle w:val="FirstParagraph"/>
      </w:pPr>
      <w:r>
        <w:rPr>
          <w:b/>
        </w:rPr>
        <w:t>Key Properties:</w:t>
      </w:r>
      <w:r>
        <w:t xml:space="preserve"> - Same inputs always produce same outputs (deterministic) - Every output traceable to specific rule and authoritative source - No learning from historical data or pattern recognition - No optimization or ranking of options</w:t>
      </w:r>
    </w:p>
    <w:p w14:paraId="5EE4073C" w14:textId="77777777" w:rsidR="00D559D0" w:rsidRDefault="00000000">
      <w:pPr>
        <w:pStyle w:val="Heading2"/>
      </w:pPr>
      <w:bookmarkStart w:id="20" w:name="human-authority-preservation-definition"/>
      <w:r>
        <w:t>Human Authority Preservation Definition</w:t>
      </w:r>
      <w:bookmarkEnd w:id="20"/>
    </w:p>
    <w:p w14:paraId="6CF6621C" w14:textId="77777777" w:rsidR="00D559D0" w:rsidRDefault="00000000">
      <w:pPr>
        <w:pStyle w:val="FirstParagraph"/>
      </w:pPr>
      <w:r>
        <w:rPr>
          <w:b/>
        </w:rPr>
        <w:t>Human Authority Preservation:</w:t>
      </w:r>
      <w:r>
        <w:t xml:space="preserve"> Architectural requirement that all consequential decisions receive human review and authorization before implementation. Institutional governance boards retain ultimate authority over system configuration and operation.</w:t>
      </w:r>
    </w:p>
    <w:p w14:paraId="431EB9CB" w14:textId="77777777" w:rsidR="00D559D0" w:rsidRDefault="00000000">
      <w:pPr>
        <w:pStyle w:val="BodyText"/>
      </w:pPr>
      <w:r>
        <w:rPr>
          <w:b/>
        </w:rPr>
        <w:t>Implementation in CMGF:</w:t>
      </w:r>
      <w:r>
        <w:t xml:space="preserve"> - </w:t>
      </w:r>
      <w:r>
        <w:rPr>
          <w:b/>
        </w:rPr>
        <w:t>Layer 3 (Policy Interpretation):</w:t>
      </w:r>
      <w:r>
        <w:t xml:space="preserve"> Human approval required before encoding any rule interpretation - </w:t>
      </w:r>
      <w:r>
        <w:rPr>
          <w:b/>
        </w:rPr>
        <w:t>Layer 7 (Constraint Binding):</w:t>
      </w:r>
      <w:r>
        <w:t xml:space="preserve"> System outputs are decision-support information, not decisions - </w:t>
      </w:r>
      <w:r>
        <w:rPr>
          <w:b/>
        </w:rPr>
        <w:t>Layer 10 (Advisor Interface):</w:t>
      </w:r>
      <w:r>
        <w:t xml:space="preserve"> All outputs presented to advisors and learners for review - </w:t>
      </w:r>
      <w:r>
        <w:rPr>
          <w:b/>
        </w:rPr>
        <w:t>Conflict Resolution:</w:t>
      </w:r>
      <w:r>
        <w:t xml:space="preserve"> System surfaces conflicts but does not resolve them algorithmically</w:t>
      </w:r>
    </w:p>
    <w:p w14:paraId="0CCA70B3" w14:textId="77777777" w:rsidR="00D559D0" w:rsidRDefault="00000000">
      <w:pPr>
        <w:pStyle w:val="BodyText"/>
      </w:pPr>
      <w:r>
        <w:rPr>
          <w:b/>
        </w:rPr>
        <w:t>Consequential Decisions Requiring Human Authorization:</w:t>
      </w:r>
      <w:r>
        <w:t xml:space="preserve"> - Benefit eligibility determinations - Credential equivalency interpretations - Transfer credit approvals - Program admission decisions - Career pathway selections</w:t>
      </w:r>
    </w:p>
    <w:p w14:paraId="4D522F3C" w14:textId="77777777" w:rsidR="00D559D0" w:rsidRDefault="00000000">
      <w:pPr>
        <w:pStyle w:val="BodyText"/>
      </w:pPr>
      <w:r>
        <w:rPr>
          <w:b/>
        </w:rPr>
        <w:t>Non-Consequential Functions (Automated):</w:t>
      </w:r>
      <w:r>
        <w:t xml:space="preserve"> - Schema validation - Data formatting - Log entry creation - Rule retrieval based on context - Output formatting for display</w:t>
      </w:r>
    </w:p>
    <w:p w14:paraId="242F75C4" w14:textId="77777777" w:rsidR="00D559D0" w:rsidRDefault="00000000">
      <w:pPr>
        <w:pStyle w:val="Heading2"/>
      </w:pPr>
      <w:bookmarkStart w:id="21" w:name="role-based-access-control"/>
      <w:r>
        <w:lastRenderedPageBreak/>
        <w:t>Role-Based Access Control</w:t>
      </w:r>
      <w:bookmarkEnd w:id="21"/>
    </w:p>
    <w:p w14:paraId="4BC5B073" w14:textId="77777777" w:rsidR="00D559D0" w:rsidRDefault="00000000">
      <w:pPr>
        <w:pStyle w:val="FirstParagraph"/>
      </w:pPr>
      <w:r>
        <w:t>Institutional governance boards define and assign roles. CMGF implements role-based access control (RBAC) with three primary roles:</w:t>
      </w:r>
    </w:p>
    <w:p w14:paraId="7A0F1A38" w14:textId="77777777" w:rsidR="00D559D0" w:rsidRDefault="00000000">
      <w:pPr>
        <w:pStyle w:val="BodyText"/>
      </w:pPr>
      <w:r>
        <w:rPr>
          <w:b/>
        </w:rPr>
        <w:t>Role 1: Governance Administrator</w:t>
      </w:r>
      <w:r>
        <w:br/>
      </w:r>
      <w:r>
        <w:rPr>
          <w:b/>
        </w:rPr>
        <w:t>Institutional Authority:</w:t>
      </w:r>
      <w:r>
        <w:t xml:space="preserve"> Senior institutional leaders, legal counsel, compliance officers.</w:t>
      </w:r>
      <w:r>
        <w:br/>
      </w:r>
      <w:r>
        <w:rPr>
          <w:b/>
        </w:rPr>
        <w:t>Permissions:</w:t>
      </w:r>
      <w:r>
        <w:t xml:space="preserve"> Authorize new authoritative sources, approve policy interpretations, modify Layer 12 constraints, access all audit logs, halt system operations.</w:t>
      </w:r>
      <w:r>
        <w:br/>
      </w:r>
      <w:r>
        <w:rPr>
          <w:b/>
        </w:rPr>
        <w:t>Restrictions:</w:t>
      </w:r>
      <w:r>
        <w:t xml:space="preserve"> Cannot modify individual learner records, cannot override Tier A constraints.</w:t>
      </w:r>
    </w:p>
    <w:p w14:paraId="306DCC82" w14:textId="77777777" w:rsidR="00D559D0" w:rsidRDefault="00000000">
      <w:pPr>
        <w:pStyle w:val="BodyText"/>
      </w:pPr>
      <w:r>
        <w:rPr>
          <w:b/>
        </w:rPr>
        <w:t>Role 2: Policy Manager</w:t>
      </w:r>
      <w:r>
        <w:br/>
      </w:r>
      <w:r>
        <w:rPr>
          <w:b/>
        </w:rPr>
        <w:t>Institutional Authority:</w:t>
      </w:r>
      <w:r>
        <w:t xml:space="preserve"> Policy subject matter experts, registrar staff, credentialing specialists.</w:t>
      </w:r>
      <w:r>
        <w:br/>
      </w:r>
      <w:r>
        <w:rPr>
          <w:b/>
        </w:rPr>
        <w:t>Permissions:</w:t>
      </w:r>
      <w:r>
        <w:t xml:space="preserve"> Encode new rules, update existing rules, review conflict reports, access policy-related audit logs.</w:t>
      </w:r>
      <w:r>
        <w:br/>
      </w:r>
      <w:r>
        <w:rPr>
          <w:b/>
        </w:rPr>
        <w:t>Restrictions:</w:t>
      </w:r>
      <w:r>
        <w:t xml:space="preserve"> Cannot modify Layer 12 constraints, cannot access individual learner session data, cannot approve new authoritative sources.</w:t>
      </w:r>
    </w:p>
    <w:p w14:paraId="7F4B5BEF" w14:textId="77777777" w:rsidR="00D559D0" w:rsidRDefault="00000000">
      <w:pPr>
        <w:pStyle w:val="BodyText"/>
      </w:pPr>
      <w:r>
        <w:rPr>
          <w:b/>
        </w:rPr>
        <w:t>Role 3: Advisor</w:t>
      </w:r>
      <w:r>
        <w:br/>
      </w:r>
      <w:r>
        <w:rPr>
          <w:b/>
        </w:rPr>
        <w:t>Institutional Authority:</w:t>
      </w:r>
      <w:r>
        <w:t xml:space="preserve"> Academic advisors, transition counselors, veterans services staff.</w:t>
      </w:r>
      <w:r>
        <w:br/>
      </w:r>
      <w:r>
        <w:rPr>
          <w:b/>
        </w:rPr>
        <w:t>Permissions:</w:t>
      </w:r>
      <w:r>
        <w:t xml:space="preserve"> Initiate learner sessions, input learner context, review constraint outputs, document decisions, access session-specific audit logs.</w:t>
      </w:r>
      <w:r>
        <w:br/>
      </w:r>
      <w:r>
        <w:rPr>
          <w:b/>
        </w:rPr>
        <w:t>Restrictions:</w:t>
      </w:r>
      <w:r>
        <w:t xml:space="preserve"> Cannot modify rules, cannot access other advisors’ session data, cannot override system constraints.</w:t>
      </w:r>
    </w:p>
    <w:p w14:paraId="0912CF52" w14:textId="77777777" w:rsidR="00D559D0" w:rsidRDefault="00000000">
      <w:pPr>
        <w:pStyle w:val="Heading3"/>
      </w:pPr>
      <w:bookmarkStart w:id="22" w:name="separation-of-duties"/>
      <w:r>
        <w:t>Separation of Duties</w:t>
      </w:r>
      <w:bookmarkEnd w:id="22"/>
    </w:p>
    <w:p w14:paraId="31A83B0E" w14:textId="77777777" w:rsidR="00D559D0" w:rsidRDefault="00000000">
      <w:pPr>
        <w:pStyle w:val="FirstParagraph"/>
      </w:pPr>
      <w:r>
        <w:rPr>
          <w:b/>
        </w:rPr>
        <w:t>Policy Encoding ≠ Policy Creation</w:t>
      </w:r>
      <w:r>
        <w:br/>
        <w:t>Policy managers encode rules created by authoritative sources. They do not create policy. Institutional governance boards approve interpretations.</w:t>
      </w:r>
    </w:p>
    <w:p w14:paraId="1DEE5FC1" w14:textId="77777777" w:rsidR="00D559D0" w:rsidRDefault="00000000">
      <w:pPr>
        <w:pStyle w:val="BodyText"/>
      </w:pPr>
      <w:r>
        <w:rPr>
          <w:b/>
        </w:rPr>
        <w:t>System Operation ≠ System Governance</w:t>
      </w:r>
      <w:r>
        <w:br/>
        <w:t>Advisors operate the system within constraints set by governance administrators. They cannot modify constraints.</w:t>
      </w:r>
    </w:p>
    <w:p w14:paraId="5CDC3685" w14:textId="77777777" w:rsidR="00D559D0" w:rsidRDefault="00000000">
      <w:pPr>
        <w:pStyle w:val="BodyText"/>
      </w:pPr>
      <w:r>
        <w:rPr>
          <w:b/>
        </w:rPr>
        <w:t>Audit Review ≠ System Administration</w:t>
      </w:r>
      <w:r>
        <w:br/>
        <w:t>Audit review conducted by independent governance bodies, not system operators.</w:t>
      </w:r>
    </w:p>
    <w:p w14:paraId="1B08375A" w14:textId="77777777" w:rsidR="00D559D0" w:rsidRDefault="00000000">
      <w:pPr>
        <w:pStyle w:val="Heading2"/>
      </w:pPr>
      <w:bookmarkStart w:id="23" w:name="policy-controlled-rule-updates"/>
      <w:r>
        <w:t>Policy-Controlled Rule Updates</w:t>
      </w:r>
      <w:bookmarkEnd w:id="23"/>
    </w:p>
    <w:p w14:paraId="2540367D" w14:textId="77777777" w:rsidR="00D559D0" w:rsidRDefault="00000000">
      <w:pPr>
        <w:pStyle w:val="FirstParagraph"/>
      </w:pPr>
      <w:r>
        <w:t>Institutional governance boards control all rule updates through a formal protocol:</w:t>
      </w:r>
    </w:p>
    <w:p w14:paraId="2B771521" w14:textId="77777777" w:rsidR="00D559D0" w:rsidRDefault="00000000">
      <w:pPr>
        <w:pStyle w:val="BodyText"/>
      </w:pPr>
      <w:r>
        <w:rPr>
          <w:b/>
        </w:rPr>
        <w:t>Step 1: Source Validation</w:t>
      </w:r>
      <w:r>
        <w:br/>
        <w:t>Verify that update originates from authoritative source (statute change, regulation update, accreditation standard revision). Governance board confirms source authority.</w:t>
      </w:r>
    </w:p>
    <w:p w14:paraId="127263EA" w14:textId="77777777" w:rsidR="00D559D0" w:rsidRDefault="00000000">
      <w:pPr>
        <w:pStyle w:val="BodyText"/>
      </w:pPr>
      <w:r>
        <w:rPr>
          <w:b/>
        </w:rPr>
        <w:t>Step 2: Impact Assessment</w:t>
      </w:r>
      <w:r>
        <w:br/>
        <w:t xml:space="preserve">Identify which existing rules are affected, how many learner scenarios are impacted, </w:t>
      </w:r>
      <w:r>
        <w:lastRenderedPageBreak/>
        <w:t>whether conflicts with other rules are introduced. Policy managers conduct assessment. Governance board reviews.</w:t>
      </w:r>
    </w:p>
    <w:p w14:paraId="496FC214" w14:textId="77777777" w:rsidR="00D559D0" w:rsidRDefault="00000000">
      <w:pPr>
        <w:pStyle w:val="BodyText"/>
      </w:pPr>
      <w:r>
        <w:rPr>
          <w:b/>
        </w:rPr>
        <w:t>Step 3: Interpretation Approval</w:t>
      </w:r>
      <w:r>
        <w:br/>
        <w:t>Policy managers draft rule logic. Governance administrators review and approve before encoding.</w:t>
      </w:r>
    </w:p>
    <w:p w14:paraId="5F754A56" w14:textId="77777777" w:rsidR="00D559D0" w:rsidRDefault="00000000">
      <w:pPr>
        <w:pStyle w:val="BodyText"/>
      </w:pPr>
      <w:r>
        <w:rPr>
          <w:b/>
        </w:rPr>
        <w:t>Step 4: Version Control</w:t>
      </w:r>
      <w:r>
        <w:br/>
        <w:t>New rule version created with change documentation. Previous version archived with effective date range. Institutional governance board approves version deployment.</w:t>
      </w:r>
    </w:p>
    <w:p w14:paraId="31B1B39D" w14:textId="77777777" w:rsidR="00D559D0" w:rsidRDefault="00000000">
      <w:pPr>
        <w:pStyle w:val="BodyText"/>
      </w:pPr>
      <w:r>
        <w:rPr>
          <w:b/>
        </w:rPr>
        <w:t>Step 5: Testing</w:t>
      </w:r>
      <w:r>
        <w:br/>
        <w:t>Rule tested against sample scenarios to verify correct behavior and absence of unintended conflicts. Policy managers conduct testing. Governance board reviews results.</w:t>
      </w:r>
    </w:p>
    <w:p w14:paraId="094456DE" w14:textId="77777777" w:rsidR="00D559D0" w:rsidRDefault="00000000">
      <w:pPr>
        <w:pStyle w:val="BodyText"/>
      </w:pPr>
      <w:r>
        <w:rPr>
          <w:b/>
        </w:rPr>
        <w:t>Step 6: Deployment</w:t>
      </w:r>
      <w:r>
        <w:br/>
        <w:t>Rule deployed with effective date. Audit log records deployment timestamp and authorizing administrator.</w:t>
      </w:r>
    </w:p>
    <w:p w14:paraId="1DC54B68" w14:textId="77777777" w:rsidR="00D559D0" w:rsidRDefault="00000000">
      <w:pPr>
        <w:pStyle w:val="BodyText"/>
      </w:pPr>
      <w:r>
        <w:rPr>
          <w:b/>
        </w:rPr>
        <w:t>Step 7: Monitoring</w:t>
      </w:r>
      <w:r>
        <w:br/>
        <w:t>Post-deployment monitoring for unexpected conflicts or errors. Rollback capability if issues detected. Governance board retains halt authority.</w:t>
      </w:r>
    </w:p>
    <w:p w14:paraId="34EA9692" w14:textId="77777777" w:rsidR="00D559D0" w:rsidRDefault="00000000">
      <w:pPr>
        <w:pStyle w:val="Heading3"/>
      </w:pPr>
      <w:bookmarkStart w:id="24" w:name="update-frequency"/>
      <w:r>
        <w:t>Update Frequency</w:t>
      </w:r>
      <w:bookmarkEnd w:id="24"/>
    </w:p>
    <w:p w14:paraId="269F24F3" w14:textId="77777777" w:rsidR="00D559D0" w:rsidRDefault="00000000">
      <w:pPr>
        <w:pStyle w:val="FirstParagraph"/>
      </w:pPr>
      <w:r>
        <w:rPr>
          <w:b/>
        </w:rPr>
        <w:t>Tier A (Statutory/Regulatory):</w:t>
      </w:r>
      <w:r>
        <w:t xml:space="preserve"> Updates triggered by legislative or regulatory changes. Typically annual or biennial.</w:t>
      </w:r>
    </w:p>
    <w:p w14:paraId="425943D0" w14:textId="77777777" w:rsidR="00D559D0" w:rsidRDefault="00000000">
      <w:pPr>
        <w:pStyle w:val="BodyText"/>
      </w:pPr>
      <w:r>
        <w:rPr>
          <w:b/>
        </w:rPr>
        <w:t>Tier B (Credentialing Standards):</w:t>
      </w:r>
      <w:r>
        <w:t xml:space="preserve"> Updates triggered by accreditation standard revisions. Typically every 3-5 years.</w:t>
      </w:r>
    </w:p>
    <w:p w14:paraId="758B4B9D" w14:textId="77777777" w:rsidR="00D559D0" w:rsidRDefault="00000000">
      <w:pPr>
        <w:pStyle w:val="BodyText"/>
      </w:pPr>
      <w:r>
        <w:rPr>
          <w:b/>
        </w:rPr>
        <w:t>Tier C (Institutional Policies):</w:t>
      </w:r>
      <w:r>
        <w:t xml:space="preserve"> Updates triggered by institutional policy changes. Frequency varies by institution.</w:t>
      </w:r>
    </w:p>
    <w:p w14:paraId="7BE0CA0E" w14:textId="77777777" w:rsidR="00D559D0" w:rsidRDefault="00000000">
      <w:pPr>
        <w:pStyle w:val="BodyText"/>
      </w:pPr>
      <w:r>
        <w:rPr>
          <w:b/>
        </w:rPr>
        <w:t>Tier D (Labor Market Data):</w:t>
      </w:r>
      <w:r>
        <w:t xml:space="preserve"> Updates triggered by BLS and O*NET data releases. Typically annual.</w:t>
      </w:r>
    </w:p>
    <w:p w14:paraId="1C3B1403" w14:textId="77777777" w:rsidR="00D559D0" w:rsidRDefault="00000000">
      <w:pPr>
        <w:pStyle w:val="Heading2"/>
      </w:pPr>
      <w:bookmarkStart w:id="25" w:name="dual-channel-segregation-conceptual"/>
      <w:r>
        <w:t>Dual-Channel Segregation (Conceptual)</w:t>
      </w:r>
      <w:bookmarkEnd w:id="25"/>
    </w:p>
    <w:p w14:paraId="217B70DD" w14:textId="77777777" w:rsidR="00D559D0" w:rsidRDefault="00000000">
      <w:pPr>
        <w:pStyle w:val="FirstParagraph"/>
      </w:pPr>
      <w:r>
        <w:t>Institutional governance boards authorize and control dual-channel operations to enable institutional learning without enabling individual profiling.</w:t>
      </w:r>
    </w:p>
    <w:p w14:paraId="17A5837D" w14:textId="77777777" w:rsidR="00D559D0" w:rsidRDefault="00000000">
      <w:pPr>
        <w:pStyle w:val="Heading3"/>
      </w:pPr>
      <w:bookmarkStart w:id="26" w:name="purpose"/>
      <w:r>
        <w:t>Purpose</w:t>
      </w:r>
      <w:bookmarkEnd w:id="26"/>
    </w:p>
    <w:p w14:paraId="43B2048A" w14:textId="77777777" w:rsidR="00D559D0" w:rsidRDefault="00000000">
      <w:pPr>
        <w:pStyle w:val="FirstParagraph"/>
      </w:pPr>
      <w:r>
        <w:t>Enable institutional learning from aggregate patterns without enabling individual profiling or advisory drift.</w:t>
      </w:r>
    </w:p>
    <w:p w14:paraId="1F64E978" w14:textId="77777777" w:rsidR="00D559D0" w:rsidRDefault="00000000">
      <w:pPr>
        <w:pStyle w:val="Heading3"/>
      </w:pPr>
      <w:bookmarkStart w:id="27" w:name="architecture"/>
      <w:r>
        <w:lastRenderedPageBreak/>
        <w:t>Architecture</w:t>
      </w:r>
      <w:bookmarkEnd w:id="27"/>
    </w:p>
    <w:p w14:paraId="7D5D5112" w14:textId="77777777" w:rsidR="00D559D0" w:rsidRDefault="00000000">
      <w:pPr>
        <w:pStyle w:val="FirstParagraph"/>
      </w:pPr>
      <w:r>
        <w:rPr>
          <w:b/>
        </w:rPr>
        <w:t>Channel A: Individual Advisory</w:t>
      </w:r>
      <w:r>
        <w:br/>
        <w:t>Real-time constraint binding for individual learner sessions. Session-isolated. No persistent profiles. Outputs are feasibility assessments and conflict summaries.</w:t>
      </w:r>
    </w:p>
    <w:p w14:paraId="7FFC0D61" w14:textId="77777777" w:rsidR="00D559D0" w:rsidRDefault="00000000">
      <w:pPr>
        <w:pStyle w:val="BodyText"/>
      </w:pPr>
      <w:r>
        <w:rPr>
          <w:b/>
        </w:rPr>
        <w:t>Channel B: Aggregate Analytics</w:t>
      </w:r>
      <w:r>
        <w:br/>
        <w:t>Post-hoc analysis of anonymized, aggregated session data. Identifies systemic policy conflicts, common barriers, and credential pathway patterns. No individual re-identification possible.</w:t>
      </w:r>
    </w:p>
    <w:p w14:paraId="039A4D89" w14:textId="77777777" w:rsidR="00D559D0" w:rsidRDefault="00000000">
      <w:pPr>
        <w:pStyle w:val="Heading3"/>
      </w:pPr>
      <w:bookmarkStart w:id="28" w:name="segregation-mechanism"/>
      <w:r>
        <w:t>Segregation Mechanism</w:t>
      </w:r>
      <w:bookmarkEnd w:id="28"/>
    </w:p>
    <w:p w14:paraId="519D27A8" w14:textId="77777777" w:rsidR="00D559D0" w:rsidRDefault="00000000">
      <w:pPr>
        <w:pStyle w:val="FirstParagraph"/>
      </w:pPr>
      <w:r>
        <w:rPr>
          <w:b/>
        </w:rPr>
        <w:t>One-Way Anonymization Transform</w:t>
      </w:r>
      <w:r>
        <w:br/>
        <w:t>Data flows from Channel A to Channel B through irreversible anonymization. Individual identifiers removed. Data aggregated to threshold levels (minimum 10 cases per pattern).</w:t>
      </w:r>
    </w:p>
    <w:p w14:paraId="15073C4A" w14:textId="77777777" w:rsidR="00D559D0" w:rsidRDefault="00000000">
      <w:pPr>
        <w:pStyle w:val="BodyText"/>
      </w:pPr>
      <w:r>
        <w:rPr>
          <w:b/>
        </w:rPr>
        <w:t>No Feedback Loop</w:t>
      </w:r>
      <w:r>
        <w:br/>
        <w:t>Insights from Channel B do not influence Channel A constraint logic. Aggregate patterns inform policy discussions but do not alter individual advisory outputs.</w:t>
      </w:r>
    </w:p>
    <w:p w14:paraId="51A097B5" w14:textId="77777777" w:rsidR="00D559D0" w:rsidRDefault="00000000">
      <w:pPr>
        <w:pStyle w:val="BodyText"/>
      </w:pPr>
      <w:r>
        <w:rPr>
          <w:b/>
        </w:rPr>
        <w:t>Architectural Barrier</w:t>
      </w:r>
      <w:r>
        <w:br/>
        <w:t>Channels operate on separate infrastructure with no shared data stores. Channel B cannot query Channel A databases.</w:t>
      </w:r>
    </w:p>
    <w:p w14:paraId="18E8D6C5" w14:textId="77777777" w:rsidR="00D559D0" w:rsidRDefault="00000000">
      <w:pPr>
        <w:pStyle w:val="Heading3"/>
      </w:pPr>
      <w:bookmarkStart w:id="29" w:name="governance-control"/>
      <w:r>
        <w:t>Governance Control</w:t>
      </w:r>
      <w:bookmarkEnd w:id="29"/>
    </w:p>
    <w:p w14:paraId="3783F924" w14:textId="77777777" w:rsidR="00D559D0" w:rsidRDefault="00000000">
      <w:pPr>
        <w:pStyle w:val="FirstParagraph"/>
      </w:pPr>
      <w:r>
        <w:rPr>
          <w:b/>
        </w:rPr>
        <w:t>Aggregate Extraction Approval</w:t>
      </w:r>
      <w:r>
        <w:br/>
        <w:t>Institutional governance administrators must approve all aggregate data extractions from Channel A to Channel B.</w:t>
      </w:r>
    </w:p>
    <w:p w14:paraId="5CF9AF0C" w14:textId="77777777" w:rsidR="00D559D0" w:rsidRDefault="00000000">
      <w:pPr>
        <w:pStyle w:val="BodyText"/>
      </w:pPr>
      <w:r>
        <w:rPr>
          <w:b/>
        </w:rPr>
        <w:t>Threshold Enforcement</w:t>
      </w:r>
      <w:r>
        <w:br/>
        <w:t>No aggregate pattern reported unless minimum case threshold met (prevents re-identification).</w:t>
      </w:r>
    </w:p>
    <w:p w14:paraId="71BD3872" w14:textId="77777777" w:rsidR="00D559D0" w:rsidRDefault="00000000">
      <w:pPr>
        <w:pStyle w:val="BodyText"/>
      </w:pPr>
      <w:r>
        <w:rPr>
          <w:b/>
        </w:rPr>
        <w:t>Audit Logging</w:t>
      </w:r>
      <w:r>
        <w:br/>
        <w:t>All aggregate extractions logged with purpose, approver, and data scope.</w:t>
      </w:r>
    </w:p>
    <w:p w14:paraId="33EDFA03" w14:textId="77777777" w:rsidR="00D559D0" w:rsidRDefault="00000000">
      <w:pPr>
        <w:pStyle w:val="Heading2"/>
      </w:pPr>
      <w:bookmarkStart w:id="30" w:name="X5126059f88343644b27147bf14c476fd0b8af11"/>
      <w:r>
        <w:t>Alignment with NIST AI Risk Management Framework</w:t>
      </w:r>
      <w:bookmarkEnd w:id="30"/>
    </w:p>
    <w:p w14:paraId="4B9D0F92" w14:textId="77777777" w:rsidR="00D559D0" w:rsidRDefault="00000000">
      <w:pPr>
        <w:pStyle w:val="FirstParagraph"/>
      </w:pPr>
      <w:r>
        <w:t>CMGF aligns with NIST AI RMF 1.0 (January 2023) across four core functions. Institutional governance boards verify alignment through annual review.</w:t>
      </w:r>
    </w:p>
    <w:p w14:paraId="636B33A5" w14:textId="77777777" w:rsidR="00D559D0" w:rsidRDefault="00000000">
      <w:pPr>
        <w:pStyle w:val="Heading3"/>
      </w:pPr>
      <w:bookmarkStart w:id="31" w:name="govern"/>
      <w:r>
        <w:t>Govern</w:t>
      </w:r>
      <w:bookmarkEnd w:id="31"/>
    </w:p>
    <w:p w14:paraId="22A93874" w14:textId="77777777" w:rsidR="00D559D0" w:rsidRDefault="00000000">
      <w:pPr>
        <w:pStyle w:val="FirstParagraph"/>
      </w:pPr>
      <w:r>
        <w:rPr>
          <w:b/>
        </w:rPr>
        <w:t>NIST Requirement:</w:t>
      </w:r>
      <w:r>
        <w:t xml:space="preserve"> Establish governance structures, policies, and accountability mechanisms for AI systems.</w:t>
      </w:r>
    </w:p>
    <w:p w14:paraId="50E7891D" w14:textId="77777777" w:rsidR="00D559D0" w:rsidRDefault="00000000">
      <w:pPr>
        <w:pStyle w:val="BodyText"/>
      </w:pPr>
      <w:r>
        <w:rPr>
          <w:b/>
        </w:rPr>
        <w:t>CMGF Implementation:</w:t>
      </w:r>
      <w:r>
        <w:t xml:space="preserve"> - Layer 12: Governance Control Layer enforces architectural constraints - Role-based access control with separation of duties - Institutional governance </w:t>
      </w:r>
      <w:r>
        <w:lastRenderedPageBreak/>
        <w:t>board oversight with halt authority - Policy-controlled rule updates with approval workflows</w:t>
      </w:r>
    </w:p>
    <w:p w14:paraId="5D84089B" w14:textId="77777777" w:rsidR="00D559D0" w:rsidRDefault="00000000">
      <w:pPr>
        <w:pStyle w:val="Heading3"/>
      </w:pPr>
      <w:bookmarkStart w:id="32" w:name="map"/>
      <w:r>
        <w:t>Map</w:t>
      </w:r>
      <w:bookmarkEnd w:id="32"/>
    </w:p>
    <w:p w14:paraId="2D4B11CE" w14:textId="77777777" w:rsidR="00D559D0" w:rsidRDefault="00000000">
      <w:pPr>
        <w:pStyle w:val="FirstParagraph"/>
      </w:pPr>
      <w:r>
        <w:rPr>
          <w:b/>
        </w:rPr>
        <w:t>NIST Requirement:</w:t>
      </w:r>
      <w:r>
        <w:t xml:space="preserve"> Identify and document AI system context, risks, and impacts.</w:t>
      </w:r>
    </w:p>
    <w:p w14:paraId="33F6CA1A" w14:textId="77777777" w:rsidR="00D559D0" w:rsidRDefault="00000000">
      <w:pPr>
        <w:pStyle w:val="BodyText"/>
      </w:pPr>
      <w:r>
        <w:rPr>
          <w:b/>
        </w:rPr>
        <w:t>CMGF Implementation:</w:t>
      </w:r>
      <w:r>
        <w:t xml:space="preserve"> - Authority decomposition model documents source of all constraints - Four-tier classification system maps authority relationships - Impact assessment required for all rule updates - Explicit non-use conditions document prohibited functions</w:t>
      </w:r>
    </w:p>
    <w:p w14:paraId="1DB41F1D" w14:textId="77777777" w:rsidR="00D559D0" w:rsidRDefault="00000000">
      <w:pPr>
        <w:pStyle w:val="Heading3"/>
      </w:pPr>
      <w:bookmarkStart w:id="33" w:name="measure"/>
      <w:r>
        <w:t>Measure</w:t>
      </w:r>
      <w:bookmarkEnd w:id="33"/>
    </w:p>
    <w:p w14:paraId="221A62F2" w14:textId="77777777" w:rsidR="00D559D0" w:rsidRDefault="00000000">
      <w:pPr>
        <w:pStyle w:val="FirstParagraph"/>
      </w:pPr>
      <w:r>
        <w:rPr>
          <w:b/>
        </w:rPr>
        <w:t>NIST Requirement:</w:t>
      </w:r>
      <w:r>
        <w:t xml:space="preserve"> Assess AI system performance, trustworthiness, and compliance.</w:t>
      </w:r>
    </w:p>
    <w:p w14:paraId="6952955C" w14:textId="77777777" w:rsidR="00D559D0" w:rsidRDefault="00000000">
      <w:pPr>
        <w:pStyle w:val="BodyText"/>
      </w:pPr>
      <w:r>
        <w:rPr>
          <w:b/>
        </w:rPr>
        <w:t>CMGF Implementation:</w:t>
      </w:r>
      <w:r>
        <w:t xml:space="preserve"> - Append-only audit logging records all system operations - Deterministic logic enables output verification against source rules - Annual audit protocol verifies compliance with governance constraints - Conflict detection surfaces policy inconsistencies for review</w:t>
      </w:r>
    </w:p>
    <w:p w14:paraId="2038D426" w14:textId="77777777" w:rsidR="00D559D0" w:rsidRDefault="00000000">
      <w:pPr>
        <w:pStyle w:val="Heading3"/>
      </w:pPr>
      <w:bookmarkStart w:id="34" w:name="manage"/>
      <w:r>
        <w:t>Manage</w:t>
      </w:r>
      <w:bookmarkEnd w:id="34"/>
    </w:p>
    <w:p w14:paraId="3F2F7498" w14:textId="77777777" w:rsidR="00D559D0" w:rsidRDefault="00000000">
      <w:pPr>
        <w:pStyle w:val="FirstParagraph"/>
      </w:pPr>
      <w:r>
        <w:rPr>
          <w:b/>
        </w:rPr>
        <w:t>NIST Requirement:</w:t>
      </w:r>
      <w:r>
        <w:t xml:space="preserve"> Respond to identified risks and maintain ongoing oversight.</w:t>
      </w:r>
    </w:p>
    <w:p w14:paraId="1A98CD4D" w14:textId="77777777" w:rsidR="00D559D0" w:rsidRDefault="00000000">
      <w:pPr>
        <w:pStyle w:val="BodyText"/>
      </w:pPr>
      <w:r>
        <w:rPr>
          <w:b/>
        </w:rPr>
        <w:t>CMGF Implementation:</w:t>
      </w:r>
      <w:r>
        <w:t xml:space="preserve"> - Human authority preservation architecture ensures institutional control over consequential decisions - Institutional governance administrators can halt operations if violations detected - Version control enables rule rollback if errors introduced - Dual-channel segregation prevents profiling and advisory drift</w:t>
      </w:r>
    </w:p>
    <w:p w14:paraId="34B5D8A0" w14:textId="77777777" w:rsidR="00D559D0" w:rsidRDefault="00000000">
      <w:pPr>
        <w:pStyle w:val="Heading2"/>
      </w:pPr>
      <w:bookmarkStart w:id="35" w:name="Xde08f9f51bfbcce8b85cb185d9aa02236fc44b4"/>
      <w:r>
        <w:t>Strategic Implications for Institutional Governance</w:t>
      </w:r>
      <w:bookmarkEnd w:id="35"/>
    </w:p>
    <w:p w14:paraId="3F444346" w14:textId="77777777" w:rsidR="00D559D0" w:rsidRDefault="00000000">
      <w:pPr>
        <w:pStyle w:val="Heading3"/>
      </w:pPr>
      <w:bookmarkStart w:id="36" w:name="compliance-assurance"/>
      <w:r>
        <w:t>Compliance Assurance</w:t>
      </w:r>
      <w:bookmarkEnd w:id="36"/>
    </w:p>
    <w:p w14:paraId="38D5A368" w14:textId="77777777" w:rsidR="00D559D0" w:rsidRDefault="00000000">
      <w:pPr>
        <w:pStyle w:val="FirstParagraph"/>
      </w:pPr>
      <w:r>
        <w:t>CMGF provides institutional compliance officers with verifiable assurance that AI advising systems: - Do not violate federal AI governance standards (EO 14179, OMB M-25-21) - Do not introduce discriminatory bias through predictive modeling - Do not automate decisions affecting federal benefits or civil rights - Maintain audit trails sufficient for regulatory review</w:t>
      </w:r>
    </w:p>
    <w:p w14:paraId="76EA917D" w14:textId="77777777" w:rsidR="00D559D0" w:rsidRDefault="00000000">
      <w:pPr>
        <w:pStyle w:val="Heading3"/>
      </w:pPr>
      <w:bookmarkStart w:id="37" w:name="risk-mitigation"/>
      <w:r>
        <w:t>Risk Mitigation</w:t>
      </w:r>
      <w:bookmarkEnd w:id="37"/>
    </w:p>
    <w:p w14:paraId="1FDC57E8" w14:textId="77777777" w:rsidR="00D559D0" w:rsidRDefault="00000000">
      <w:pPr>
        <w:pStyle w:val="FirstParagraph"/>
      </w:pPr>
      <w:r>
        <w:t xml:space="preserve">The governance-constrained architecture reduces institutional exposure to: - </w:t>
      </w:r>
      <w:r>
        <w:rPr>
          <w:b/>
        </w:rPr>
        <w:t>Legal risk:</w:t>
      </w:r>
      <w:r>
        <w:t xml:space="preserve"> Human authority preserved, audit trails maintained, no automated decisions - </w:t>
      </w:r>
      <w:r>
        <w:rPr>
          <w:b/>
        </w:rPr>
        <w:t>Reputational risk:</w:t>
      </w:r>
      <w:r>
        <w:t xml:space="preserve"> Transparent, explainable outputs traceable to authoritative sources - </w:t>
      </w:r>
      <w:r>
        <w:rPr>
          <w:b/>
        </w:rPr>
        <w:t>Operational risk:</w:t>
      </w:r>
      <w:r>
        <w:t xml:space="preserve"> Institutional ownership of rule bases, reduced vendor lock-in - </w:t>
      </w:r>
      <w:r>
        <w:rPr>
          <w:b/>
        </w:rPr>
        <w:t>Ethical risk:</w:t>
      </w:r>
      <w:r>
        <w:t xml:space="preserve"> No scoring, profiling, or optimization that conflicts with institutional values</w:t>
      </w:r>
    </w:p>
    <w:p w14:paraId="63251D8B" w14:textId="77777777" w:rsidR="00D559D0" w:rsidRDefault="00000000">
      <w:pPr>
        <w:pStyle w:val="Heading3"/>
      </w:pPr>
      <w:bookmarkStart w:id="38" w:name="policy-coordination"/>
      <w:r>
        <w:lastRenderedPageBreak/>
        <w:t>Policy Coordination</w:t>
      </w:r>
      <w:bookmarkEnd w:id="38"/>
    </w:p>
    <w:p w14:paraId="21EB5B87" w14:textId="77777777" w:rsidR="00D559D0" w:rsidRDefault="00000000">
      <w:pPr>
        <w:pStyle w:val="FirstParagraph"/>
      </w:pPr>
      <w:r>
        <w:t xml:space="preserve">The framework creates infrastructure for cross-sector coordination: - </w:t>
      </w:r>
      <w:r>
        <w:rPr>
          <w:b/>
        </w:rPr>
        <w:t>Conflict visibility:</w:t>
      </w:r>
      <w:r>
        <w:t xml:space="preserve"> Surfaces contradictions between federal, state, and institutional policies - </w:t>
      </w:r>
      <w:r>
        <w:rPr>
          <w:b/>
        </w:rPr>
        <w:t>Standardization incentives:</w:t>
      </w:r>
      <w:r>
        <w:t xml:space="preserve"> Institutions gain visibility into peer policy comparisons - </w:t>
      </w:r>
      <w:r>
        <w:rPr>
          <w:b/>
        </w:rPr>
        <w:t>Interoperability:</w:t>
      </w:r>
      <w:r>
        <w:t xml:space="preserve"> Authority tagging and source validation enable data sharing - </w:t>
      </w:r>
      <w:r>
        <w:rPr>
          <w:b/>
        </w:rPr>
        <w:t>Governance learning:</w:t>
      </w:r>
      <w:r>
        <w:t xml:space="preserve"> Audit logs provide evidence for policy reform efforts</w:t>
      </w:r>
    </w:p>
    <w:p w14:paraId="5D231173" w14:textId="77777777" w:rsidR="00D559D0" w:rsidRDefault="00000000">
      <w:pPr>
        <w:pStyle w:val="Heading3"/>
      </w:pPr>
      <w:bookmarkStart w:id="39" w:name="voice-of-the-veteran-preservation"/>
      <w:r>
        <w:t>Voice of the Veteran Preservation</w:t>
      </w:r>
      <w:bookmarkEnd w:id="39"/>
    </w:p>
    <w:p w14:paraId="25614697" w14:textId="77777777" w:rsidR="00D559D0" w:rsidRDefault="00000000">
      <w:pPr>
        <w:pStyle w:val="FirstParagraph"/>
      </w:pPr>
      <w:r>
        <w:t xml:space="preserve">The architecture operationalizes Voice of the Veteran principle through: - </w:t>
      </w:r>
      <w:r>
        <w:rPr>
          <w:b/>
        </w:rPr>
        <w:t>Transparency:</w:t>
      </w:r>
      <w:r>
        <w:t xml:space="preserve"> Every output cites authoritative source - </w:t>
      </w:r>
      <w:r>
        <w:rPr>
          <w:b/>
        </w:rPr>
        <w:t>Agency preservation:</w:t>
      </w:r>
      <w:r>
        <w:t xml:space="preserve"> No recommendations or rankings, only constraint assessments - </w:t>
      </w:r>
      <w:r>
        <w:rPr>
          <w:b/>
        </w:rPr>
        <w:t>Friction documentation:</w:t>
      </w:r>
      <w:r>
        <w:t xml:space="preserve"> Conflict detection captures policy barriers - </w:t>
      </w:r>
      <w:r>
        <w:rPr>
          <w:b/>
        </w:rPr>
        <w:t>Non-profiling commitment:</w:t>
      </w:r>
      <w:r>
        <w:t xml:space="preserve"> Session isolation prevents labeling or tracking</w:t>
      </w:r>
    </w:p>
    <w:p w14:paraId="1FDDD238" w14:textId="461DB553" w:rsidR="00101CFC" w:rsidRDefault="00101CFC">
      <w:r>
        <w:br w:type="page"/>
      </w:r>
    </w:p>
    <w:p w14:paraId="7CC21A20" w14:textId="77777777" w:rsidR="00D559D0" w:rsidRDefault="00D559D0"/>
    <w:p w14:paraId="1BD66D23" w14:textId="77777777" w:rsidR="00D559D0" w:rsidRDefault="00000000">
      <w:pPr>
        <w:pStyle w:val="Heading2"/>
      </w:pPr>
      <w:bookmarkStart w:id="40" w:name="institutional-adoption-checklist"/>
      <w:r>
        <w:t>Institutional Adoption Checklist</w:t>
      </w:r>
      <w:bookmarkEnd w:id="40"/>
    </w:p>
    <w:p w14:paraId="0C259370" w14:textId="77777777" w:rsidR="00D559D0" w:rsidRDefault="00000000">
      <w:pPr>
        <w:pStyle w:val="FirstParagraph"/>
      </w:pPr>
      <w:r>
        <w:t>The following checklist is provided to assist institutions, education centers, and governance bodies in evaluating readiness to implement the Career Mobility Governance Framework in a controlled and compliant manner.</w:t>
      </w:r>
    </w:p>
    <w:p w14:paraId="1895DA40" w14:textId="77777777" w:rsidR="00D559D0" w:rsidRDefault="00000000">
      <w:pPr>
        <w:pStyle w:val="BodyText"/>
      </w:pPr>
      <w:r>
        <w:rPr>
          <w:b/>
        </w:rPr>
        <w:t>This checklist does not imply centralized authority. Each adopting institution retains full policy ownership and governance responsibility.</w:t>
      </w:r>
    </w:p>
    <w:p w14:paraId="47E28352" w14:textId="77777777" w:rsidR="00D559D0" w:rsidRDefault="00000000">
      <w:pPr>
        <w:pStyle w:val="Heading3"/>
      </w:pPr>
      <w:bookmarkStart w:id="41" w:name="authority-and-policy-readiness"/>
      <w:r>
        <w:t>1. Authority and Policy Readiness</w:t>
      </w:r>
      <w:bookmarkEnd w:id="41"/>
    </w:p>
    <w:p w14:paraId="57D4B1DC" w14:textId="77777777" w:rsidR="00D559D0" w:rsidRDefault="00000000">
      <w:pPr>
        <w:pStyle w:val="FirstParagraph"/>
      </w:pPr>
      <w:r>
        <w:t>☐ Institutional authority for rule creation and modification is formally defined</w:t>
      </w:r>
    </w:p>
    <w:p w14:paraId="15B8334B" w14:textId="77777777" w:rsidR="00D559D0" w:rsidRDefault="00000000">
      <w:pPr>
        <w:pStyle w:val="BodyText"/>
      </w:pPr>
      <w:r>
        <w:t>☐ Policy sources are documented and publicly traceable</w:t>
      </w:r>
    </w:p>
    <w:p w14:paraId="56948D13" w14:textId="77777777" w:rsidR="00D559D0" w:rsidRDefault="00000000">
      <w:pPr>
        <w:pStyle w:val="BodyText"/>
      </w:pPr>
      <w:r>
        <w:t>☐ Governance body responsible for oversight is identified</w:t>
      </w:r>
    </w:p>
    <w:p w14:paraId="1BF50106" w14:textId="77777777" w:rsidR="00D559D0" w:rsidRDefault="00000000">
      <w:pPr>
        <w:pStyle w:val="BodyText"/>
      </w:pPr>
      <w:r>
        <w:t>☐ Escalation procedures for policy ambiguity are established</w:t>
      </w:r>
    </w:p>
    <w:p w14:paraId="213504F8" w14:textId="77777777" w:rsidR="00D559D0" w:rsidRDefault="00000000">
      <w:pPr>
        <w:pStyle w:val="BodyText"/>
      </w:pPr>
      <w:r>
        <w:t>☐ Halt authority within the institution is clearly designated</w:t>
      </w:r>
    </w:p>
    <w:p w14:paraId="0A0C6401" w14:textId="77777777" w:rsidR="00D559D0" w:rsidRDefault="00000000">
      <w:pPr>
        <w:pStyle w:val="Heading3"/>
      </w:pPr>
      <w:bookmarkStart w:id="42" w:name="constraint-definition-and-encoding"/>
      <w:r>
        <w:t>2. Constraint Definition and Encoding</w:t>
      </w:r>
      <w:bookmarkEnd w:id="42"/>
    </w:p>
    <w:p w14:paraId="18653FE6" w14:textId="77777777" w:rsidR="00D559D0" w:rsidRDefault="00000000">
      <w:pPr>
        <w:pStyle w:val="FirstParagraph"/>
      </w:pPr>
      <w:r>
        <w:t>☐ All rules are traceable to documented authority</w:t>
      </w:r>
    </w:p>
    <w:p w14:paraId="7F51239B" w14:textId="77777777" w:rsidR="00D559D0" w:rsidRDefault="00000000">
      <w:pPr>
        <w:pStyle w:val="BodyText"/>
      </w:pPr>
      <w:r>
        <w:t>☐ Rules are encoded as deterministic logic rather than probabilistic inference</w:t>
      </w:r>
    </w:p>
    <w:p w14:paraId="66CFF555" w14:textId="77777777" w:rsidR="00D559D0" w:rsidRDefault="00000000">
      <w:pPr>
        <w:pStyle w:val="BodyText"/>
      </w:pPr>
      <w:r>
        <w:t>☐ Tier classification for data sources is established</w:t>
      </w:r>
    </w:p>
    <w:p w14:paraId="530399D1" w14:textId="77777777" w:rsidR="00D559D0" w:rsidRDefault="00000000">
      <w:pPr>
        <w:pStyle w:val="BodyText"/>
      </w:pPr>
      <w:r>
        <w:t>☐ Non-use conditions are encoded explicitly</w:t>
      </w:r>
    </w:p>
    <w:p w14:paraId="4C30BBE5" w14:textId="77777777" w:rsidR="00D559D0" w:rsidRDefault="00000000">
      <w:pPr>
        <w:pStyle w:val="BodyText"/>
      </w:pPr>
      <w:r>
        <w:t>☐ Change management procedures for rule updates are documented</w:t>
      </w:r>
    </w:p>
    <w:p w14:paraId="04A51949" w14:textId="77777777" w:rsidR="00D559D0" w:rsidRDefault="00000000">
      <w:pPr>
        <w:pStyle w:val="Heading3"/>
      </w:pPr>
      <w:bookmarkStart w:id="43" w:name="non-use-guardrails"/>
      <w:r>
        <w:t>3. Non-Use Guardrails</w:t>
      </w:r>
      <w:bookmarkEnd w:id="43"/>
    </w:p>
    <w:p w14:paraId="4CC7B7DF" w14:textId="77777777" w:rsidR="00D559D0" w:rsidRDefault="00000000">
      <w:pPr>
        <w:pStyle w:val="FirstParagraph"/>
      </w:pPr>
      <w:r>
        <w:t>☐ Predictive modeling is explicitly prohibited</w:t>
      </w:r>
    </w:p>
    <w:p w14:paraId="24E5C240" w14:textId="77777777" w:rsidR="00D559D0" w:rsidRDefault="00000000">
      <w:pPr>
        <w:pStyle w:val="BodyText"/>
      </w:pPr>
      <w:r>
        <w:t>☐ Automated decision-making is explicitly prohibited</w:t>
      </w:r>
    </w:p>
    <w:p w14:paraId="1D59DBBB" w14:textId="77777777" w:rsidR="00D559D0" w:rsidRDefault="00000000">
      <w:pPr>
        <w:pStyle w:val="BodyText"/>
      </w:pPr>
      <w:r>
        <w:t>☐ Individual profiling and risk scoring are prohibited</w:t>
      </w:r>
    </w:p>
    <w:p w14:paraId="1B4F5D8B" w14:textId="77777777" w:rsidR="00D559D0" w:rsidRDefault="00000000">
      <w:pPr>
        <w:pStyle w:val="BodyText"/>
      </w:pPr>
      <w:r>
        <w:t>☐ Optimization objectives are not embedded</w:t>
      </w:r>
    </w:p>
    <w:p w14:paraId="4EC45159" w14:textId="77777777" w:rsidR="00D559D0" w:rsidRDefault="00000000">
      <w:pPr>
        <w:pStyle w:val="BodyText"/>
      </w:pPr>
      <w:r>
        <w:t>☐ No training occurs on user interaction data</w:t>
      </w:r>
    </w:p>
    <w:p w14:paraId="5C71917B" w14:textId="77777777" w:rsidR="00D559D0" w:rsidRDefault="00000000">
      <w:pPr>
        <w:pStyle w:val="Heading3"/>
      </w:pPr>
      <w:bookmarkStart w:id="44" w:name="transparency-and-audit-controls"/>
      <w:r>
        <w:t>4. Transparency and Audit Controls</w:t>
      </w:r>
      <w:bookmarkEnd w:id="44"/>
    </w:p>
    <w:p w14:paraId="0BE706D6" w14:textId="77777777" w:rsidR="00D559D0" w:rsidRDefault="00000000">
      <w:pPr>
        <w:pStyle w:val="FirstParagraph"/>
      </w:pPr>
      <w:r>
        <w:t>☐ Append-only logging is enabled</w:t>
      </w:r>
    </w:p>
    <w:p w14:paraId="38FDE97A" w14:textId="77777777" w:rsidR="00D559D0" w:rsidRDefault="00000000">
      <w:pPr>
        <w:pStyle w:val="BodyText"/>
      </w:pPr>
      <w:r>
        <w:lastRenderedPageBreak/>
        <w:t>☐ Advisory outputs are traceable to rule source</w:t>
      </w:r>
    </w:p>
    <w:p w14:paraId="7FF2CDD3" w14:textId="77777777" w:rsidR="00D559D0" w:rsidRDefault="00000000">
      <w:pPr>
        <w:pStyle w:val="BodyText"/>
      </w:pPr>
      <w:r>
        <w:t>☐ User visibility into constraint reasoning is provided</w:t>
      </w:r>
    </w:p>
    <w:p w14:paraId="20CF160F" w14:textId="77777777" w:rsidR="00D559D0" w:rsidRDefault="00000000">
      <w:pPr>
        <w:pStyle w:val="BodyText"/>
      </w:pPr>
      <w:r>
        <w:t>☐ Audit review procedures are documented</w:t>
      </w:r>
    </w:p>
    <w:p w14:paraId="438E0169" w14:textId="77777777" w:rsidR="00D559D0" w:rsidRDefault="00000000">
      <w:pPr>
        <w:pStyle w:val="BodyText"/>
      </w:pPr>
      <w:r>
        <w:t>☐ Periodic governance review is scheduled</w:t>
      </w:r>
    </w:p>
    <w:p w14:paraId="39D8E952" w14:textId="77777777" w:rsidR="00D559D0" w:rsidRDefault="00000000">
      <w:pPr>
        <w:pStyle w:val="Heading3"/>
      </w:pPr>
      <w:bookmarkStart w:id="45" w:name="human-authority-preservation"/>
      <w:r>
        <w:t>5. Human Authority Preservation</w:t>
      </w:r>
      <w:bookmarkEnd w:id="45"/>
    </w:p>
    <w:p w14:paraId="517BAFE7" w14:textId="77777777" w:rsidR="00D559D0" w:rsidRDefault="00000000">
      <w:pPr>
        <w:pStyle w:val="FirstParagraph"/>
      </w:pPr>
      <w:r>
        <w:t>☐ Advisors retain final decision authority</w:t>
      </w:r>
    </w:p>
    <w:p w14:paraId="111804D7" w14:textId="77777777" w:rsidR="00D559D0" w:rsidRDefault="00000000">
      <w:pPr>
        <w:pStyle w:val="BodyText"/>
      </w:pPr>
      <w:r>
        <w:t>☐ Users are informed that AI mediation is non-authoritative</w:t>
      </w:r>
    </w:p>
    <w:p w14:paraId="617E705D" w14:textId="77777777" w:rsidR="00D559D0" w:rsidRDefault="00000000">
      <w:pPr>
        <w:pStyle w:val="BodyText"/>
      </w:pPr>
      <w:r>
        <w:t>☐ Voice of the Veteran is incorporated in evaluation feedback</w:t>
      </w:r>
    </w:p>
    <w:p w14:paraId="4AA98BD5" w14:textId="77777777" w:rsidR="00D559D0" w:rsidRDefault="00000000">
      <w:pPr>
        <w:pStyle w:val="BodyText"/>
      </w:pPr>
      <w:r>
        <w:t>☐ Policy stewards maintain oversight of system configuration</w:t>
      </w:r>
    </w:p>
    <w:p w14:paraId="6566415E" w14:textId="77777777" w:rsidR="00D559D0" w:rsidRDefault="00000000">
      <w:pPr>
        <w:pStyle w:val="Heading3"/>
      </w:pPr>
      <w:bookmarkStart w:id="46" w:name="track-1-pillar-alignment"/>
      <w:r>
        <w:t>6. Track 1 Pillar Alignment</w:t>
      </w:r>
      <w:bookmarkEnd w:id="46"/>
    </w:p>
    <w:p w14:paraId="1EE6AEEF" w14:textId="77777777" w:rsidR="00D559D0" w:rsidRDefault="00000000">
      <w:pPr>
        <w:pStyle w:val="FirstParagraph"/>
      </w:pPr>
      <w:r>
        <w:t>Institutions confirm that implementation supports and does not distort the following:</w:t>
      </w:r>
    </w:p>
    <w:p w14:paraId="12D1BD00" w14:textId="77777777" w:rsidR="00D559D0" w:rsidRDefault="00000000">
      <w:pPr>
        <w:pStyle w:val="BodyText"/>
      </w:pPr>
      <w:r>
        <w:t>☐ Military Learner Transitions</w:t>
      </w:r>
    </w:p>
    <w:p w14:paraId="134C68FE" w14:textId="77777777" w:rsidR="00D559D0" w:rsidRDefault="00000000">
      <w:pPr>
        <w:pStyle w:val="BodyText"/>
      </w:pPr>
      <w:r>
        <w:t>☐ Career Mobility and Alignment</w:t>
      </w:r>
    </w:p>
    <w:p w14:paraId="75649064" w14:textId="77777777" w:rsidR="00D559D0" w:rsidRDefault="00000000">
      <w:pPr>
        <w:pStyle w:val="BodyText"/>
      </w:pPr>
      <w:r>
        <w:t>☐ Credential Translation and Stackable Pathways</w:t>
      </w:r>
    </w:p>
    <w:p w14:paraId="2E044E68" w14:textId="77777777" w:rsidR="00D559D0" w:rsidRDefault="00000000">
      <w:pPr>
        <w:pStyle w:val="BodyText"/>
      </w:pPr>
      <w:r>
        <w:t>☐ Advising Tools and Decision Support</w:t>
      </w:r>
    </w:p>
    <w:p w14:paraId="7640ABD8" w14:textId="77777777" w:rsidR="00D559D0" w:rsidRDefault="00000000">
      <w:pPr>
        <w:pStyle w:val="BodyText"/>
      </w:pPr>
      <w:r>
        <w:t>☐ Voice of the Veteran</w:t>
      </w:r>
    </w:p>
    <w:p w14:paraId="5E98CF79" w14:textId="77777777" w:rsidR="00D559D0" w:rsidRDefault="00000000">
      <w:pPr>
        <w:pStyle w:val="Heading2"/>
      </w:pPr>
      <w:bookmarkStart w:id="47" w:name="conclusion"/>
      <w:r>
        <w:t>Conclusion</w:t>
      </w:r>
      <w:bookmarkEnd w:id="47"/>
    </w:p>
    <w:p w14:paraId="275C49B2" w14:textId="77777777" w:rsidR="00D559D0" w:rsidRDefault="00000000">
      <w:pPr>
        <w:pStyle w:val="FirstParagraph"/>
      </w:pPr>
      <w:r>
        <w:t>The Career Mobility Governance Framework demonstrates that responsible AI in military transition advising requires governance-constrained architecture, not post-deployment compliance processes.</w:t>
      </w:r>
    </w:p>
    <w:p w14:paraId="1A840B5B" w14:textId="77777777" w:rsidR="00D559D0" w:rsidRDefault="00000000">
      <w:pPr>
        <w:pStyle w:val="BodyText"/>
      </w:pPr>
      <w:r>
        <w:t>By decomposing authority, encoding constraints deterministically, prohibiting prediction and automation architecturally, and preserving human authority through explicit design, CMGF provides institutional compliance officers and federal program administrators with verifiable assurance that AI systems serve governance rather than replacing it.</w:t>
      </w:r>
    </w:p>
    <w:p w14:paraId="56B465CB" w14:textId="77777777" w:rsidR="00D559D0" w:rsidRDefault="00000000">
      <w:pPr>
        <w:pStyle w:val="BodyText"/>
      </w:pPr>
      <w:r>
        <w:t>This is not aspirational. This is architectural.</w:t>
      </w:r>
    </w:p>
    <w:p w14:paraId="61B1FE60" w14:textId="77777777" w:rsidR="00D559D0" w:rsidRDefault="00000000">
      <w:pPr>
        <w:pStyle w:val="BodyText"/>
      </w:pPr>
      <w:r>
        <w:t>The twelve-layer model, explicit non-use conditions, role-based access control, policy-controlled updates, and dual-channel segregation are not features. They are structural guarantees enforced through Layer 12 governance controls under institutional governance board authority.</w:t>
      </w:r>
    </w:p>
    <w:p w14:paraId="04789CB8" w14:textId="77777777" w:rsidR="00D559D0" w:rsidRDefault="00000000">
      <w:pPr>
        <w:pStyle w:val="BodyText"/>
      </w:pPr>
      <w:r>
        <w:lastRenderedPageBreak/>
        <w:t>Institutions adopting AI advising tools without these architectural safeguards face compliance risk, reputational risk, and potential conflict with federal responsible AI standards.</w:t>
      </w:r>
    </w:p>
    <w:p w14:paraId="2220EB47" w14:textId="77777777" w:rsidR="00D559D0" w:rsidRDefault="00000000">
      <w:pPr>
        <w:pStyle w:val="BodyText"/>
      </w:pPr>
      <w:r>
        <w:t>CMGF offers a reference architecture that treats governance as design discipline, not compliance burden.</w:t>
      </w:r>
    </w:p>
    <w:p w14:paraId="63EED19E" w14:textId="77777777" w:rsidR="00D559D0" w:rsidRDefault="00000000">
      <w:pPr>
        <w:pStyle w:val="BodyText"/>
      </w:pPr>
      <w:r>
        <w:t>The Institutional Adoption Checklist provides a governance instrument for evaluating readiness and ensuring that implementation preserves institutional authority, policy ownership, and the Voice of the Veteran.</w:t>
      </w:r>
    </w:p>
    <w:p w14:paraId="72EA0CF4" w14:textId="77777777" w:rsidR="00D559D0" w:rsidRDefault="00000000">
      <w:pPr>
        <w:pStyle w:val="FirstParagraph"/>
      </w:pPr>
      <w:r>
        <w:rPr>
          <w:b/>
        </w:rPr>
        <w:t>For technical implementation details, see CMGF-03 Data Flow &amp; Signal Provenance Brief.</w:t>
      </w:r>
    </w:p>
    <w:p w14:paraId="17FFF1B7" w14:textId="77777777" w:rsidR="00D559D0" w:rsidRDefault="00000000">
      <w:pPr>
        <w:pStyle w:val="BodyText"/>
      </w:pPr>
      <w:r>
        <w:rPr>
          <w:b/>
        </w:rPr>
        <w:t>For strategic context, see CMGF-01 Executive White Paper.</w:t>
      </w:r>
    </w:p>
    <w:sectPr w:rsidR="00D559D0">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6D987" w14:textId="77777777" w:rsidR="00C27001" w:rsidRDefault="00C27001">
      <w:pPr>
        <w:spacing w:after="0"/>
      </w:pPr>
      <w:r>
        <w:separator/>
      </w:r>
    </w:p>
  </w:endnote>
  <w:endnote w:type="continuationSeparator" w:id="0">
    <w:p w14:paraId="1D346351" w14:textId="77777777" w:rsidR="00C27001" w:rsidRDefault="00C270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99870" w14:textId="77777777" w:rsidR="00C27001" w:rsidRDefault="00C27001">
      <w:r>
        <w:separator/>
      </w:r>
    </w:p>
  </w:footnote>
  <w:footnote w:type="continuationSeparator" w:id="0">
    <w:p w14:paraId="76F27DF0" w14:textId="77777777" w:rsidR="00C27001" w:rsidRDefault="00C27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AF27" w14:textId="33759903" w:rsidR="00101CFC" w:rsidRDefault="00101CFC">
    <w:pPr>
      <w:pStyle w:val="Header"/>
    </w:pPr>
    <w:r>
      <w:t xml:space="preserve">CMGF-02 Policy &amp; Governance </w:t>
    </w:r>
    <w:r>
      <w:tab/>
    </w:r>
    <w:r>
      <w:tab/>
    </w:r>
    <w:r>
      <w:fldChar w:fldCharType="begin"/>
    </w:r>
    <w:r>
      <w:instrText xml:space="preserve"> PAGE  \* Arabic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7624F9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CA2808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61680731">
    <w:abstractNumId w:val="1"/>
  </w:num>
  <w:num w:numId="2" w16cid:durableId="917095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A56E8"/>
    <w:rsid w:val="000B61C0"/>
    <w:rsid w:val="000D2537"/>
    <w:rsid w:val="00101CFC"/>
    <w:rsid w:val="00435184"/>
    <w:rsid w:val="004926F4"/>
    <w:rsid w:val="004E29B3"/>
    <w:rsid w:val="00590D07"/>
    <w:rsid w:val="007406A4"/>
    <w:rsid w:val="00784D58"/>
    <w:rsid w:val="007C2FCB"/>
    <w:rsid w:val="008D6863"/>
    <w:rsid w:val="00B052C5"/>
    <w:rsid w:val="00B86B75"/>
    <w:rsid w:val="00BC48D5"/>
    <w:rsid w:val="00C27001"/>
    <w:rsid w:val="00C36279"/>
    <w:rsid w:val="00D559D0"/>
    <w:rsid w:val="00E315A3"/>
    <w:rsid w:val="00EB3C0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953AA"/>
  <w15:docId w15:val="{67FB7D22-44FE-4F80-85C3-66C59719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01CFC"/>
    <w:pPr>
      <w:tabs>
        <w:tab w:val="center" w:pos="4680"/>
        <w:tab w:val="right" w:pos="9360"/>
      </w:tabs>
      <w:spacing w:after="0"/>
    </w:pPr>
  </w:style>
  <w:style w:type="character" w:customStyle="1" w:styleId="HeaderChar">
    <w:name w:val="Header Char"/>
    <w:basedOn w:val="DefaultParagraphFont"/>
    <w:link w:val="Header"/>
    <w:rsid w:val="00101CFC"/>
  </w:style>
  <w:style w:type="paragraph" w:styleId="Footer">
    <w:name w:val="footer"/>
    <w:basedOn w:val="Normal"/>
    <w:link w:val="FooterChar"/>
    <w:rsid w:val="00101CFC"/>
    <w:pPr>
      <w:tabs>
        <w:tab w:val="center" w:pos="4680"/>
        <w:tab w:val="right" w:pos="9360"/>
      </w:tabs>
      <w:spacing w:after="0"/>
    </w:pPr>
  </w:style>
  <w:style w:type="character" w:customStyle="1" w:styleId="FooterChar">
    <w:name w:val="Footer Char"/>
    <w:basedOn w:val="DefaultParagraphFont"/>
    <w:link w:val="Footer"/>
    <w:rsid w:val="00101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3249</Words>
  <Characters>22561</Characters>
  <Application>Microsoft Office Word</Application>
  <DocSecurity>0</DocSecurity>
  <Lines>428</Lines>
  <Paragraphs>194</Paragraphs>
  <ScaleCrop>false</ScaleCrop>
  <Company/>
  <LinksUpToDate>false</LinksUpToDate>
  <CharactersWithSpaces>25614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McCoy</dc:creator>
  <cp:keywords/>
  <cp:lastModifiedBy>Robert McCoy</cp:lastModifiedBy>
  <cp:revision>3</cp:revision>
  <dcterms:created xsi:type="dcterms:W3CDTF">2026-03-12T01:28:00Z</dcterms:created>
  <dcterms:modified xsi:type="dcterms:W3CDTF">2026-03-12T01:29:00Z</dcterms:modified>
</cp:coreProperties>
</file>