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D671" w14:textId="77777777" w:rsidR="0038026C" w:rsidRPr="0038026C" w:rsidRDefault="0038026C" w:rsidP="0038026C">
      <w:pPr>
        <w:rPr>
          <w:b/>
          <w:bCs/>
        </w:rPr>
      </w:pPr>
      <w:r w:rsidRPr="0038026C">
        <w:rPr>
          <w:b/>
          <w:bCs/>
        </w:rPr>
        <w:t>The Evolving Landscape of Workplace Competencies: A Synthesis of Knowledge, Skills, and Abilities for the Digital Age</w:t>
      </w:r>
    </w:p>
    <w:p w14:paraId="50546852" w14:textId="77777777" w:rsidR="0038026C" w:rsidRPr="0038026C" w:rsidRDefault="0038026C" w:rsidP="0038026C">
      <w:r w:rsidRPr="0038026C">
        <w:t xml:space="preserve">The modern workplace is </w:t>
      </w:r>
      <w:proofErr w:type="gramStart"/>
      <w:r w:rsidRPr="0038026C">
        <w:t>in the midst of</w:t>
      </w:r>
      <w:proofErr w:type="gramEnd"/>
      <w:r w:rsidRPr="0038026C">
        <w:t xml:space="preserve"> a profound transformation, driven by the rapid proliferation of digital technologies, the principles of Industry 4.0, and the pervasive integration of Artificial Intelligence (AI). These powerful technological shifts are fundamentally reshaping job roles, automating tasks, and creating new demands on the workforce. As a result, traditional taxonomies of Knowledge, Skills, and Abilities (KSAs) are becoming increasingly obsolete, creating a significant and growing skills gap (Caratozzolo et al., 2023; World Economic Forum, 2023). This paper synthesizes findings from recent academic literature, industry reports, and expert analyses to construct a comprehensive overview of the essential competencies required for success in this evolving professional landscape. By examining the technological catalysts, deconstructing a modern competency framework, and analyzing the psychological and systemic implications, this document provides a clear and actionable guide for individuals, organizations, and educational institutions navigating the future of work.</w:t>
      </w:r>
    </w:p>
    <w:p w14:paraId="5132DF44" w14:textId="77777777" w:rsidR="0038026C" w:rsidRPr="0038026C" w:rsidRDefault="0038026C" w:rsidP="0038026C">
      <w:r w:rsidRPr="0038026C">
        <w:t xml:space="preserve">-------------------------------------------------------------------------------- </w:t>
      </w:r>
    </w:p>
    <w:p w14:paraId="27AC0680" w14:textId="77777777" w:rsidR="0038026C" w:rsidRPr="0038026C" w:rsidRDefault="0038026C" w:rsidP="0038026C">
      <w:pPr>
        <w:rPr>
          <w:b/>
          <w:bCs/>
        </w:rPr>
      </w:pPr>
      <w:r w:rsidRPr="0038026C">
        <w:rPr>
          <w:b/>
          <w:bCs/>
        </w:rPr>
        <w:t>1.0 The Technological Catalyst: Redefining Work and Skill Obsolescence</w:t>
      </w:r>
    </w:p>
    <w:p w14:paraId="0D822B54" w14:textId="77777777" w:rsidR="0038026C" w:rsidRPr="0038026C" w:rsidRDefault="0038026C" w:rsidP="0038026C">
      <w:r w:rsidRPr="0038026C">
        <w:t>To comprehend the new competencies required by the modern workforce, it is essential to first analyze the technological forces compelling this evolution. The emergence of Artificial Intelligence stands out as a primary driver of change, and its strategic importance is best understood by recognizing it as a general-purpose technology.</w:t>
      </w:r>
    </w:p>
    <w:p w14:paraId="55C4EC4A" w14:textId="77777777" w:rsidR="0038026C" w:rsidRPr="0038026C" w:rsidRDefault="0038026C" w:rsidP="0038026C">
      <w:proofErr w:type="gramStart"/>
      <w:r w:rsidRPr="0038026C">
        <w:t>Similar to</w:t>
      </w:r>
      <w:proofErr w:type="gramEnd"/>
      <w:r w:rsidRPr="0038026C">
        <w:t xml:space="preserve"> electricity or the internet, AI is characterized by its pervasiveness across industries, its capacity for continuous improvement, and its ability to generate complementary innovations that further enhance its impact (</w:t>
      </w:r>
      <w:proofErr w:type="spellStart"/>
      <w:r w:rsidRPr="0038026C">
        <w:t>Oschinski</w:t>
      </w:r>
      <w:proofErr w:type="spellEnd"/>
      <w:r w:rsidRPr="0038026C">
        <w:t xml:space="preserve"> et al., 2024). This transformative potential is not limited to blue-collar or routine work; its reach extends deep into white-collar, knowledge-based roles that were once considered insulated from technological disruption. Recent studies indicate that up to 80% of U.S. workers may have at least 10% of their work activities affected by large language models, with a significant portion seeing half or more of their tasks impacted (</w:t>
      </w:r>
      <w:proofErr w:type="spellStart"/>
      <w:r w:rsidRPr="0038026C">
        <w:t>Oschinski</w:t>
      </w:r>
      <w:proofErr w:type="spellEnd"/>
      <w:r w:rsidRPr="0038026C">
        <w:t xml:space="preserve"> et al., 2024).</w:t>
      </w:r>
    </w:p>
    <w:p w14:paraId="7EA9A440" w14:textId="77777777" w:rsidR="0038026C" w:rsidRPr="0038026C" w:rsidRDefault="0038026C" w:rsidP="0038026C">
      <w:r w:rsidRPr="0038026C">
        <w:t>This widespread integration of AI is causing an acceleration of skill obsolescence. The shelf life of technical skills is shrinking dramatically, with some now becoming outdated in less than five years on average (</w:t>
      </w:r>
      <w:proofErr w:type="spellStart"/>
      <w:r w:rsidRPr="0038026C">
        <w:t>Oschinski</w:t>
      </w:r>
      <w:proofErr w:type="spellEnd"/>
      <w:r w:rsidRPr="0038026C">
        <w:t xml:space="preserve"> et al., 2024). This rapid decay of technical expertise means that static, traditional KSA frameworks are no longer adequate for managing the modern labor market. As argued by Caratozzolo et al. (2023), these legacy taxonomies are now obsolete, necessitating a fundamental shift towards dynamic, AI-ready frameworks </w:t>
      </w:r>
      <w:r w:rsidRPr="0038026C">
        <w:lastRenderedPageBreak/>
        <w:t>that can adapt to the continuous evolution of job requirements. This reality demands a move away from legacy taxonomies toward a modern competency framework capable of navigating this disruption—a framework that balances both technological proficiency and human-centric adaptability.</w:t>
      </w:r>
    </w:p>
    <w:p w14:paraId="4D0F357E" w14:textId="77777777" w:rsidR="0038026C" w:rsidRPr="0038026C" w:rsidRDefault="0038026C" w:rsidP="0038026C">
      <w:r w:rsidRPr="0038026C">
        <w:t xml:space="preserve">-------------------------------------------------------------------------------- </w:t>
      </w:r>
    </w:p>
    <w:p w14:paraId="5B84018E" w14:textId="77777777" w:rsidR="0038026C" w:rsidRPr="0038026C" w:rsidRDefault="0038026C" w:rsidP="0038026C">
      <w:pPr>
        <w:rPr>
          <w:b/>
          <w:bCs/>
        </w:rPr>
      </w:pPr>
      <w:r w:rsidRPr="0038026C">
        <w:rPr>
          <w:b/>
          <w:bCs/>
        </w:rPr>
        <w:t>2.0 A Modern Competency Framework: Synthesizing Essential Digital Transformation Skills</w:t>
      </w:r>
    </w:p>
    <w:p w14:paraId="723C9C2B" w14:textId="77777777" w:rsidR="0038026C" w:rsidRPr="0038026C" w:rsidRDefault="0038026C" w:rsidP="0038026C">
      <w:r w:rsidRPr="0038026C">
        <w:t xml:space="preserve">As the nature of work evolves, a clear, evidence-based model of required competencies becomes critical. The Digital Transformation Skills Framework (DTSF), developed through a systematic literature review by </w:t>
      </w:r>
      <w:proofErr w:type="spellStart"/>
      <w:r w:rsidRPr="0038026C">
        <w:t>Bouwmans</w:t>
      </w:r>
      <w:proofErr w:type="spellEnd"/>
      <w:r w:rsidRPr="0038026C">
        <w:t xml:space="preserve"> et al. (2024), offers a comprehensive and robust model for this purpose. A key strength of the DTSF is its integration of both </w:t>
      </w:r>
      <w:r w:rsidRPr="0038026C">
        <w:rPr>
          <w:b/>
          <w:bCs/>
        </w:rPr>
        <w:t>digital technology-oriented (hard) skills</w:t>
      </w:r>
      <w:r w:rsidRPr="0038026C">
        <w:t xml:space="preserve">, which enable the optimal use of new digital technologies, and </w:t>
      </w:r>
      <w:r w:rsidRPr="0038026C">
        <w:rPr>
          <w:b/>
          <w:bCs/>
        </w:rPr>
        <w:t>transformation-oriented (soft) skills</w:t>
      </w:r>
      <w:r w:rsidRPr="0038026C">
        <w:t>, which enable adaptability and flexibility amidst changing work conditions. This dual focus addresses a critical gap identified in previous models that often concentrated too narrowly on technical capabilities. The following subsections analyze each of the six core skillsets of the DTSF, elaborating on them with concepts and examples synthesized from across the provided source materials to build a richer, multi-source analysis.</w:t>
      </w:r>
    </w:p>
    <w:p w14:paraId="1A4019EE" w14:textId="77777777" w:rsidR="0038026C" w:rsidRPr="0038026C" w:rsidRDefault="0038026C" w:rsidP="0038026C">
      <w:pPr>
        <w:rPr>
          <w:b/>
          <w:bCs/>
        </w:rPr>
      </w:pPr>
      <w:r w:rsidRPr="0038026C">
        <w:rPr>
          <w:b/>
          <w:bCs/>
        </w:rPr>
        <w:t>2.1 Digital Working and AI Skills</w:t>
      </w:r>
    </w:p>
    <w:p w14:paraId="282F8020" w14:textId="77777777" w:rsidR="0038026C" w:rsidRPr="0038026C" w:rsidRDefault="0038026C" w:rsidP="0038026C">
      <w:r w:rsidRPr="0038026C">
        <w:t xml:space="preserve">In an AI-augmented workplace, the ability to leverage intelligent technologies is no longer a niche specialty but a core productivity driver. Employees must possess </w:t>
      </w:r>
      <w:proofErr w:type="gramStart"/>
      <w:r w:rsidRPr="0038026C">
        <w:t>the automation</w:t>
      </w:r>
      <w:proofErr w:type="gramEnd"/>
      <w:r w:rsidRPr="0038026C">
        <w:t xml:space="preserve"> and AI skills to facilitate their work, augment their capabilities, and automate repetitive processes, freeing them to focus on higher-value strategic and creative tasks (Pappas, 2023). This requirement is the most critical application of </w:t>
      </w:r>
      <w:r w:rsidRPr="0038026C">
        <w:rPr>
          <w:b/>
          <w:bCs/>
        </w:rPr>
        <w:t>Digital Working Skills</w:t>
      </w:r>
      <w:r w:rsidRPr="0038026C">
        <w:t>, which the DTSF defines as the ability to proficiently use digital technologies to achieve optimal productivity and effectiveness (</w:t>
      </w:r>
      <w:proofErr w:type="spellStart"/>
      <w:r w:rsidRPr="0038026C">
        <w:t>Bouwmans</w:t>
      </w:r>
      <w:proofErr w:type="spellEnd"/>
      <w:r w:rsidRPr="0038026C">
        <w:t xml:space="preserve"> et al., 2024). This skillset can be broken down into two tiers:</w:t>
      </w:r>
    </w:p>
    <w:p w14:paraId="41531C19" w14:textId="77777777" w:rsidR="0038026C" w:rsidRPr="0038026C" w:rsidRDefault="0038026C" w:rsidP="0038026C">
      <w:pPr>
        <w:numPr>
          <w:ilvl w:val="0"/>
          <w:numId w:val="1"/>
        </w:numPr>
      </w:pPr>
      <w:r w:rsidRPr="0038026C">
        <w:rPr>
          <w:b/>
          <w:bCs/>
        </w:rPr>
        <w:t>Fundamental Skills:</w:t>
      </w:r>
      <w:r w:rsidRPr="0038026C">
        <w:t xml:space="preserve"> These include the baseline competencies needed for everyday tasks, such as handling hardware and software, using social media and the internet for work, sharing information via cloud-based platforms, and solving basic digital problems (</w:t>
      </w:r>
      <w:proofErr w:type="spellStart"/>
      <w:r w:rsidRPr="0038026C">
        <w:t>Bouwmans</w:t>
      </w:r>
      <w:proofErr w:type="spellEnd"/>
      <w:r w:rsidRPr="0038026C">
        <w:t xml:space="preserve"> et al., 2024).</w:t>
      </w:r>
    </w:p>
    <w:p w14:paraId="2C69C812" w14:textId="77777777" w:rsidR="0038026C" w:rsidRPr="0038026C" w:rsidRDefault="0038026C" w:rsidP="0038026C">
      <w:pPr>
        <w:numPr>
          <w:ilvl w:val="0"/>
          <w:numId w:val="1"/>
        </w:numPr>
      </w:pPr>
      <w:r w:rsidRPr="0038026C">
        <w:rPr>
          <w:b/>
          <w:bCs/>
        </w:rPr>
        <w:t>Advanced Skills:</w:t>
      </w:r>
      <w:r w:rsidRPr="0038026C">
        <w:t xml:space="preserve"> These capabilities go beyond basic use to include more specialized tasks like programming, digital content creation (e.g., video, audio, images), and ensuring digital safety through robust security practices (</w:t>
      </w:r>
      <w:proofErr w:type="spellStart"/>
      <w:r w:rsidRPr="0038026C">
        <w:t>Bouwmans</w:t>
      </w:r>
      <w:proofErr w:type="spellEnd"/>
      <w:r w:rsidRPr="0038026C">
        <w:t xml:space="preserve"> et al., 2024).</w:t>
      </w:r>
    </w:p>
    <w:p w14:paraId="712D1DF9" w14:textId="77777777" w:rsidR="0038026C" w:rsidRPr="0038026C" w:rsidRDefault="0038026C" w:rsidP="0038026C">
      <w:pPr>
        <w:rPr>
          <w:b/>
          <w:bCs/>
        </w:rPr>
      </w:pPr>
      <w:r w:rsidRPr="0038026C">
        <w:rPr>
          <w:b/>
          <w:bCs/>
        </w:rPr>
        <w:lastRenderedPageBreak/>
        <w:t>2.2 Entrepreneurial Skills</w:t>
      </w:r>
    </w:p>
    <w:p w14:paraId="6AE3C594" w14:textId="77777777" w:rsidR="0038026C" w:rsidRPr="0038026C" w:rsidRDefault="0038026C" w:rsidP="0038026C">
      <w:r w:rsidRPr="0038026C">
        <w:t xml:space="preserve">In a dynamic and often uncertain environment, an entrepreneurial mindset is no longer exclusive to startup founders. The DTSF defines </w:t>
      </w:r>
      <w:r w:rsidRPr="0038026C">
        <w:rPr>
          <w:b/>
          <w:bCs/>
        </w:rPr>
        <w:t>Entrepreneurial Skills</w:t>
      </w:r>
      <w:r w:rsidRPr="0038026C">
        <w:t xml:space="preserve"> as the competencies needed to identify opportunities, take calculated risks, and navigate dynamic business landscapes to create value (</w:t>
      </w:r>
      <w:proofErr w:type="spellStart"/>
      <w:r w:rsidRPr="0038026C">
        <w:t>Bouwmans</w:t>
      </w:r>
      <w:proofErr w:type="spellEnd"/>
      <w:r w:rsidRPr="0038026C">
        <w:t xml:space="preserve"> et al., 2024; </w:t>
      </w:r>
      <w:proofErr w:type="spellStart"/>
      <w:r w:rsidRPr="0038026C">
        <w:t>Weritz</w:t>
      </w:r>
      <w:proofErr w:type="spellEnd"/>
      <w:r w:rsidRPr="0038026C">
        <w:t>, 2022). This skillset is a synthesis of several key abilities:</w:t>
      </w:r>
    </w:p>
    <w:p w14:paraId="3F1F9CCD" w14:textId="77777777" w:rsidR="0038026C" w:rsidRPr="0038026C" w:rsidRDefault="0038026C" w:rsidP="0038026C">
      <w:pPr>
        <w:numPr>
          <w:ilvl w:val="0"/>
          <w:numId w:val="2"/>
        </w:numPr>
      </w:pPr>
      <w:r w:rsidRPr="0038026C">
        <w:rPr>
          <w:b/>
          <w:bCs/>
        </w:rPr>
        <w:t>Creativity and Innovation:</w:t>
      </w:r>
      <w:r w:rsidRPr="0038026C">
        <w:t xml:space="preserve"> The capacity to generate novel ideas, challenge established </w:t>
      </w:r>
      <w:proofErr w:type="gramStart"/>
      <w:r w:rsidRPr="0038026C">
        <w:t>models, and</w:t>
      </w:r>
      <w:proofErr w:type="gramEnd"/>
      <w:r w:rsidRPr="0038026C">
        <w:t xml:space="preserve"> apply originality in thinking to devise enhanced solutions (Pappas, 2023; </w:t>
      </w:r>
      <w:proofErr w:type="spellStart"/>
      <w:r w:rsidRPr="0038026C">
        <w:t>Bouwmans</w:t>
      </w:r>
      <w:proofErr w:type="spellEnd"/>
      <w:r w:rsidRPr="0038026C">
        <w:t xml:space="preserve"> et al., 2024).</w:t>
      </w:r>
    </w:p>
    <w:p w14:paraId="3ACF3CD0" w14:textId="77777777" w:rsidR="0038026C" w:rsidRPr="0038026C" w:rsidRDefault="0038026C" w:rsidP="0038026C">
      <w:pPr>
        <w:numPr>
          <w:ilvl w:val="0"/>
          <w:numId w:val="2"/>
        </w:numPr>
      </w:pPr>
      <w:r w:rsidRPr="0038026C">
        <w:rPr>
          <w:b/>
          <w:bCs/>
        </w:rPr>
        <w:t>Problem-Solving:</w:t>
      </w:r>
      <w:r w:rsidRPr="0038026C">
        <w:t xml:space="preserve"> The ability to comprehend complex situations and develop optimal solutions. Highlighted as a critical transferable skill (DiCioccio, 2025), its strategic importance is magnified by AI. As AI automates routine diagnostics, the premium shifts to humans who can frame novel problems and integrate AI-generated insights into complex, real-world contexts.</w:t>
      </w:r>
    </w:p>
    <w:p w14:paraId="3B5CD752" w14:textId="77777777" w:rsidR="0038026C" w:rsidRPr="0038026C" w:rsidRDefault="0038026C" w:rsidP="0038026C">
      <w:pPr>
        <w:numPr>
          <w:ilvl w:val="0"/>
          <w:numId w:val="2"/>
        </w:numPr>
      </w:pPr>
      <w:r w:rsidRPr="0038026C">
        <w:rPr>
          <w:b/>
          <w:bCs/>
        </w:rPr>
        <w:t>Strategic Planning and Leadership:</w:t>
      </w:r>
      <w:r w:rsidRPr="0038026C">
        <w:t xml:space="preserve"> The proficiency to set clear goals, develop action plans, and inspire teams to generate original and valuable solutions in alignment with organizational objectives (</w:t>
      </w:r>
      <w:proofErr w:type="spellStart"/>
      <w:r w:rsidRPr="0038026C">
        <w:t>Bouwmans</w:t>
      </w:r>
      <w:proofErr w:type="spellEnd"/>
      <w:r w:rsidRPr="0038026C">
        <w:t xml:space="preserve"> et al., 2024).</w:t>
      </w:r>
    </w:p>
    <w:p w14:paraId="73BD43DF" w14:textId="77777777" w:rsidR="0038026C" w:rsidRPr="0038026C" w:rsidRDefault="0038026C" w:rsidP="0038026C">
      <w:pPr>
        <w:rPr>
          <w:b/>
          <w:bCs/>
        </w:rPr>
      </w:pPr>
      <w:r w:rsidRPr="0038026C">
        <w:rPr>
          <w:b/>
          <w:bCs/>
        </w:rPr>
        <w:t>2.3 Evidence-Based Working and Data Literacy</w:t>
      </w:r>
    </w:p>
    <w:p w14:paraId="3EE1AF1C" w14:textId="77777777" w:rsidR="0038026C" w:rsidRPr="0038026C" w:rsidRDefault="0038026C" w:rsidP="0038026C">
      <w:r w:rsidRPr="0038026C">
        <w:t xml:space="preserve">As organizations generate unprecedented volumes of information, the ability to turn data into insight has become a cornerstone of competitive advantage. </w:t>
      </w:r>
      <w:r w:rsidRPr="0038026C">
        <w:rPr>
          <w:b/>
          <w:bCs/>
        </w:rPr>
        <w:t>Evidence-Based Working Skills</w:t>
      </w:r>
      <w:r w:rsidRPr="0038026C">
        <w:t xml:space="preserve"> are defined as the ability to effectively locate, assess, and interpret relevant information and data to enable informed decision-making (</w:t>
      </w:r>
      <w:proofErr w:type="spellStart"/>
      <w:r w:rsidRPr="0038026C">
        <w:t>Bouwmans</w:t>
      </w:r>
      <w:proofErr w:type="spellEnd"/>
      <w:r w:rsidRPr="0038026C">
        <w:t xml:space="preserve"> et al., 2024).</w:t>
      </w:r>
    </w:p>
    <w:p w14:paraId="73078AA1" w14:textId="77777777" w:rsidR="0038026C" w:rsidRPr="0038026C" w:rsidRDefault="0038026C" w:rsidP="0038026C">
      <w:r w:rsidRPr="0038026C">
        <w:t xml:space="preserve">A central component of this skillset is </w:t>
      </w:r>
      <w:r w:rsidRPr="0038026C">
        <w:rPr>
          <w:b/>
          <w:bCs/>
        </w:rPr>
        <w:t>Data Literacy</w:t>
      </w:r>
      <w:r w:rsidRPr="0038026C">
        <w:t>, which is the ability to read, analyze, interpret, and communicate data effectively (</w:t>
      </w:r>
      <w:proofErr w:type="spellStart"/>
      <w:r w:rsidRPr="0038026C">
        <w:t>Axryd</w:t>
      </w:r>
      <w:proofErr w:type="spellEnd"/>
      <w:r w:rsidRPr="0038026C">
        <w:t>, 2023; Sustainability Directory, 2025). The demand for this skill is exploding; the World Economic Forum projects a 97.2% growth rate for data analysts and scientists by 2025, and research shows that data-driven organizations are significantly more likely to be profitable (</w:t>
      </w:r>
      <w:proofErr w:type="spellStart"/>
      <w:r w:rsidRPr="0038026C">
        <w:t>Axryd</w:t>
      </w:r>
      <w:proofErr w:type="spellEnd"/>
      <w:r w:rsidRPr="0038026C">
        <w:t>, 2023).</w:t>
      </w:r>
    </w:p>
    <w:p w14:paraId="035E2AF1" w14:textId="77777777" w:rsidR="0038026C" w:rsidRPr="0038026C" w:rsidRDefault="0038026C" w:rsidP="0038026C">
      <w:r w:rsidRPr="0038026C">
        <w:t xml:space="preserve">Crucially, data literacy is inseparable from </w:t>
      </w:r>
      <w:r w:rsidRPr="0038026C">
        <w:rPr>
          <w:b/>
          <w:bCs/>
        </w:rPr>
        <w:t>Data Ethics</w:t>
      </w:r>
      <w:r w:rsidRPr="0038026C">
        <w:t>. This involves understanding and addressing critical issues such as algorithmic bias, data privacy, and the responsible use of information to build trust and ensure fairness (Sustainability Directory, 2025). As employees handle more data, they must be equipped to ask critical questions about how it is collected, protected, and applied (</w:t>
      </w:r>
      <w:proofErr w:type="spellStart"/>
      <w:r w:rsidRPr="0038026C">
        <w:t>Axryd</w:t>
      </w:r>
      <w:proofErr w:type="spellEnd"/>
      <w:r w:rsidRPr="0038026C">
        <w:t>, 2023).</w:t>
      </w:r>
    </w:p>
    <w:p w14:paraId="4EA21B1E" w14:textId="77777777" w:rsidR="0038026C" w:rsidRPr="0038026C" w:rsidRDefault="0038026C" w:rsidP="0038026C">
      <w:pPr>
        <w:rPr>
          <w:b/>
          <w:bCs/>
        </w:rPr>
      </w:pPr>
      <w:r w:rsidRPr="0038026C">
        <w:rPr>
          <w:b/>
          <w:bCs/>
        </w:rPr>
        <w:t>2.4 Collaboration and Cross-Cultural Knowledge</w:t>
      </w:r>
    </w:p>
    <w:p w14:paraId="3BF73740" w14:textId="77777777" w:rsidR="0038026C" w:rsidRPr="0038026C" w:rsidRDefault="0038026C" w:rsidP="0038026C">
      <w:r w:rsidRPr="0038026C">
        <w:lastRenderedPageBreak/>
        <w:t xml:space="preserve">The modern workplace is increasingly interconnected, with innovation often emerging from the intersection of diverse teams and perspectives. </w:t>
      </w:r>
      <w:r w:rsidRPr="0038026C">
        <w:rPr>
          <w:b/>
          <w:bCs/>
        </w:rPr>
        <w:t>Collaboration Skills</w:t>
      </w:r>
      <w:r w:rsidRPr="0038026C">
        <w:t xml:space="preserve"> are defined as the ability to work effectively with others from different disciplines and backgrounds to foster innovation and collective problem-solving (</w:t>
      </w:r>
      <w:proofErr w:type="spellStart"/>
      <w:r w:rsidRPr="0038026C">
        <w:t>Bouwmans</w:t>
      </w:r>
      <w:proofErr w:type="spellEnd"/>
      <w:r w:rsidRPr="0038026C">
        <w:t xml:space="preserve"> et al., 2024). This includes competencies such as teamwork, negotiation, and the ability to function effectively in multidisciplinary project groups (DiCioccio, 2025; </w:t>
      </w:r>
      <w:proofErr w:type="spellStart"/>
      <w:r w:rsidRPr="0038026C">
        <w:t>Bouwmans</w:t>
      </w:r>
      <w:proofErr w:type="spellEnd"/>
      <w:r w:rsidRPr="0038026C">
        <w:t xml:space="preserve"> et al., 2024).</w:t>
      </w:r>
    </w:p>
    <w:p w14:paraId="160F5490" w14:textId="77777777" w:rsidR="0038026C" w:rsidRPr="0038026C" w:rsidRDefault="0038026C" w:rsidP="0038026C">
      <w:r w:rsidRPr="0038026C">
        <w:t xml:space="preserve">In a globalized economy, this skillset must also encompass </w:t>
      </w:r>
      <w:r w:rsidRPr="0038026C">
        <w:rPr>
          <w:b/>
          <w:bCs/>
        </w:rPr>
        <w:t>Cross-Cultural Knowledge</w:t>
      </w:r>
      <w:r w:rsidRPr="0038026C">
        <w:t>. As workplaces become more diverse, the ability to appreciate different experiences and perspectives, communicate effectively across cultural boundaries, and practice inclusivity is no longer a niche skill but a core requirement for building innovative and high-performing teams (Pappas, 2023).</w:t>
      </w:r>
    </w:p>
    <w:p w14:paraId="652BE8A2" w14:textId="77777777" w:rsidR="0038026C" w:rsidRPr="0038026C" w:rsidRDefault="0038026C" w:rsidP="0038026C">
      <w:pPr>
        <w:rPr>
          <w:b/>
          <w:bCs/>
        </w:rPr>
      </w:pPr>
      <w:r w:rsidRPr="0038026C">
        <w:rPr>
          <w:b/>
          <w:bCs/>
        </w:rPr>
        <w:t>2.5 Adaptation and Resilience</w:t>
      </w:r>
    </w:p>
    <w:p w14:paraId="60888443" w14:textId="77777777" w:rsidR="0038026C" w:rsidRPr="0038026C" w:rsidRDefault="0038026C" w:rsidP="0038026C">
      <w:r w:rsidRPr="0038026C">
        <w:t xml:space="preserve">Perhaps the most critical meta-skill in an era of constant change is the ability to evolve. The DTSF defines </w:t>
      </w:r>
      <w:r w:rsidRPr="0038026C">
        <w:rPr>
          <w:b/>
          <w:bCs/>
        </w:rPr>
        <w:t>Adaptation Skills</w:t>
      </w:r>
      <w:r w:rsidRPr="0038026C">
        <w:t xml:space="preserve"> as the continuous modification of one’s thinking and behaviors to navigate a rapidly changing workplace (</w:t>
      </w:r>
      <w:proofErr w:type="spellStart"/>
      <w:r w:rsidRPr="0038026C">
        <w:t>Bouwmans</w:t>
      </w:r>
      <w:proofErr w:type="spellEnd"/>
      <w:r w:rsidRPr="0038026C">
        <w:t xml:space="preserve"> et al., 2024). This skill is directly responsive to accelerating skill obsolescence; the imperative for self-directed, lifelong learning (Pappas, 2023) is a strategic necessity when technical skills can become outdated in less than five years (</w:t>
      </w:r>
      <w:proofErr w:type="spellStart"/>
      <w:r w:rsidRPr="0038026C">
        <w:t>Oschinski</w:t>
      </w:r>
      <w:proofErr w:type="spellEnd"/>
      <w:r w:rsidRPr="0038026C">
        <w:t xml:space="preserve"> et al., 2024). Key components include:</w:t>
      </w:r>
    </w:p>
    <w:p w14:paraId="7046F061" w14:textId="77777777" w:rsidR="0038026C" w:rsidRPr="0038026C" w:rsidRDefault="0038026C" w:rsidP="0038026C">
      <w:pPr>
        <w:numPr>
          <w:ilvl w:val="0"/>
          <w:numId w:val="3"/>
        </w:numPr>
      </w:pPr>
      <w:r w:rsidRPr="0038026C">
        <w:rPr>
          <w:b/>
          <w:bCs/>
        </w:rPr>
        <w:t>Resilience:</w:t>
      </w:r>
      <w:r w:rsidRPr="0038026C">
        <w:t xml:space="preserve"> The proficiency to bounce back from disturbances and challenges, maintaining mental and emotional health amid adverse conditions (</w:t>
      </w:r>
      <w:proofErr w:type="spellStart"/>
      <w:r w:rsidRPr="0038026C">
        <w:t>Bouwmans</w:t>
      </w:r>
      <w:proofErr w:type="spellEnd"/>
      <w:r w:rsidRPr="0038026C">
        <w:t xml:space="preserve"> et al., 2024).</w:t>
      </w:r>
    </w:p>
    <w:p w14:paraId="6C80A49C" w14:textId="77777777" w:rsidR="0038026C" w:rsidRPr="0038026C" w:rsidRDefault="0038026C" w:rsidP="0038026C">
      <w:pPr>
        <w:numPr>
          <w:ilvl w:val="0"/>
          <w:numId w:val="3"/>
        </w:numPr>
      </w:pPr>
      <w:r w:rsidRPr="0038026C">
        <w:rPr>
          <w:b/>
          <w:bCs/>
        </w:rPr>
        <w:t>Self-Directed and Experiential Learning:</w:t>
      </w:r>
      <w:r w:rsidRPr="0038026C">
        <w:t xml:space="preserve"> The capacity to take ownership of one’s professional development by identifying skill gaps and learning through hands-on experience (Pappas, 2023; </w:t>
      </w:r>
      <w:proofErr w:type="spellStart"/>
      <w:r w:rsidRPr="0038026C">
        <w:t>Bouwmans</w:t>
      </w:r>
      <w:proofErr w:type="spellEnd"/>
      <w:r w:rsidRPr="0038026C">
        <w:t xml:space="preserve"> et al., 2024). This aligns directly with the "Foundational Skills" of active learning and learning strategies identified as crucial in the CSET report (</w:t>
      </w:r>
      <w:proofErr w:type="spellStart"/>
      <w:r w:rsidRPr="0038026C">
        <w:t>Oschinski</w:t>
      </w:r>
      <w:proofErr w:type="spellEnd"/>
      <w:r w:rsidRPr="0038026C">
        <w:t xml:space="preserve"> et al., 2024).</w:t>
      </w:r>
    </w:p>
    <w:p w14:paraId="1E37D9C1" w14:textId="77777777" w:rsidR="0038026C" w:rsidRPr="0038026C" w:rsidRDefault="0038026C" w:rsidP="0038026C">
      <w:pPr>
        <w:rPr>
          <w:b/>
          <w:bCs/>
        </w:rPr>
      </w:pPr>
      <w:r w:rsidRPr="0038026C">
        <w:rPr>
          <w:b/>
          <w:bCs/>
        </w:rPr>
        <w:t>2.6 Communication Skills and Emotional Intelligence</w:t>
      </w:r>
    </w:p>
    <w:p w14:paraId="5FA975F0" w14:textId="77777777" w:rsidR="0038026C" w:rsidRPr="0038026C" w:rsidRDefault="0038026C" w:rsidP="0038026C">
      <w:r w:rsidRPr="0038026C">
        <w:t xml:space="preserve">Effective interaction remains a fundamentally human skill that is amplified, not replaced, by technology. </w:t>
      </w:r>
      <w:r w:rsidRPr="0038026C">
        <w:rPr>
          <w:b/>
          <w:bCs/>
        </w:rPr>
        <w:t>Communication Skills</w:t>
      </w:r>
      <w:r w:rsidRPr="0038026C">
        <w:t xml:space="preserve"> are defined as the ability to effectively transmit information and interact with others through diverse digital and traditional channels (</w:t>
      </w:r>
      <w:proofErr w:type="spellStart"/>
      <w:r w:rsidRPr="0038026C">
        <w:t>Bouwmans</w:t>
      </w:r>
      <w:proofErr w:type="spellEnd"/>
      <w:r w:rsidRPr="0038026C">
        <w:t xml:space="preserve"> et al., 2024; </w:t>
      </w:r>
      <w:proofErr w:type="spellStart"/>
      <w:r w:rsidRPr="0038026C">
        <w:t>Weritz</w:t>
      </w:r>
      <w:proofErr w:type="spellEnd"/>
      <w:r w:rsidRPr="0038026C">
        <w:t>, 2022). This involves mastering competencies like storytelling to craft compelling narratives, using appropriate communication channels for different audiences, and practicing proper netiquette in digital environments (</w:t>
      </w:r>
      <w:proofErr w:type="spellStart"/>
      <w:r w:rsidRPr="0038026C">
        <w:t>Bouwmans</w:t>
      </w:r>
      <w:proofErr w:type="spellEnd"/>
      <w:r w:rsidRPr="0038026C">
        <w:t xml:space="preserve"> et al., 2024).</w:t>
      </w:r>
    </w:p>
    <w:p w14:paraId="031E5434" w14:textId="77777777" w:rsidR="0038026C" w:rsidRPr="0038026C" w:rsidRDefault="0038026C" w:rsidP="0038026C">
      <w:r w:rsidRPr="0038026C">
        <w:lastRenderedPageBreak/>
        <w:t xml:space="preserve">Closely related is </w:t>
      </w:r>
      <w:r w:rsidRPr="0038026C">
        <w:rPr>
          <w:b/>
          <w:bCs/>
        </w:rPr>
        <w:t>Emotional Intelligence</w:t>
      </w:r>
      <w:r w:rsidRPr="0038026C">
        <w:t>, described as the ability to understand, manage, and express emotions in oneself and others (Pappas, 2023). This skill is vital for building strong relationships, empathizing with colleagues and customers, and leading teams effectively in a collaborative environment. While a comprehensive skillset is essential, the relative importance of technical versus non-technical skills is undergoing a significant and telling shift.</w:t>
      </w:r>
    </w:p>
    <w:p w14:paraId="3D910477" w14:textId="77777777" w:rsidR="0038026C" w:rsidRPr="0038026C" w:rsidRDefault="0038026C" w:rsidP="0038026C">
      <w:r w:rsidRPr="0038026C">
        <w:t xml:space="preserve">-------------------------------------------------------------------------------- </w:t>
      </w:r>
    </w:p>
    <w:p w14:paraId="7F651E33" w14:textId="77777777" w:rsidR="0038026C" w:rsidRPr="0038026C" w:rsidRDefault="0038026C" w:rsidP="0038026C">
      <w:pPr>
        <w:rPr>
          <w:b/>
          <w:bCs/>
        </w:rPr>
      </w:pPr>
      <w:r w:rsidRPr="0038026C">
        <w:rPr>
          <w:b/>
          <w:bCs/>
        </w:rPr>
        <w:t>3.0 The Ascendancy of Non-Technical Competencies</w:t>
      </w:r>
    </w:p>
    <w:p w14:paraId="65447A9E" w14:textId="77777777" w:rsidR="0038026C" w:rsidRPr="0038026C" w:rsidRDefault="0038026C" w:rsidP="0038026C">
      <w:r w:rsidRPr="0038026C">
        <w:t>One of the most significant findings from recent workforce research is the growing primacy of non-technical skills over purely technical ones. As AI and automation become more adept at handling routine, programmable tasks, the skills that remain uniquely human are rising in value and demand. This trend is not merely anecdotal; it is now supported by large-scale, empirical data that validates the conceptual frameworks proposed by experts (</w:t>
      </w:r>
      <w:proofErr w:type="spellStart"/>
      <w:r w:rsidRPr="0038026C">
        <w:t>Bouwmans</w:t>
      </w:r>
      <w:proofErr w:type="spellEnd"/>
      <w:r w:rsidRPr="0038026C">
        <w:t xml:space="preserve"> et al., 2024; Pappas, 2023).</w:t>
      </w:r>
    </w:p>
    <w:p w14:paraId="0F20F56A" w14:textId="77777777" w:rsidR="0038026C" w:rsidRPr="0038026C" w:rsidRDefault="0038026C" w:rsidP="0038026C">
      <w:r w:rsidRPr="0038026C">
        <w:t>A core finding from the Center for Security and Emerging Technology (CSET) provides the quantitative proof behind the qualitative push for "transformation-oriented" and "soft" skills. An analysis of in-demand skills required for growing occupations reveals a clear hierarchy of importance (</w:t>
      </w:r>
      <w:proofErr w:type="spellStart"/>
      <w:r w:rsidRPr="0038026C">
        <w:t>Oschinski</w:t>
      </w:r>
      <w:proofErr w:type="spellEnd"/>
      <w:r w:rsidRPr="0038026C">
        <w:t xml:space="preserve"> et al., 2024):</w:t>
      </w:r>
    </w:p>
    <w:p w14:paraId="7E739A34" w14:textId="77777777" w:rsidR="0038026C" w:rsidRPr="0038026C" w:rsidRDefault="0038026C" w:rsidP="0038026C">
      <w:pPr>
        <w:numPr>
          <w:ilvl w:val="0"/>
          <w:numId w:val="4"/>
        </w:numPr>
      </w:pPr>
      <w:r w:rsidRPr="0038026C">
        <w:rPr>
          <w:b/>
          <w:bCs/>
        </w:rPr>
        <w:t>Thinking Skills</w:t>
      </w:r>
      <w:r w:rsidRPr="0038026C">
        <w:t xml:space="preserve"> (e.g., complex problem-solving, critical thinking): </w:t>
      </w:r>
      <w:r w:rsidRPr="0038026C">
        <w:rPr>
          <w:b/>
          <w:bCs/>
        </w:rPr>
        <w:t>24.8%</w:t>
      </w:r>
    </w:p>
    <w:p w14:paraId="33EFADA9" w14:textId="77777777" w:rsidR="0038026C" w:rsidRPr="0038026C" w:rsidRDefault="0038026C" w:rsidP="0038026C">
      <w:pPr>
        <w:numPr>
          <w:ilvl w:val="0"/>
          <w:numId w:val="4"/>
        </w:numPr>
      </w:pPr>
      <w:r w:rsidRPr="0038026C">
        <w:rPr>
          <w:b/>
          <w:bCs/>
        </w:rPr>
        <w:t>Social Skills</w:t>
      </w:r>
      <w:r w:rsidRPr="0038026C">
        <w:t xml:space="preserve"> (e.g., social perceptiveness, negotiation, instructing): </w:t>
      </w:r>
      <w:r w:rsidRPr="0038026C">
        <w:rPr>
          <w:b/>
          <w:bCs/>
        </w:rPr>
        <w:t>17.7%</w:t>
      </w:r>
    </w:p>
    <w:p w14:paraId="0CE5EE1C" w14:textId="77777777" w:rsidR="0038026C" w:rsidRPr="0038026C" w:rsidRDefault="0038026C" w:rsidP="0038026C">
      <w:pPr>
        <w:numPr>
          <w:ilvl w:val="0"/>
          <w:numId w:val="4"/>
        </w:numPr>
      </w:pPr>
      <w:r w:rsidRPr="0038026C">
        <w:rPr>
          <w:b/>
          <w:bCs/>
        </w:rPr>
        <w:t>Foundational Skills</w:t>
      </w:r>
      <w:r w:rsidRPr="0038026C">
        <w:t xml:space="preserve"> (e.g., active learning, reading comprehension): </w:t>
      </w:r>
      <w:r w:rsidRPr="0038026C">
        <w:rPr>
          <w:b/>
          <w:bCs/>
        </w:rPr>
        <w:t>15.4%</w:t>
      </w:r>
    </w:p>
    <w:p w14:paraId="6BEC671C" w14:textId="77777777" w:rsidR="0038026C" w:rsidRPr="0038026C" w:rsidRDefault="0038026C" w:rsidP="0038026C">
      <w:r w:rsidRPr="0038026C">
        <w:t xml:space="preserve">Collectively, these non-technical competencies account for nearly </w:t>
      </w:r>
      <w:r w:rsidRPr="0038026C">
        <w:rPr>
          <w:b/>
          <w:bCs/>
        </w:rPr>
        <w:t>58%</w:t>
      </w:r>
      <w:r w:rsidRPr="0038026C">
        <w:t xml:space="preserve"> of the in-demand skills, dwarfing the </w:t>
      </w:r>
      <w:r w:rsidRPr="0038026C">
        <w:rPr>
          <w:b/>
          <w:bCs/>
        </w:rPr>
        <w:t>27%</w:t>
      </w:r>
      <w:r w:rsidRPr="0038026C">
        <w:t xml:space="preserve"> share held by technical skills (</w:t>
      </w:r>
      <w:proofErr w:type="spellStart"/>
      <w:r w:rsidRPr="0038026C">
        <w:t>Oschinski</w:t>
      </w:r>
      <w:proofErr w:type="spellEnd"/>
      <w:r w:rsidRPr="0038026C">
        <w:t xml:space="preserve"> et al., 2024).</w:t>
      </w:r>
    </w:p>
    <w:p w14:paraId="673C8D30" w14:textId="77777777" w:rsidR="0038026C" w:rsidRPr="0038026C" w:rsidRDefault="0038026C" w:rsidP="0038026C">
      <w:r w:rsidRPr="0038026C">
        <w:t xml:space="preserve">The strategic implication of this data is profound. As technology handles the "what," human workers are increasingly valued for the "how" and the "why." Capabilities that are difficult to automate—such as complex problem-solving, critical judgment, collaboration, adaptability, and emotional intelligence—are becoming the key differentiators in the labor market (Pappas, 2023; </w:t>
      </w:r>
      <w:proofErr w:type="spellStart"/>
      <w:r w:rsidRPr="0038026C">
        <w:t>Bouwmans</w:t>
      </w:r>
      <w:proofErr w:type="spellEnd"/>
      <w:r w:rsidRPr="0038026C">
        <w:t xml:space="preserve"> et al., 2024; DiCioccio, 2025). These are precisely the competencies that enable individuals and organizations not just to use new technology, but to innovate and thrive with it. This shift, however, is not without its challenges, creating a new set of psychological pressures on the employees who must constantly adapt and evolve.</w:t>
      </w:r>
    </w:p>
    <w:p w14:paraId="1901598F" w14:textId="77777777" w:rsidR="0038026C" w:rsidRPr="0038026C" w:rsidRDefault="0038026C" w:rsidP="0038026C">
      <w:r w:rsidRPr="0038026C">
        <w:t xml:space="preserve">-------------------------------------------------------------------------------- </w:t>
      </w:r>
    </w:p>
    <w:p w14:paraId="63D584BC" w14:textId="77777777" w:rsidR="0038026C" w:rsidRPr="0038026C" w:rsidRDefault="0038026C" w:rsidP="0038026C">
      <w:pPr>
        <w:rPr>
          <w:b/>
          <w:bCs/>
        </w:rPr>
      </w:pPr>
      <w:r w:rsidRPr="0038026C">
        <w:rPr>
          <w:b/>
          <w:bCs/>
        </w:rPr>
        <w:lastRenderedPageBreak/>
        <w:t>4.0 The Human Experience: Psychological Impacts of Evolving Skill Demands</w:t>
      </w:r>
    </w:p>
    <w:p w14:paraId="11520C92" w14:textId="77777777" w:rsidR="0038026C" w:rsidRPr="0038026C" w:rsidRDefault="0038026C" w:rsidP="0038026C">
      <w:r w:rsidRPr="0038026C">
        <w:t xml:space="preserve">The transition to a new skill paradigm is not merely a logistical or educational challenge; it is also a profound psychological one for the workforce. Understanding this human experience is critical for designing effective development and support strategies. The </w:t>
      </w:r>
      <w:r w:rsidRPr="0038026C">
        <w:rPr>
          <w:b/>
          <w:bCs/>
        </w:rPr>
        <w:t>Conservation of Resources (COR) theory</w:t>
      </w:r>
      <w:r w:rsidRPr="0038026C">
        <w:t xml:space="preserve"> provides a useful framework for analyzing these impacts, suggesting that individuals strive to obtain, retain, and protect their resources, and that stress occurs when these resources are threatened or lost (Chen et al., 2024).</w:t>
      </w:r>
    </w:p>
    <w:p w14:paraId="13B90293" w14:textId="77777777" w:rsidR="0038026C" w:rsidRPr="0038026C" w:rsidRDefault="0038026C" w:rsidP="0038026C">
      <w:r w:rsidRPr="0038026C">
        <w:t>Research from Chen et al. (2024) reveals a "double-edged sword" effect of new job skill demands on employees, creating two distinct psychological pathways:</w:t>
      </w:r>
    </w:p>
    <w:p w14:paraId="3BA48A75" w14:textId="77777777" w:rsidR="0038026C" w:rsidRPr="0038026C" w:rsidRDefault="0038026C" w:rsidP="0038026C">
      <w:pPr>
        <w:numPr>
          <w:ilvl w:val="0"/>
          <w:numId w:val="5"/>
        </w:numPr>
      </w:pPr>
      <w:r w:rsidRPr="0038026C">
        <w:rPr>
          <w:b/>
          <w:bCs/>
        </w:rPr>
        <w:t>The Positive Pathway:</w:t>
      </w:r>
      <w:r w:rsidRPr="0038026C">
        <w:t xml:space="preserve"> When new skill demands are perceived as a growth opportunity, they can increase an employee's </w:t>
      </w:r>
      <w:r w:rsidRPr="0038026C">
        <w:rPr>
          <w:b/>
          <w:bCs/>
        </w:rPr>
        <w:t>competency needs</w:t>
      </w:r>
      <w:r w:rsidRPr="0038026C">
        <w:t>. This stimulates learning and skill acquisition, which in turn leads to greater well-being and improved job performance as employees feel more capable and valued.</w:t>
      </w:r>
    </w:p>
    <w:p w14:paraId="3260882A" w14:textId="77777777" w:rsidR="0038026C" w:rsidRPr="0038026C" w:rsidRDefault="0038026C" w:rsidP="0038026C">
      <w:pPr>
        <w:numPr>
          <w:ilvl w:val="0"/>
          <w:numId w:val="5"/>
        </w:numPr>
      </w:pPr>
      <w:r w:rsidRPr="0038026C">
        <w:rPr>
          <w:b/>
          <w:bCs/>
        </w:rPr>
        <w:t>The Negative Pathway:</w:t>
      </w:r>
      <w:r w:rsidRPr="0038026C">
        <w:t xml:space="preserve"> Conversely, when these same demands are perceived as an overwhelming resource burden, they can decrease an employee's </w:t>
      </w:r>
      <w:r w:rsidRPr="0038026C">
        <w:rPr>
          <w:b/>
          <w:bCs/>
        </w:rPr>
        <w:t xml:space="preserve">job </w:t>
      </w:r>
      <w:proofErr w:type="gramStart"/>
      <w:r w:rsidRPr="0038026C">
        <w:rPr>
          <w:b/>
          <w:bCs/>
        </w:rPr>
        <w:t>embeddedness</w:t>
      </w:r>
      <w:r w:rsidRPr="0038026C">
        <w:t>—</w:t>
      </w:r>
      <w:proofErr w:type="gramEnd"/>
      <w:r w:rsidRPr="0038026C">
        <w:t>the combination of factors that cause an employee to feel connected to their job and community. This feeling of being overwhelmed consumes cognitive and emotional resources, reducing well-being and ultimately inhibiting job performance.</w:t>
      </w:r>
    </w:p>
    <w:p w14:paraId="3C548F0C" w14:textId="77777777" w:rsidR="0038026C" w:rsidRPr="0038026C" w:rsidRDefault="0038026C" w:rsidP="0038026C">
      <w:r w:rsidRPr="0038026C">
        <w:t xml:space="preserve">This dynamic is further complicated by the </w:t>
      </w:r>
      <w:proofErr w:type="gramStart"/>
      <w:r w:rsidRPr="0038026C">
        <w:t>moderating</w:t>
      </w:r>
      <w:proofErr w:type="gramEnd"/>
      <w:r w:rsidRPr="0038026C">
        <w:t xml:space="preserve"> role of </w:t>
      </w:r>
      <w:r w:rsidRPr="0038026C">
        <w:rPr>
          <w:b/>
          <w:bCs/>
        </w:rPr>
        <w:t>technological anxiety</w:t>
      </w:r>
      <w:r w:rsidRPr="0038026C">
        <w:t>. The study found that individuals with higher levels of anxiety about technology are more susceptible to the negative pathway. Their anxiety exacerbates the negative impact of skill demands on job embeddedness specifically, leading to a more significant decline in its associated positive outcomes (Chen et al., 2024). These psychological challenges are not peripheral concerns; they are central to the success of any transformation strategy. Therefore, systemic solutions must proactively address employee anxiety and resource depletion to prevent talent attrition and secure performance gains.</w:t>
      </w:r>
    </w:p>
    <w:p w14:paraId="13008665" w14:textId="77777777" w:rsidR="0038026C" w:rsidRPr="0038026C" w:rsidRDefault="0038026C" w:rsidP="0038026C">
      <w:r w:rsidRPr="0038026C">
        <w:t xml:space="preserve">-------------------------------------------------------------------------------- </w:t>
      </w:r>
    </w:p>
    <w:p w14:paraId="16308BAA" w14:textId="77777777" w:rsidR="0038026C" w:rsidRPr="0038026C" w:rsidRDefault="0038026C" w:rsidP="0038026C">
      <w:pPr>
        <w:rPr>
          <w:b/>
          <w:bCs/>
        </w:rPr>
      </w:pPr>
      <w:r w:rsidRPr="0038026C">
        <w:rPr>
          <w:b/>
          <w:bCs/>
        </w:rPr>
        <w:t>5.0 Bridging the Skills Gap: The Imperative for Continuous Learning and Development</w:t>
      </w:r>
    </w:p>
    <w:p w14:paraId="5F6AAA5C" w14:textId="77777777" w:rsidR="0038026C" w:rsidRPr="0038026C" w:rsidRDefault="0038026C" w:rsidP="0038026C">
      <w:r w:rsidRPr="0038026C">
        <w:t>Addressing the skills gap requires a coordinated and prescriptive approach involving individuals, organizations, and educational institutions. Actionable strategies must be implemented at scale to create a robust ecosystem for continuous learning and development.</w:t>
      </w:r>
    </w:p>
    <w:p w14:paraId="1A166EB4" w14:textId="77777777" w:rsidR="0038026C" w:rsidRPr="0038026C" w:rsidRDefault="0038026C" w:rsidP="0038026C">
      <w:r w:rsidRPr="0038026C">
        <w:lastRenderedPageBreak/>
        <w:t xml:space="preserve">Educational institutions, particularly </w:t>
      </w:r>
      <w:r w:rsidRPr="0038026C">
        <w:rPr>
          <w:b/>
          <w:bCs/>
        </w:rPr>
        <w:t>community colleges</w:t>
      </w:r>
      <w:r w:rsidRPr="0038026C">
        <w:t>, are pivotal in this effort. They are recognized as the largest provider of workforce development services, offering accessible, affordable, and nimble programs that can be tailored to meet local labor market needs (</w:t>
      </w:r>
      <w:proofErr w:type="spellStart"/>
      <w:r w:rsidRPr="0038026C">
        <w:t>Oschinski</w:t>
      </w:r>
      <w:proofErr w:type="spellEnd"/>
      <w:r w:rsidRPr="0038026C">
        <w:t xml:space="preserve"> et al., 2024). Their success is greatest when they are integrated into regional ecosystems that include employers and industry intermediaries.</w:t>
      </w:r>
    </w:p>
    <w:p w14:paraId="69A1BCB7" w14:textId="77777777" w:rsidR="0038026C" w:rsidRPr="0038026C" w:rsidRDefault="0038026C" w:rsidP="0038026C">
      <w:r w:rsidRPr="0038026C">
        <w:t xml:space="preserve">Beyond traditional education, </w:t>
      </w:r>
      <w:r w:rsidRPr="0038026C">
        <w:rPr>
          <w:b/>
          <w:bCs/>
        </w:rPr>
        <w:t>work-based learning</w:t>
      </w:r>
      <w:r w:rsidRPr="0038026C">
        <w:t xml:space="preserve"> provides viable alternative pathways for skill acquisition. Models like Registered Apprenticeships and Career Technical Education (CTE) combine structured, hands-on learning with formal instruction, allowing individuals to earn while they learn. Several states are already implementing AI-specific CTE programs to prepare the next generation for the technical workforce (</w:t>
      </w:r>
      <w:proofErr w:type="spellStart"/>
      <w:r w:rsidRPr="0038026C">
        <w:t>Oschinski</w:t>
      </w:r>
      <w:proofErr w:type="spellEnd"/>
      <w:r w:rsidRPr="0038026C">
        <w:t xml:space="preserve"> et al., 2024).</w:t>
      </w:r>
    </w:p>
    <w:p w14:paraId="7CD1A3B3" w14:textId="77777777" w:rsidR="0038026C" w:rsidRPr="0038026C" w:rsidRDefault="0038026C" w:rsidP="0038026C">
      <w:r w:rsidRPr="0038026C">
        <w:t xml:space="preserve">Organizations and their Human Resource Management (HRM) functions bear a significant responsibility for facilitating </w:t>
      </w:r>
      <w:r w:rsidRPr="0038026C">
        <w:rPr>
          <w:b/>
          <w:bCs/>
        </w:rPr>
        <w:t>upskilling and reskilling</w:t>
      </w:r>
      <w:r w:rsidRPr="0038026C">
        <w:t xml:space="preserve"> activities to prevent skill obsolescence (</w:t>
      </w:r>
      <w:proofErr w:type="spellStart"/>
      <w:r w:rsidRPr="0038026C">
        <w:t>Bouwmans</w:t>
      </w:r>
      <w:proofErr w:type="spellEnd"/>
      <w:r w:rsidRPr="0038026C">
        <w:t xml:space="preserve"> et al., 2024). However, these efforts face considerable challenges that must be treated as strategic risks. System fragmentation, insufficient public funding, and tax policies that favor capital investment over labor create significant headwinds. Most critically, </w:t>
      </w:r>
      <w:proofErr w:type="gramStart"/>
      <w:r w:rsidRPr="0038026C">
        <w:t>a failure</w:t>
      </w:r>
      <w:proofErr w:type="gramEnd"/>
      <w:r w:rsidRPr="0038026C">
        <w:t xml:space="preserve"> to secure consistent employer engagement renders any upskilling initiative unsustainable and strategically irrelevant (</w:t>
      </w:r>
      <w:proofErr w:type="spellStart"/>
      <w:r w:rsidRPr="0038026C">
        <w:t>Oschinski</w:t>
      </w:r>
      <w:proofErr w:type="spellEnd"/>
      <w:r w:rsidRPr="0038026C">
        <w:t xml:space="preserve"> et al., 2024). Overcoming these barriers is essential to building a resilient and future-ready workforce.</w:t>
      </w:r>
    </w:p>
    <w:p w14:paraId="11820776" w14:textId="77777777" w:rsidR="0038026C" w:rsidRPr="0038026C" w:rsidRDefault="0038026C" w:rsidP="0038026C">
      <w:r w:rsidRPr="0038026C">
        <w:t xml:space="preserve">-------------------------------------------------------------------------------- </w:t>
      </w:r>
    </w:p>
    <w:p w14:paraId="4464F00A" w14:textId="77777777" w:rsidR="0038026C" w:rsidRPr="0038026C" w:rsidRDefault="0038026C" w:rsidP="0038026C">
      <w:pPr>
        <w:rPr>
          <w:b/>
          <w:bCs/>
        </w:rPr>
      </w:pPr>
      <w:r w:rsidRPr="0038026C">
        <w:rPr>
          <w:b/>
          <w:bCs/>
        </w:rPr>
        <w:t>6.0 Conclusion</w:t>
      </w:r>
    </w:p>
    <w:p w14:paraId="6F5995FB" w14:textId="77777777" w:rsidR="0038026C" w:rsidRPr="0038026C" w:rsidRDefault="0038026C" w:rsidP="0038026C">
      <w:r w:rsidRPr="0038026C">
        <w:t>The contemporary workplace, fundamentally reshaped by Artificial Intelligence and relentless digital transformation, demands a more holistic and dynamic set of competencies than ever before. The era of static, narrowly defined job skills is over. In its place is a new paradigm that requires a sophisticated balance of digital, entrepreneurial, and analytical capabilities, with a notable and growing emphasis on non-technical, human-centric skills such as critical thinking, collaboration, and adaptability. Navigating this profound shift is not only a technical challenge but a psychological one, requiring a deep understanding of the pressures placed on the modern workforce. Successfully bridging the emerging skills gap depends on implementing robust, continuous learning ecosystems that involve a committed partnership between individuals, forward-thinking organizations, and responsive educational institutions. In a future characterized by unpredictability, the commitment to lifelong learning and the cultivation of human ingenuity will be the ultimate transferable skills, ensuring resilience and prosperity in the digital age.</w:t>
      </w:r>
    </w:p>
    <w:p w14:paraId="5ADBC308" w14:textId="77777777" w:rsidR="0038026C" w:rsidRPr="0038026C" w:rsidRDefault="0038026C" w:rsidP="0038026C">
      <w:r w:rsidRPr="0038026C">
        <w:lastRenderedPageBreak/>
        <w:t xml:space="preserve">-------------------------------------------------------------------------------- </w:t>
      </w:r>
    </w:p>
    <w:p w14:paraId="3BD5E5B2" w14:textId="77777777" w:rsidR="0038026C" w:rsidRPr="0038026C" w:rsidRDefault="0038026C" w:rsidP="0038026C">
      <w:pPr>
        <w:rPr>
          <w:b/>
          <w:bCs/>
        </w:rPr>
      </w:pPr>
      <w:r w:rsidRPr="0038026C">
        <w:rPr>
          <w:b/>
          <w:bCs/>
        </w:rPr>
        <w:t>7.0 References</w:t>
      </w:r>
    </w:p>
    <w:p w14:paraId="17D9A4B3" w14:textId="77777777" w:rsidR="0038026C" w:rsidRPr="0038026C" w:rsidRDefault="0038026C" w:rsidP="0038026C">
      <w:proofErr w:type="spellStart"/>
      <w:r w:rsidRPr="0038026C">
        <w:t>Axryd</w:t>
      </w:r>
      <w:proofErr w:type="spellEnd"/>
      <w:r w:rsidRPr="0038026C">
        <w:t xml:space="preserve">, S. (2023). </w:t>
      </w:r>
      <w:r w:rsidRPr="0038026C">
        <w:rPr>
          <w:i/>
          <w:iCs/>
        </w:rPr>
        <w:t>The Power of Data Literacy: Shaping the Future of Work</w:t>
      </w:r>
      <w:r w:rsidRPr="0038026C">
        <w:t>. CADS.AI.</w:t>
      </w:r>
    </w:p>
    <w:p w14:paraId="13902200" w14:textId="77777777" w:rsidR="0038026C" w:rsidRPr="0038026C" w:rsidRDefault="0038026C" w:rsidP="0038026C">
      <w:pPr>
        <w:rPr>
          <w:lang w:val="es-ES"/>
        </w:rPr>
      </w:pPr>
      <w:proofErr w:type="spellStart"/>
      <w:r w:rsidRPr="0038026C">
        <w:t>Bouwmans</w:t>
      </w:r>
      <w:proofErr w:type="spellEnd"/>
      <w:r w:rsidRPr="0038026C">
        <w:t xml:space="preserve">, M., Lub, X., Orlowski, M., &amp; Nguyen, T.-V. (2024). Developing the digital transformation skills framework: A systematic literature review approach. </w:t>
      </w:r>
      <w:r w:rsidRPr="0038026C">
        <w:rPr>
          <w:i/>
          <w:iCs/>
          <w:lang w:val="es-ES"/>
        </w:rPr>
        <w:t>PLOS ONE</w:t>
      </w:r>
      <w:r w:rsidRPr="0038026C">
        <w:rPr>
          <w:lang w:val="es-ES"/>
        </w:rPr>
        <w:t xml:space="preserve">, </w:t>
      </w:r>
      <w:r w:rsidRPr="0038026C">
        <w:rPr>
          <w:i/>
          <w:iCs/>
          <w:lang w:val="es-ES"/>
        </w:rPr>
        <w:t>19</w:t>
      </w:r>
      <w:r w:rsidRPr="0038026C">
        <w:rPr>
          <w:lang w:val="es-ES"/>
        </w:rPr>
        <w:t>(7), e0304127.</w:t>
      </w:r>
    </w:p>
    <w:p w14:paraId="1B750B9B" w14:textId="77777777" w:rsidR="0038026C" w:rsidRPr="0038026C" w:rsidRDefault="0038026C" w:rsidP="0038026C">
      <w:r w:rsidRPr="0038026C">
        <w:rPr>
          <w:lang w:val="es-ES"/>
        </w:rPr>
        <w:t xml:space="preserve">Caratozzolo, P., Rueda-Castro, V., Azofeifa, J. D., Noguez, J., Benes, B., Mejía-Manzano, L. A., &amp; Magana, A. J. (2023). </w:t>
      </w:r>
      <w:r w:rsidRPr="0038026C">
        <w:rPr>
          <w:i/>
          <w:iCs/>
        </w:rPr>
        <w:t>A Matrix Taxonomy of Knowledge, Skills, and Abilities (KSA) Shaping 2030 Labor Market</w:t>
      </w:r>
      <w:r w:rsidRPr="0038026C">
        <w:t xml:space="preserve">. </w:t>
      </w:r>
      <w:proofErr w:type="spellStart"/>
      <w:r w:rsidRPr="0038026C">
        <w:t>CS@Purdue</w:t>
      </w:r>
      <w:proofErr w:type="spellEnd"/>
      <w:r w:rsidRPr="0038026C">
        <w:t>.</w:t>
      </w:r>
    </w:p>
    <w:p w14:paraId="744AF639" w14:textId="77777777" w:rsidR="0038026C" w:rsidRPr="0038026C" w:rsidRDefault="0038026C" w:rsidP="0038026C">
      <w:r w:rsidRPr="0038026C">
        <w:t xml:space="preserve">Chen, N., Zhao, X., &amp; Wang, L. (2024). The Effect of Job Skill Demands Under Artificial Intelligence Embeddedness on Employees’ Job Performance: A Moderated Double-Edged Sword Model. </w:t>
      </w:r>
      <w:r w:rsidRPr="0038026C">
        <w:rPr>
          <w:i/>
          <w:iCs/>
        </w:rPr>
        <w:t>Behavioral Sciences</w:t>
      </w:r>
      <w:r w:rsidRPr="0038026C">
        <w:t xml:space="preserve">, </w:t>
      </w:r>
      <w:r w:rsidRPr="0038026C">
        <w:rPr>
          <w:i/>
          <w:iCs/>
        </w:rPr>
        <w:t>14</w:t>
      </w:r>
      <w:r w:rsidRPr="0038026C">
        <w:t>(10), 974.</w:t>
      </w:r>
    </w:p>
    <w:p w14:paraId="7AD4DC65" w14:textId="77777777" w:rsidR="0038026C" w:rsidRPr="0038026C" w:rsidRDefault="0038026C" w:rsidP="0038026C">
      <w:r w:rsidRPr="0038026C">
        <w:t xml:space="preserve">DiCioccio, R. (2025). </w:t>
      </w:r>
      <w:r w:rsidRPr="0038026C">
        <w:rPr>
          <w:i/>
          <w:iCs/>
        </w:rPr>
        <w:t>The ultimate guide to transferable skills for jobseekers</w:t>
      </w:r>
      <w:r w:rsidRPr="0038026C">
        <w:t>. Employment Hero.</w:t>
      </w:r>
    </w:p>
    <w:p w14:paraId="5317F9EA" w14:textId="77777777" w:rsidR="0038026C" w:rsidRPr="0038026C" w:rsidRDefault="0038026C" w:rsidP="0038026C">
      <w:r w:rsidRPr="0038026C">
        <w:t xml:space="preserve">Oschinski, M., Crawford, A., &amp; Wu, M. (2024). </w:t>
      </w:r>
      <w:r w:rsidRPr="0038026C">
        <w:rPr>
          <w:i/>
          <w:iCs/>
        </w:rPr>
        <w:t>AI and the Future of Workforce Training</w:t>
      </w:r>
      <w:r w:rsidRPr="0038026C">
        <w:t>. Center for Security and Emerging Technology (CSET).</w:t>
      </w:r>
    </w:p>
    <w:p w14:paraId="59DB5D26" w14:textId="77777777" w:rsidR="0038026C" w:rsidRPr="0038026C" w:rsidRDefault="0038026C" w:rsidP="0038026C">
      <w:r w:rsidRPr="0038026C">
        <w:t xml:space="preserve">Pappas, C. (2023). </w:t>
      </w:r>
      <w:r w:rsidRPr="0038026C">
        <w:rPr>
          <w:i/>
          <w:iCs/>
        </w:rPr>
        <w:t xml:space="preserve">10 Must-Have Skills </w:t>
      </w:r>
      <w:proofErr w:type="gramStart"/>
      <w:r w:rsidRPr="0038026C">
        <w:rPr>
          <w:i/>
          <w:iCs/>
        </w:rPr>
        <w:t>For</w:t>
      </w:r>
      <w:proofErr w:type="gramEnd"/>
      <w:r w:rsidRPr="0038026C">
        <w:rPr>
          <w:i/>
          <w:iCs/>
        </w:rPr>
        <w:t xml:space="preserve"> </w:t>
      </w:r>
      <w:proofErr w:type="gramStart"/>
      <w:r w:rsidRPr="0038026C">
        <w:rPr>
          <w:i/>
          <w:iCs/>
        </w:rPr>
        <w:t>The</w:t>
      </w:r>
      <w:proofErr w:type="gramEnd"/>
      <w:r w:rsidRPr="0038026C">
        <w:rPr>
          <w:i/>
          <w:iCs/>
        </w:rPr>
        <w:t xml:space="preserve"> Future Workplace</w:t>
      </w:r>
      <w:r w:rsidRPr="0038026C">
        <w:t>. eLearning Industry.</w:t>
      </w:r>
    </w:p>
    <w:p w14:paraId="4F915E29" w14:textId="77777777" w:rsidR="0038026C" w:rsidRPr="0038026C" w:rsidRDefault="0038026C" w:rsidP="0038026C">
      <w:r w:rsidRPr="0038026C">
        <w:t xml:space="preserve">Sustainability Directory. (2025). </w:t>
      </w:r>
      <w:r w:rsidRPr="0038026C">
        <w:rPr>
          <w:i/>
          <w:iCs/>
        </w:rPr>
        <w:t xml:space="preserve">Why Is Data Literacy Vital for Ethical Data </w:t>
      </w:r>
      <w:proofErr w:type="gramStart"/>
      <w:r w:rsidRPr="0038026C">
        <w:rPr>
          <w:i/>
          <w:iCs/>
        </w:rPr>
        <w:t>Use?</w:t>
      </w:r>
      <w:r w:rsidRPr="0038026C">
        <w:t>.</w:t>
      </w:r>
      <w:proofErr w:type="gramEnd"/>
      <w:r w:rsidRPr="0038026C">
        <w:t xml:space="preserve"> Sustainability Directory.</w:t>
      </w:r>
    </w:p>
    <w:p w14:paraId="16D61F31" w14:textId="77777777" w:rsidR="0038026C" w:rsidRPr="0038026C" w:rsidRDefault="0038026C" w:rsidP="0038026C">
      <w:proofErr w:type="spellStart"/>
      <w:r w:rsidRPr="0038026C">
        <w:t>Weritz</w:t>
      </w:r>
      <w:proofErr w:type="spellEnd"/>
      <w:r w:rsidRPr="0038026C">
        <w:t xml:space="preserve">, P. (2022). Hey Leaders, It’s Time to Train the Workforce: Critical Skills in the Digital Workplace. </w:t>
      </w:r>
      <w:r w:rsidRPr="0038026C">
        <w:rPr>
          <w:i/>
          <w:iCs/>
        </w:rPr>
        <w:t>Administrative Sciences</w:t>
      </w:r>
      <w:r w:rsidRPr="0038026C">
        <w:t xml:space="preserve">, </w:t>
      </w:r>
      <w:r w:rsidRPr="0038026C">
        <w:rPr>
          <w:i/>
          <w:iCs/>
        </w:rPr>
        <w:t>12</w:t>
      </w:r>
      <w:r w:rsidRPr="0038026C">
        <w:t>(3), 94.</w:t>
      </w:r>
    </w:p>
    <w:p w14:paraId="2F775B8A" w14:textId="77777777" w:rsidR="0038026C" w:rsidRPr="0038026C" w:rsidRDefault="0038026C" w:rsidP="0038026C">
      <w:r w:rsidRPr="0038026C">
        <w:t xml:space="preserve">World Economic Forum. (2023). </w:t>
      </w:r>
      <w:r w:rsidRPr="0038026C">
        <w:rPr>
          <w:i/>
          <w:iCs/>
        </w:rPr>
        <w:t>The Future of Jobs Report 2023</w:t>
      </w:r>
      <w:r w:rsidRPr="0038026C">
        <w:t>. World Economic Forum. https://www.weforum.org/reports/the-future-of-jobs-report-2023/</w:t>
      </w:r>
    </w:p>
    <w:p w14:paraId="22B9D20D" w14:textId="77777777" w:rsidR="0038026C" w:rsidRDefault="0038026C"/>
    <w:sectPr w:rsidR="00380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402"/>
    <w:multiLevelType w:val="multilevel"/>
    <w:tmpl w:val="C1A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17E52"/>
    <w:multiLevelType w:val="multilevel"/>
    <w:tmpl w:val="D23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63596"/>
    <w:multiLevelType w:val="multilevel"/>
    <w:tmpl w:val="E23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C1E8C"/>
    <w:multiLevelType w:val="multilevel"/>
    <w:tmpl w:val="0F0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54A9E"/>
    <w:multiLevelType w:val="multilevel"/>
    <w:tmpl w:val="8F9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230009">
    <w:abstractNumId w:val="4"/>
  </w:num>
  <w:num w:numId="2" w16cid:durableId="558900771">
    <w:abstractNumId w:val="2"/>
  </w:num>
  <w:num w:numId="3" w16cid:durableId="673075756">
    <w:abstractNumId w:val="3"/>
  </w:num>
  <w:num w:numId="4" w16cid:durableId="193421522">
    <w:abstractNumId w:val="0"/>
  </w:num>
  <w:num w:numId="5" w16cid:durableId="1739938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6C"/>
    <w:rsid w:val="0038026C"/>
    <w:rsid w:val="00A26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174A"/>
  <w15:chartTrackingRefBased/>
  <w15:docId w15:val="{BF334AEC-E56B-4015-BEEF-3119D246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6C"/>
    <w:rPr>
      <w:rFonts w:eastAsiaTheme="majorEastAsia" w:cstheme="majorBidi"/>
      <w:color w:val="272727" w:themeColor="text1" w:themeTint="D8"/>
    </w:rPr>
  </w:style>
  <w:style w:type="paragraph" w:styleId="Title">
    <w:name w:val="Title"/>
    <w:basedOn w:val="Normal"/>
    <w:next w:val="Normal"/>
    <w:link w:val="TitleChar"/>
    <w:uiPriority w:val="10"/>
    <w:qFormat/>
    <w:rsid w:val="00380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6C"/>
    <w:pPr>
      <w:spacing w:before="160"/>
      <w:jc w:val="center"/>
    </w:pPr>
    <w:rPr>
      <w:i/>
      <w:iCs/>
      <w:color w:val="404040" w:themeColor="text1" w:themeTint="BF"/>
    </w:rPr>
  </w:style>
  <w:style w:type="character" w:customStyle="1" w:styleId="QuoteChar">
    <w:name w:val="Quote Char"/>
    <w:basedOn w:val="DefaultParagraphFont"/>
    <w:link w:val="Quote"/>
    <w:uiPriority w:val="29"/>
    <w:rsid w:val="0038026C"/>
    <w:rPr>
      <w:i/>
      <w:iCs/>
      <w:color w:val="404040" w:themeColor="text1" w:themeTint="BF"/>
    </w:rPr>
  </w:style>
  <w:style w:type="paragraph" w:styleId="ListParagraph">
    <w:name w:val="List Paragraph"/>
    <w:basedOn w:val="Normal"/>
    <w:uiPriority w:val="34"/>
    <w:qFormat/>
    <w:rsid w:val="0038026C"/>
    <w:pPr>
      <w:ind w:left="720"/>
      <w:contextualSpacing/>
    </w:pPr>
  </w:style>
  <w:style w:type="character" w:styleId="IntenseEmphasis">
    <w:name w:val="Intense Emphasis"/>
    <w:basedOn w:val="DefaultParagraphFont"/>
    <w:uiPriority w:val="21"/>
    <w:qFormat/>
    <w:rsid w:val="0038026C"/>
    <w:rPr>
      <w:i/>
      <w:iCs/>
      <w:color w:val="0F4761" w:themeColor="accent1" w:themeShade="BF"/>
    </w:rPr>
  </w:style>
  <w:style w:type="paragraph" w:styleId="IntenseQuote">
    <w:name w:val="Intense Quote"/>
    <w:basedOn w:val="Normal"/>
    <w:next w:val="Normal"/>
    <w:link w:val="IntenseQuoteChar"/>
    <w:uiPriority w:val="30"/>
    <w:qFormat/>
    <w:rsid w:val="00380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26C"/>
    <w:rPr>
      <w:i/>
      <w:iCs/>
      <w:color w:val="0F4761" w:themeColor="accent1" w:themeShade="BF"/>
    </w:rPr>
  </w:style>
  <w:style w:type="character" w:styleId="IntenseReference">
    <w:name w:val="Intense Reference"/>
    <w:basedOn w:val="DefaultParagraphFont"/>
    <w:uiPriority w:val="32"/>
    <w:qFormat/>
    <w:rsid w:val="00380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2996</Words>
  <Characters>17079</Characters>
  <Application>Microsoft Office Word</Application>
  <DocSecurity>0</DocSecurity>
  <Lines>142</Lines>
  <Paragraphs>40</Paragraphs>
  <ScaleCrop>false</ScaleCrop>
  <Company/>
  <LinksUpToDate>false</LinksUpToDate>
  <CharactersWithSpaces>20035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1</cp:revision>
  <dcterms:created xsi:type="dcterms:W3CDTF">2025-10-22T13:11:00Z</dcterms:created>
  <dcterms:modified xsi:type="dcterms:W3CDTF">2025-10-22T13:12:00Z</dcterms:modified>
</cp:coreProperties>
</file>