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cd6785d98b2e933db8b88516bd01a58f4846df4"/>
      <w:r>
        <w:t xml:space="preserve">Artificial Intelligence in American Higher Education: Applications, Policies, and Governance Frameworks</w:t>
      </w:r>
      <w:bookmarkEnd w:id="20"/>
    </w:p>
    <w:p>
      <w:pPr>
        <w:pStyle w:val="FirstParagraph"/>
      </w:pPr>
      <w:r>
        <w:rPr>
          <w:b/>
        </w:rPr>
        <w:t xml:space="preserve">A Comprehensive Analysis of AI Implementation in U.S. Universities and Colleges</w:t>
      </w:r>
    </w:p>
    <w:p>
      <w:r>
        <w:pict>
          <v:rect style="width:0;height:1.5pt" o:hralign="center" o:hrstd="t" o:hr="t"/>
        </w:pict>
      </w:r>
    </w:p>
    <w:p>
      <w:pPr>
        <w:pStyle w:val="Heading2"/>
      </w:pPr>
      <w:bookmarkStart w:id="21" w:name="executive-summary"/>
      <w:r>
        <w:t xml:space="preserve">Executive Summary</w:t>
      </w:r>
      <w:bookmarkEnd w:id="21"/>
    </w:p>
    <w:p>
      <w:pPr>
        <w:pStyle w:val="FirstParagraph"/>
      </w:pPr>
      <w:r>
        <w:t xml:space="preserve">Artificial intelligence (AI) has emerged as a transformative force in American higher education, fundamentally reshaping how institutions approach student enrollment, advising, information systems, and administrative operations. This comprehensive report examines the current landscape of AI deployment across U.S. universities and colleges, with particular emphasis on specific institutional implementations at leading institutions including Georgia State University, Stanford University, Massachusetts Institute of Technology (MIT), University of Maryland, and others. The analysis encompasses federal regulatory frameworks—including the Family Educational Rights and Privacy Act (FERPA) and the Children’s Online Privacy Protection Act (COPPA)—alongside U.S. Department of Education guidance, state-level policies, and institutional governance structures. Key findings reveal that AI-driven interventions have demonstrated measurable impacts on student success metrics, with Georgia State University’s conversational AI system increasing on-time enrollment by 3.3 percentage points. However, the rapid proliferation of AI technologies has outpaced comprehensive federal regulation, creating a complex patchwork of institutional policies that vary significantly in scope, rigor, and ethical considerations. This report provides a detailed examination of prescriptive and proscriptive AI systems, offers a comparative analysis of U.S. policy frameworks, and presents actionable recommendations for responsible AI governance in American postsecondary education.</w:t>
      </w:r>
    </w:p>
    <w:p>
      <w:r>
        <w:pict>
          <v:rect style="width:0;height:1.5pt" o:hralign="center" o:hrstd="t" o:hr="t"/>
        </w:pict>
      </w:r>
    </w:p>
    <w:p>
      <w:pPr>
        <w:pStyle w:val="Heading2"/>
      </w:pPr>
      <w:bookmarkStart w:id="22" w:name="table-of-contents"/>
      <w:r>
        <w:t xml:space="preserve">Table of Contents</w:t>
      </w:r>
      <w:bookmarkEnd w:id="22"/>
    </w:p>
    <w:p>
      <w:pPr>
        <w:numPr>
          <w:ilvl w:val="0"/>
          <w:numId w:val="1001"/>
        </w:numPr>
        <w:pStyle w:val="Compact"/>
      </w:pPr>
      <w:r>
        <w:t xml:space="preserve">Introduction</w:t>
      </w:r>
    </w:p>
    <w:p>
      <w:pPr>
        <w:numPr>
          <w:ilvl w:val="0"/>
          <w:numId w:val="1001"/>
        </w:numPr>
        <w:pStyle w:val="Compact"/>
      </w:pPr>
      <w:r>
        <w:t xml:space="preserve">Background and Theoretical Foundations of AI in Higher Education</w:t>
      </w:r>
    </w:p>
    <w:p>
      <w:pPr>
        <w:numPr>
          <w:ilvl w:val="0"/>
          <w:numId w:val="1001"/>
        </w:numPr>
        <w:pStyle w:val="Compact"/>
      </w:pPr>
      <w:r>
        <w:t xml:space="preserve">AI Applications in U.S. Higher Education Institutions</w:t>
      </w:r>
    </w:p>
    <w:p>
      <w:pPr>
        <w:numPr>
          <w:ilvl w:val="1"/>
          <w:numId w:val="1002"/>
        </w:numPr>
        <w:pStyle w:val="Compact"/>
      </w:pPr>
      <w:r>
        <w:t xml:space="preserve">3.1 Student Enrollment and Recruitment</w:t>
      </w:r>
    </w:p>
    <w:p>
      <w:pPr>
        <w:numPr>
          <w:ilvl w:val="1"/>
          <w:numId w:val="1002"/>
        </w:numPr>
        <w:pStyle w:val="Compact"/>
      </w:pPr>
      <w:r>
        <w:t xml:space="preserve">3.2 Student Onboarding and Orientation</w:t>
      </w:r>
    </w:p>
    <w:p>
      <w:pPr>
        <w:numPr>
          <w:ilvl w:val="1"/>
          <w:numId w:val="1002"/>
        </w:numPr>
        <w:pStyle w:val="Compact"/>
      </w:pPr>
      <w:r>
        <w:t xml:space="preserve">3.3 Academic Advising and Student Support</w:t>
      </w:r>
    </w:p>
    <w:p>
      <w:pPr>
        <w:numPr>
          <w:ilvl w:val="1"/>
          <w:numId w:val="1002"/>
        </w:numPr>
        <w:pStyle w:val="Compact"/>
      </w:pPr>
      <w:r>
        <w:t xml:space="preserve">3.4 Student Information Portals and Administrative Systems</w:t>
      </w:r>
    </w:p>
    <w:p>
      <w:pPr>
        <w:numPr>
          <w:ilvl w:val="1"/>
          <w:numId w:val="1002"/>
        </w:numPr>
        <w:pStyle w:val="Compact"/>
      </w:pPr>
      <w:r>
        <w:t xml:space="preserve">3.5 Additional AI Applications</w:t>
      </w:r>
    </w:p>
    <w:p>
      <w:pPr>
        <w:numPr>
          <w:ilvl w:val="0"/>
          <w:numId w:val="1001"/>
        </w:numPr>
        <w:pStyle w:val="Compact"/>
      </w:pPr>
      <w:r>
        <w:t xml:space="preserve">Institutional Case Studies: AI Implementation at U.S. Universities</w:t>
      </w:r>
    </w:p>
    <w:p>
      <w:pPr>
        <w:numPr>
          <w:ilvl w:val="1"/>
          <w:numId w:val="1003"/>
        </w:numPr>
        <w:pStyle w:val="Compact"/>
      </w:pPr>
      <w:r>
        <w:t xml:space="preserve">4.1 Georgia State University</w:t>
      </w:r>
    </w:p>
    <w:p>
      <w:pPr>
        <w:numPr>
          <w:ilvl w:val="1"/>
          <w:numId w:val="1003"/>
        </w:numPr>
        <w:pStyle w:val="Compact"/>
      </w:pPr>
      <w:r>
        <w:t xml:space="preserve">4.2 Stanford University and MIT</w:t>
      </w:r>
    </w:p>
    <w:p>
      <w:pPr>
        <w:numPr>
          <w:ilvl w:val="1"/>
          <w:numId w:val="1003"/>
        </w:numPr>
        <w:pStyle w:val="Compact"/>
      </w:pPr>
      <w:r>
        <w:t xml:space="preserve">4.3 University of Maryland</w:t>
      </w:r>
    </w:p>
    <w:p>
      <w:pPr>
        <w:numPr>
          <w:ilvl w:val="1"/>
          <w:numId w:val="1003"/>
        </w:numPr>
        <w:pStyle w:val="Compact"/>
      </w:pPr>
      <w:r>
        <w:t xml:space="preserve">4.4 Community Colleges and Regional Institutions</w:t>
      </w:r>
    </w:p>
    <w:p>
      <w:pPr>
        <w:numPr>
          <w:ilvl w:val="0"/>
          <w:numId w:val="1001"/>
        </w:numPr>
        <w:pStyle w:val="Compact"/>
      </w:pPr>
      <w:r>
        <w:t xml:space="preserve">Federal Regulatory Framework for AI in Education</w:t>
      </w:r>
    </w:p>
    <w:p>
      <w:pPr>
        <w:numPr>
          <w:ilvl w:val="1"/>
          <w:numId w:val="1004"/>
        </w:numPr>
        <w:pStyle w:val="Compact"/>
      </w:pPr>
      <w:r>
        <w:t xml:space="preserve">5.1 Family Educational Rights and Privacy Act (FERPA)</w:t>
      </w:r>
    </w:p>
    <w:p>
      <w:pPr>
        <w:numPr>
          <w:ilvl w:val="1"/>
          <w:numId w:val="1004"/>
        </w:numPr>
        <w:pStyle w:val="Compact"/>
      </w:pPr>
      <w:r>
        <w:t xml:space="preserve">5.2 Children’s Online Privacy Protection Act (COPPA)</w:t>
      </w:r>
    </w:p>
    <w:p>
      <w:pPr>
        <w:numPr>
          <w:ilvl w:val="1"/>
          <w:numId w:val="1004"/>
        </w:numPr>
        <w:pStyle w:val="Compact"/>
      </w:pPr>
      <w:r>
        <w:t xml:space="preserve">5.3 U.S. Department of Education Guidance</w:t>
      </w:r>
    </w:p>
    <w:p>
      <w:pPr>
        <w:numPr>
          <w:ilvl w:val="1"/>
          <w:numId w:val="1004"/>
        </w:numPr>
        <w:pStyle w:val="Compact"/>
      </w:pPr>
      <w:r>
        <w:t xml:space="preserve">5.4 Executive Orders and Federal AI Initiatives</w:t>
      </w:r>
    </w:p>
    <w:p>
      <w:pPr>
        <w:numPr>
          <w:ilvl w:val="0"/>
          <w:numId w:val="1001"/>
        </w:numPr>
        <w:pStyle w:val="Compact"/>
      </w:pPr>
      <w:r>
        <w:t xml:space="preserve">State-Level Policies and Institutional Governance</w:t>
      </w:r>
    </w:p>
    <w:p>
      <w:pPr>
        <w:numPr>
          <w:ilvl w:val="1"/>
          <w:numId w:val="1005"/>
        </w:numPr>
        <w:pStyle w:val="Compact"/>
      </w:pPr>
      <w:r>
        <w:t xml:space="preserve">6.1 State AI Regulations and Privacy Laws</w:t>
      </w:r>
    </w:p>
    <w:p>
      <w:pPr>
        <w:numPr>
          <w:ilvl w:val="1"/>
          <w:numId w:val="1005"/>
        </w:numPr>
        <w:pStyle w:val="Compact"/>
      </w:pPr>
      <w:r>
        <w:t xml:space="preserve">6.2 Institutional AI Policies at U.S. Universities</w:t>
      </w:r>
    </w:p>
    <w:p>
      <w:pPr>
        <w:numPr>
          <w:ilvl w:val="1"/>
          <w:numId w:val="1005"/>
        </w:numPr>
        <w:pStyle w:val="Compact"/>
      </w:pPr>
      <w:r>
        <w:t xml:space="preserve">6.3 Big Ten Universities Governance Framework</w:t>
      </w:r>
    </w:p>
    <w:p>
      <w:pPr>
        <w:numPr>
          <w:ilvl w:val="0"/>
          <w:numId w:val="1001"/>
        </w:numPr>
        <w:pStyle w:val="Compact"/>
      </w:pPr>
      <w:r>
        <w:t xml:space="preserve">Comparative Analysis: Rack and Stack of U.S. AI Policies</w:t>
      </w:r>
    </w:p>
    <w:p>
      <w:pPr>
        <w:numPr>
          <w:ilvl w:val="0"/>
          <w:numId w:val="1001"/>
        </w:numPr>
        <w:pStyle w:val="Compact"/>
      </w:pPr>
      <w:r>
        <w:t xml:space="preserve">Prescriptive and Proscriptive AI Systems in Higher Education</w:t>
      </w:r>
    </w:p>
    <w:p>
      <w:pPr>
        <w:numPr>
          <w:ilvl w:val="0"/>
          <w:numId w:val="1001"/>
        </w:numPr>
        <w:pStyle w:val="Compact"/>
      </w:pPr>
      <w:r>
        <w:t xml:space="preserve">Ethical Considerations, Bias, and Equity Issues</w:t>
      </w:r>
    </w:p>
    <w:p>
      <w:pPr>
        <w:numPr>
          <w:ilvl w:val="0"/>
          <w:numId w:val="1001"/>
        </w:numPr>
        <w:pStyle w:val="Compact"/>
      </w:pPr>
      <w:r>
        <w:t xml:space="preserve">Discussion: Challenges and Opportunities</w:t>
      </w:r>
    </w:p>
    <w:p>
      <w:pPr>
        <w:numPr>
          <w:ilvl w:val="0"/>
          <w:numId w:val="1001"/>
        </w:numPr>
        <w:pStyle w:val="Compact"/>
      </w:pPr>
      <w:r>
        <w:t xml:space="preserve">Future Directions and Recommendations</w:t>
      </w:r>
    </w:p>
    <w:p>
      <w:pPr>
        <w:numPr>
          <w:ilvl w:val="0"/>
          <w:numId w:val="1001"/>
        </w:numPr>
        <w:pStyle w:val="Compact"/>
      </w:pPr>
      <w:r>
        <w:t xml:space="preserve">Conclusion</w:t>
      </w:r>
    </w:p>
    <w:p>
      <w:pPr>
        <w:numPr>
          <w:ilvl w:val="0"/>
          <w:numId w:val="1001"/>
        </w:numPr>
        <w:pStyle w:val="Compact"/>
      </w:pPr>
      <w:r>
        <w:t xml:space="preserve">References</w:t>
      </w:r>
    </w:p>
    <w:p>
      <w:r>
        <w:pict>
          <v:rect style="width:0;height:1.5pt" o:hralign="center" o:hrstd="t" o:hr="t"/>
        </w:pict>
      </w:r>
    </w:p>
    <w:p>
      <w:pPr>
        <w:pStyle w:val="Heading2"/>
      </w:pPr>
      <w:bookmarkStart w:id="23" w:name="introduction"/>
      <w:r>
        <w:t xml:space="preserve">1. Introduction</w:t>
      </w:r>
      <w:bookmarkEnd w:id="23"/>
    </w:p>
    <w:p>
      <w:pPr>
        <w:pStyle w:val="FirstParagraph"/>
      </w:pPr>
      <w:r>
        <w:t xml:space="preserve">The integration of artificial intelligence into American higher education represents one of the most significant technological transformations in the history of U.S. postsecondary institutions. As colleges and universities face mounting pressures to improve student outcomes, enhance operational efficiency, and remain competitive in an increasingly digital landscape, AI technologies have emerged as powerful tools for addressing these challenges (Anyaso et al., 2025). From predictive analytics systems that identify at-risk students to conversational chatbots that provide 24/7 support, AI applications now permeate nearly every aspect of the student lifecycle in American higher education.</w:t>
      </w:r>
    </w:p>
    <w:p>
      <w:pPr>
        <w:pStyle w:val="BodyText"/>
      </w:pPr>
      <w:r>
        <w:t xml:space="preserve">The United States higher education system, comprising over 4,000 degree-granting institutions serving more than 19 million students, presents a unique context for AI implementation. Unlike centralized education systems in other nations, the U.S. operates under a federated model where individual states and institutions maintain substantial autonomy in policy-making and technology adoption (Norton, 2024). This decentralized structure has resulted in a diverse landscape of AI applications, ranging from sophisticated machine learning systems at well-resourced research universities to more modest implementations at community colleges and regional institutions.</w:t>
      </w:r>
    </w:p>
    <w:p>
      <w:pPr>
        <w:pStyle w:val="BodyText"/>
      </w:pPr>
      <w:r>
        <w:t xml:space="preserve">The urgency of addressing AI in higher education has intensified following the November 2022 release of ChatGPT and subsequent generative AI tools, which have fundamentally altered the technological landscape. These developments have prompted rapid responses from institutional leaders, faculty, policymakers, and students, all grappling with questions about academic integrity, data privacy, equity, and the appropriate role of AI in teaching and learning (Hu et al., 2024). The U.S. Department of Education has responded with guidance documents, most notably the July 2025 Dear Colleague Letter on leveraging federal grant funds for AI implementation, which articulates principles for responsible AI use while affirming that such applications are allowable under existing federal education programs (Lyerly, 2025).</w:t>
      </w:r>
    </w:p>
    <w:p>
      <w:pPr>
        <w:pStyle w:val="BodyText"/>
      </w:pPr>
      <w:r>
        <w:t xml:space="preserve">This report provides a comprehensive examination of AI in American higher education, focusing specifically on U.S. institutions, federal and state regulatory frameworks, and the governance structures that shape responsible AI deployment. The analysis draws upon recent research, institutional policy documents, and federal guidance to present a detailed picture of the current state of AI in U.S. colleges and universities. Particular attention is given to five key application areas: student enrollment and recruitment, student onboarding, academic advising, student information portals, and additional administrative and instructional uses. The report also provides a systematic comparison of federal regulations, state policies, and institutional governance frameworks, offering what we term a</w:t>
      </w:r>
      <w:r>
        <w:t xml:space="preserve"> </w:t>
      </w:r>
      <w:r>
        <w:t xml:space="preserve">“</w:t>
      </w:r>
      <w:r>
        <w:t xml:space="preserve">rack and stack</w:t>
      </w:r>
      <w:r>
        <w:t xml:space="preserve">”</w:t>
      </w:r>
      <w:r>
        <w:t xml:space="preserve"> </w:t>
      </w:r>
      <w:r>
        <w:t xml:space="preserve">analysis of the U.S. AI policy landscape.</w:t>
      </w:r>
    </w:p>
    <w:p>
      <w:r>
        <w:pict>
          <v:rect style="width:0;height:1.5pt" o:hralign="center" o:hrstd="t" o:hr="t"/>
        </w:pict>
      </w:r>
    </w:p>
    <w:p>
      <w:pPr>
        <w:pStyle w:val="Heading2"/>
      </w:pPr>
      <w:bookmarkStart w:id="24" w:name="X9cc821887da9bfca86e5655bca30a3d6b36da04"/>
      <w:r>
        <w:t xml:space="preserve">2. Background and Theoretical Foundations of AI in Higher Education</w:t>
      </w:r>
      <w:bookmarkEnd w:id="24"/>
    </w:p>
    <w:p>
      <w:pPr>
        <w:pStyle w:val="FirstParagraph"/>
      </w:pPr>
      <w:r>
        <w:t xml:space="preserve">The application of artificial intelligence in educational settings is not entirely new; early intelligent tutoring systems and adaptive learning platforms have existed for decades. However, the current wave of AI adoption in higher education is distinguished by several factors: the availability of massive datasets, advances in machine learning algorithms, the democratization of AI tools through cloud computing, and the emergence of generative AI technologies that can produce human-like text, images, and code (Mallik et al., 2023).</w:t>
      </w:r>
    </w:p>
    <w:p>
      <w:pPr>
        <w:pStyle w:val="BodyText"/>
      </w:pPr>
      <w:r>
        <w:t xml:space="preserve">AI technologies relevant to higher education can be broadly categorized into several types.</w:t>
      </w:r>
      <w:r>
        <w:t xml:space="preserve"> </w:t>
      </w:r>
      <w:r>
        <w:rPr>
          <w:b/>
        </w:rPr>
        <w:t xml:space="preserve">Predictive analytics</w:t>
      </w:r>
      <w:r>
        <w:t xml:space="preserve"> </w:t>
      </w:r>
      <w:r>
        <w:t xml:space="preserve">systems use historical data to forecast future outcomes, such as student retention, course performance, or enrollment yield.</w:t>
      </w:r>
      <w:r>
        <w:t xml:space="preserve"> </w:t>
      </w:r>
      <w:r>
        <w:rPr>
          <w:b/>
        </w:rPr>
        <w:t xml:space="preserve">Natural language processing (NLP)</w:t>
      </w:r>
      <w:r>
        <w:t xml:space="preserve"> </w:t>
      </w:r>
      <w:r>
        <w:t xml:space="preserve">enables chatbots and virtual assistants to understand and respond to student queries.</w:t>
      </w:r>
      <w:r>
        <w:t xml:space="preserve"> </w:t>
      </w:r>
      <w:r>
        <w:rPr>
          <w:b/>
        </w:rPr>
        <w:t xml:space="preserve">Machine learning</w:t>
      </w:r>
      <w:r>
        <w:t xml:space="preserve"> </w:t>
      </w:r>
      <w:r>
        <w:t xml:space="preserve">algorithms can optimize resource allocation, such as scholarship distribution or course scheduling.</w:t>
      </w:r>
      <w:r>
        <w:t xml:space="preserve"> </w:t>
      </w:r>
      <w:r>
        <w:rPr>
          <w:b/>
        </w:rPr>
        <w:t xml:space="preserve">Computer vision</w:t>
      </w:r>
      <w:r>
        <w:t xml:space="preserve"> </w:t>
      </w:r>
      <w:r>
        <w:t xml:space="preserve">technologies support applications like automated proctoring or accessibility features. Most recently,</w:t>
      </w:r>
      <w:r>
        <w:t xml:space="preserve"> </w:t>
      </w:r>
      <w:r>
        <w:rPr>
          <w:b/>
        </w:rPr>
        <w:t xml:space="preserve">generative AI</w:t>
      </w:r>
      <w:r>
        <w:t xml:space="preserve"> </w:t>
      </w:r>
      <w:r>
        <w:t xml:space="preserve">models like GPT-4 have introduced capabilities for content creation, tutoring, and research assistance (Rahman, 2024).</w:t>
      </w:r>
    </w:p>
    <w:p>
      <w:pPr>
        <w:pStyle w:val="BodyText"/>
      </w:pPr>
      <w:r>
        <w:t xml:space="preserve">The theoretical foundations for AI in higher education draw from multiple disciplines. From an educational perspective, AI applications often align with principles of personalized learning, where instruction is tailored to individual student needs, paces, and preferences. From a student success framework, AI tools can provide early warning systems and targeted interventions that support retention and completion, particularly for underrepresented and first-generation students (Riep et al., 2024). From an administrative efficiency standpoint, AI can automate routine tasks, freeing staff to focus on higher-value activities that require human judgment and empathy (Barret et al., 2019).</w:t>
      </w:r>
    </w:p>
    <w:p>
      <w:pPr>
        <w:pStyle w:val="BodyText"/>
      </w:pPr>
      <w:r>
        <w:t xml:space="preserve">However, the integration of AI in higher education also raises fundamental questions about the nature of learning, the role of human educators, and the values that should guide technological adoption. Critics have raised concerns about algorithmic bias, data privacy, the potential for AI to exacerbate existing inequities, and the risk of over-reliance on automated systems for high-stakes decisions (Busum et al., 2024). These tensions underscore the importance of thoughtful governance frameworks that balance innovation with ethical considerations and regulatory compliance.</w:t>
      </w:r>
    </w:p>
    <w:p>
      <w:pPr>
        <w:pStyle w:val="BodyText"/>
      </w:pPr>
      <w:r>
        <w:t xml:space="preserve">In the U.S. context, the policy landscape for AI in education is shaped by federal laws that predate the current AI revolution, most notably FERPA (enacted in 1974) and COPPA (enacted in 1998). These statutes establish baseline protections for student data privacy but were not designed with AI technologies in mind. As a result, institutions must interpret these laws in light of new technological capabilities, often without clear guidance on issues such as algorithmic transparency, bias mitigation, or the use of student data for model training (Future of Privacy Forum, 2025).</w:t>
      </w:r>
    </w:p>
    <w:p>
      <w:r>
        <w:pict>
          <v:rect style="width:0;height:1.5pt" o:hralign="center" o:hrstd="t" o:hr="t"/>
        </w:pict>
      </w:r>
    </w:p>
    <w:p>
      <w:pPr>
        <w:pStyle w:val="Heading2"/>
      </w:pPr>
      <w:bookmarkStart w:id="25" w:name="X9373a3801f46ee682548398a61e0a7db901191d"/>
      <w:r>
        <w:t xml:space="preserve">3. AI Applications in U.S. Higher Education Institutions</w:t>
      </w:r>
      <w:bookmarkEnd w:id="25"/>
    </w:p>
    <w:p>
      <w:pPr>
        <w:pStyle w:val="Heading3"/>
      </w:pPr>
      <w:bookmarkStart w:id="26" w:name="student-enrollment-and-recruitment"/>
      <w:r>
        <w:t xml:space="preserve">3.1 Student Enrollment and Recruitment</w:t>
      </w:r>
      <w:bookmarkEnd w:id="26"/>
    </w:p>
    <w:p>
      <w:pPr>
        <w:pStyle w:val="FirstParagraph"/>
      </w:pPr>
      <w:r>
        <w:t xml:space="preserve">AI technologies have become increasingly central to enrollment management strategies at U.S. colleges and universities. Institutions face intense competition for students, and AI-powered tools offer the promise of more efficient and effective recruitment processes. One prominent application involves using machine learning algorithms to predict enrollment yield—the likelihood that an admitted student will actually enroll. These predictive models analyze historical data on student characteristics, financial aid packages, engagement behaviors, and other variables to estimate enrollment probability (Aulck et al., 2020).</w:t>
      </w:r>
    </w:p>
    <w:p>
      <w:pPr>
        <w:pStyle w:val="BodyText"/>
      </w:pPr>
      <w:r>
        <w:t xml:space="preserve">At a large public U.S. university, researchers developed a system that combines machine learning classifiers with genetic algorithms to optimize scholarship allocation. The goal was to maximize enrollment yield and tuition revenue while working within budget constraints. The system analyzes data from the Free Application for Federal Student Aid (FAFSA) along with institutional records to identify which students are most likely to enroll and which scholarship amounts would be most effective in influencing their decisions. While the specific institution was not named in the published research, the approach demonstrates how AI can inform strategic enrollment decisions (Aulck et al., 2020).</w:t>
      </w:r>
    </w:p>
    <w:p>
      <w:pPr>
        <w:pStyle w:val="BodyText"/>
      </w:pPr>
      <w:r>
        <w:t xml:space="preserve">Another application of AI in enrollment involves bias analysis of admissions models. At a large urban research university, researchers examined AI models used for undergraduate admissions to the School of Science, specifically analyzing how these models performed across different demographic groups. The study evaluated predictive models for bias with respect to gender, race, and first-generation student status, incorporating fairness metrics to assess whether the AI systems were perpetuating or mitigating existing inequities in admissions processes (Busum et al., 2024).</w:t>
      </w:r>
    </w:p>
    <w:p>
      <w:pPr>
        <w:pStyle w:val="BodyText"/>
      </w:pPr>
      <w:r>
        <w:t xml:space="preserve">The University of Texas at Austin’s Department of Computer Science developed GRADE, an explainable AI system that uses logistic regression on past admission records to estimate applicant admission probability. This system was designed to reduce the number of full application reviews required and decrease review time for admissions experts, while maintaining transparency about how admission decisions are made (Mallik et al., 2023).</w:t>
      </w:r>
    </w:p>
    <w:p>
      <w:pPr>
        <w:pStyle w:val="Heading3"/>
      </w:pPr>
      <w:bookmarkStart w:id="27" w:name="student-onboarding-and-orientation"/>
      <w:r>
        <w:t xml:space="preserve">3.2 Student Onboarding and Orientation</w:t>
      </w:r>
      <w:bookmarkEnd w:id="27"/>
    </w:p>
    <w:p>
      <w:pPr>
        <w:pStyle w:val="FirstParagraph"/>
      </w:pPr>
      <w:r>
        <w:t xml:space="preserve">The transition from high school to college represents a critical juncture where many students encounter obstacles that can derail their educational plans. The phenomenon of</w:t>
      </w:r>
      <w:r>
        <w:t xml:space="preserve"> </w:t>
      </w:r>
      <w:r>
        <w:t xml:space="preserve">“</w:t>
      </w:r>
      <w:r>
        <w:t xml:space="preserve">summer melt</w:t>
      </w:r>
      <w:r>
        <w:t xml:space="preserve">”</w:t>
      </w:r>
      <w:r>
        <w:t xml:space="preserve">—when students who have been admitted and committed to a college fail to enroll in the fall—has been a persistent challenge for U.S. institutions. AI-powered interventions have shown promise in addressing this issue.</w:t>
      </w:r>
    </w:p>
    <w:p>
      <w:pPr>
        <w:pStyle w:val="BodyText"/>
      </w:pPr>
      <w:r>
        <w:t xml:space="preserve">Georgia State University (GSU) implemented a groundbreaking conversational AI system to support students during the summer between high school and college. The system, which uses text-message-based communication, provides personalized outreach and guidance for each pre-enrollment task that students must complete, such as submitting immunization records, completing financial aid paperwork, registering for orientation, and paying deposits. The AI system employs deep reinforcement learning and convolutional neural networks—technologies similar to those used in autonomous vehicles—to learn from student interactions and continuously improve its responses (Page et al., 2017).</w:t>
      </w:r>
    </w:p>
    <w:p>
      <w:pPr>
        <w:pStyle w:val="BodyText"/>
      </w:pPr>
      <w:r>
        <w:t xml:space="preserve">A randomized field experiment at GSU demonstrated the effectiveness of this approach. Students assigned to receive AI-powered support exhibited greater success with pre-enrollment requirements and were 3.3 percentage points more likely to enroll on-time compared to the control group. Importantly, these enrollment impacts were comparable to those achieved through more labor-intensive human interventions, but with substantially reduced burden on university staff. The AI system could efficiently support thousands of students simultaneously, providing personalized guidance at scale (Page et al., 2017; Riep et al., 2024).</w:t>
      </w:r>
    </w:p>
    <w:p>
      <w:pPr>
        <w:pStyle w:val="BodyText"/>
      </w:pPr>
      <w:r>
        <w:t xml:space="preserve">The GSU implementation represents a prescriptive AI system—one that actively guides students toward specific actions and provides proactive support. The system does not make decisions on behalf of students but rather facilitates their navigation of complex administrative processes. This approach has been particularly valuable for first-generation college students and those from underrepresented backgrounds, who may lack family members with college experience to guide them through these processes (Riep et al., 2024).</w:t>
      </w:r>
    </w:p>
    <w:p>
      <w:pPr>
        <w:pStyle w:val="Heading3"/>
      </w:pPr>
      <w:bookmarkStart w:id="28" w:name="academic-advising-and-student-support"/>
      <w:r>
        <w:t xml:space="preserve">3.3 Academic Advising and Student Support</w:t>
      </w:r>
      <w:bookmarkEnd w:id="28"/>
    </w:p>
    <w:p>
      <w:pPr>
        <w:pStyle w:val="FirstParagraph"/>
      </w:pPr>
      <w:r>
        <w:t xml:space="preserve">Academic advising represents another domain where AI technologies are being deployed across U.S. higher education institutions. Traditional advising models often struggle to provide timely, personalized support to all students, particularly at large institutions where advisor-to-student ratios can exceed 1:500. AI-powered advising systems aim to augment human advisors by providing data-driven insights, identifying at-risk students, and offering 24/7 access to basic advising information.</w:t>
      </w:r>
    </w:p>
    <w:p>
      <w:pPr>
        <w:pStyle w:val="BodyText"/>
      </w:pPr>
      <w:r>
        <w:t xml:space="preserve">The University of Maryland’s A. James Clark School of Engineering developed a bias-aware AI chatbot specifically designed for engineering advising. This system was created to complement traditional advising services and address inequities experienced by underrepresented and first-generation students. The chatbot can answer common questions about course requirements, degree planning, and academic policies, freeing human advisors to focus on more complex student needs. Importantly, the system was designed with explicit attention to bias mitigation, recognizing that AI systems can inadvertently perpetuate existing inequities if not carefully developed (Kartholy et al., 2025).</w:t>
      </w:r>
    </w:p>
    <w:p>
      <w:pPr>
        <w:pStyle w:val="BodyText"/>
      </w:pPr>
      <w:r>
        <w:t xml:space="preserve">Predictive analytics systems have been widely adopted for academic advising purposes. These systems integrate with student information systems like Banner to analyze student data and identify those at risk of academic difficulty or attrition. At U.S. universities, AI systems for academic advising typically analyze factors such as course grades, attendance patterns, engagement with learning management systems, demographic characteristics, and prior academic preparation. The systems generate risk scores or alerts that prompt advisors to reach out to students proactively (Renick, n.d.).</w:t>
      </w:r>
    </w:p>
    <w:p>
      <w:pPr>
        <w:pStyle w:val="BodyText"/>
      </w:pPr>
      <w:r>
        <w:t xml:space="preserve">A study of predictive analytics-informed academic advising among undeclared first-year engineering students examined the impact of data analytics on STEM student success. The research found that when advisors used predictive analytics tools to identify and support at-risk students, there were measurable improvements in retention and academic performance. However, the study also highlighted the importance of human judgment in interpreting AI-generated insights and the need for advisors to be trained in using these tools effectively (Chen et al., 2020).</w:t>
      </w:r>
    </w:p>
    <w:p>
      <w:pPr>
        <w:pStyle w:val="BodyText"/>
      </w:pPr>
      <w:r>
        <w:t xml:space="preserve">Elon University has implemented AI systems for tracking courses and course planning, helping students navigate complex degree requirements and identify optimal course sequences. These systems can alert students to potential scheduling conflicts, prerequisite issues, or opportunities to accelerate degree completion (Barret et al., 2019).</w:t>
      </w:r>
    </w:p>
    <w:p>
      <w:pPr>
        <w:pStyle w:val="Heading3"/>
      </w:pPr>
      <w:bookmarkStart w:id="29" w:name="Xc1b559a6a475bbda2da7a50748697fc70419c7e"/>
      <w:r>
        <w:t xml:space="preserve">3.4 Student Information Portals and Administrative Systems</w:t>
      </w:r>
      <w:bookmarkEnd w:id="29"/>
    </w:p>
    <w:p>
      <w:pPr>
        <w:pStyle w:val="FirstParagraph"/>
      </w:pPr>
      <w:r>
        <w:t xml:space="preserve">Student information portals serve as the primary digital interface between students and their institutions, providing access to course registration, financial aid information, grades, and various administrative services. AI technologies are increasingly being integrated into these portals to enhance user experience and provide more responsive support.</w:t>
      </w:r>
    </w:p>
    <w:p>
      <w:pPr>
        <w:pStyle w:val="BodyText"/>
      </w:pPr>
      <w:r>
        <w:t xml:space="preserve">Chatbots have become a common feature of student information systems at U.S. universities. Georgia State University’s</w:t>
      </w:r>
      <w:r>
        <w:t xml:space="preserve"> </w:t>
      </w:r>
      <w:r>
        <w:t xml:space="preserve">“</w:t>
      </w:r>
      <w:r>
        <w:t xml:space="preserve">Pounce</w:t>
      </w:r>
      <w:r>
        <w:t xml:space="preserve">”</w:t>
      </w:r>
      <w:r>
        <w:t xml:space="preserve"> </w:t>
      </w:r>
      <w:r>
        <w:t xml:space="preserve">chatbot, developed in partnership with AdmitHub, provides real-time answers to student inquiries about admissions, financial aid, course registration, and other topics. The system uses natural language processing to understand student questions and provide relevant responses, available 24/7 including nights and weekends when human staff are not available. GSU reported that Pounce reduced summer melt by over 20% through text-based communication that helped students complete required tasks (Barret et al., 2019; Robinson, 2019).</w:t>
      </w:r>
    </w:p>
    <w:p>
      <w:pPr>
        <w:pStyle w:val="BodyText"/>
      </w:pPr>
      <w:r>
        <w:t xml:space="preserve">Northern Virginia Community College (NVCC) implemented</w:t>
      </w:r>
      <w:r>
        <w:t xml:space="preserve"> </w:t>
      </w:r>
      <w:r>
        <w:t xml:space="preserve">“</w:t>
      </w:r>
      <w:r>
        <w:t xml:space="preserve">Ace,</w:t>
      </w:r>
      <w:r>
        <w:t xml:space="preserve">”</w:t>
      </w:r>
      <w:r>
        <w:t xml:space="preserve"> </w:t>
      </w:r>
      <w:r>
        <w:t xml:space="preserve">a chatbot designed to answer student questions and provide step-by-step guidance for processes like course registration. The system was particularly valuable for serving students outside traditional business hours, improving service quality while freeing staff time for more complex student needs. The Virginia Community College System (VCCS) has been a leader in adopting AI technologies to serve its diverse student population, which includes many working adults and first-generation college students (Barret et al., 2019).</w:t>
      </w:r>
    </w:p>
    <w:p>
      <w:pPr>
        <w:pStyle w:val="BodyText"/>
      </w:pPr>
      <w:r>
        <w:t xml:space="preserve">The University of Southern California deployed</w:t>
      </w:r>
      <w:r>
        <w:t xml:space="preserve"> </w:t>
      </w:r>
      <w:r>
        <w:t xml:space="preserve">“</w:t>
      </w:r>
      <w:r>
        <w:t xml:space="preserve">Tommy Bot</w:t>
      </w:r>
      <w:r>
        <w:t xml:space="preserve">”</w:t>
      </w:r>
      <w:r>
        <w:t xml:space="preserve"> </w:t>
      </w:r>
      <w:r>
        <w:t xml:space="preserve">to handle basic student questions, while Colorado State University uses a chatbot for mental health support, demonstrating the versatility of conversational AI across different student service domains (Robinson, 2019).</w:t>
      </w:r>
    </w:p>
    <w:p>
      <w:pPr>
        <w:pStyle w:val="BodyText"/>
      </w:pPr>
      <w:r>
        <w:t xml:space="preserve">Stanford University developed QuizBot, an AI chatbot that uses natural language interactions to help students review coursework. The system functions as an enhanced flashcard tool, providing supervised natural language processing-powered feedback. Stanford reported a 20% increase in student retention of course material through use of this AI-powered study tool (Rahman, 2024).</w:t>
      </w:r>
    </w:p>
    <w:p>
      <w:pPr>
        <w:pStyle w:val="BodyText"/>
      </w:pPr>
      <w:r>
        <w:t xml:space="preserve">Kent State University implemented AI through the ALEKS (Assessment and Learning in Knowledge Spaces) system in its developmental math program. ALEKS provides placement testing, tracks student progress, and offers personalized learning recommendations based on each student’s demonstrated knowledge and learning patterns. This adaptive learning system adjusts the difficulty and sequencing of content based on student performance, providing a more individualized learning experience than traditional one-size-fits-all approaches (Rahman, 2024).</w:t>
      </w:r>
    </w:p>
    <w:p>
      <w:pPr>
        <w:pStyle w:val="Heading3"/>
      </w:pPr>
      <w:bookmarkStart w:id="30" w:name="additional-ai-applications"/>
      <w:r>
        <w:t xml:space="preserve">3.5 Additional AI Applications</w:t>
      </w:r>
      <w:bookmarkEnd w:id="30"/>
    </w:p>
    <w:p>
      <w:pPr>
        <w:pStyle w:val="FirstParagraph"/>
      </w:pPr>
      <w:r>
        <w:t xml:space="preserve">Beyond the core areas of enrollment, onboarding, advising, and information systems, AI technologies are being applied across a wide range of functions in U.S. higher education. These include:</w:t>
      </w:r>
    </w:p>
    <w:p>
      <w:pPr>
        <w:pStyle w:val="BodyText"/>
      </w:pPr>
      <w:r>
        <w:rPr>
          <w:b/>
        </w:rPr>
        <w:t xml:space="preserve">Research and Academic Integrity</w:t>
      </w:r>
      <w:r>
        <w:t xml:space="preserve">: Many U.S. institutions are grappling with how to address the use of generative AI tools like ChatGPT in student coursework and research. A case study at a large public U.S. university examined how CS1 (introductory computer science) students interact with generative AI tools when solving Python programming tasks. The research found that students use these tools for problem-solving, receiving explanations and examples, but also noted concerns about undesired help-seeking behaviors where students obtain complete solutions to homework assignments (Amoozadeh et al., 2024).</w:t>
      </w:r>
    </w:p>
    <w:p>
      <w:pPr>
        <w:pStyle w:val="BodyText"/>
      </w:pPr>
      <w:r>
        <w:rPr>
          <w:b/>
        </w:rPr>
        <w:t xml:space="preserve">Student Engagement</w:t>
      </w:r>
      <w:r>
        <w:t xml:space="preserve">: Research at a U.S. university examined whether conversational AI, specifically ChatGPT, could support student engagement with learning content during in-class activities in large computer science classes. The study explored how AI tools might enhance active learning in settings where individual instructor attention is limited (Rani et al., 2025).</w:t>
      </w:r>
    </w:p>
    <w:p>
      <w:pPr>
        <w:pStyle w:val="BodyText"/>
      </w:pPr>
      <w:r>
        <w:rPr>
          <w:b/>
        </w:rPr>
        <w:t xml:space="preserve">Student Evaluations and Feedback Analysis</w:t>
      </w:r>
      <w:r>
        <w:t xml:space="preserve">: A large public university developed a method for analyzing student evaluations of teaching (SETs) using natural language processing and large language models. The system can extract, embed, cluster, and summarize thousands of student comments to identify themes and provide actionable insights to instructors and administrators. This application demonstrates how AI can help institutions make sense of large volumes of qualitative feedback (Katz et al., 2024).</w:t>
      </w:r>
    </w:p>
    <w:p>
      <w:pPr>
        <w:pStyle w:val="BodyText"/>
      </w:pPr>
      <w:r>
        <w:rPr>
          <w:b/>
        </w:rPr>
        <w:t xml:space="preserve">Financial Aid Communication</w:t>
      </w:r>
      <w:r>
        <w:t xml:space="preserve">: Research on chatbot implementation for student financial communication examined how enrollment management personnel and former students perceive AI-powered systems focused on financial aid questions. The study highlighted both the potential benefits of providing instant, accurate information about complex financial aid processes and the challenges of ensuring that automated systems can handle the nuances of individual student situations (Robinson, 2019).</w:t>
      </w:r>
    </w:p>
    <w:p>
      <w:r>
        <w:pict>
          <v:rect style="width:0;height:1.5pt" o:hralign="center" o:hrstd="t" o:hr="t"/>
        </w:pict>
      </w:r>
    </w:p>
    <w:p>
      <w:pPr>
        <w:pStyle w:val="Heading2"/>
      </w:pPr>
      <w:bookmarkStart w:id="31" w:name="Xfa5e06deff3d849102c2f952842025482bc5739"/>
      <w:r>
        <w:t xml:space="preserve">4. Institutional Case Studies: AI Implementation at U.S. Universities</w:t>
      </w:r>
      <w:bookmarkEnd w:id="31"/>
    </w:p>
    <w:p>
      <w:pPr>
        <w:pStyle w:val="Heading3"/>
      </w:pPr>
      <w:bookmarkStart w:id="32" w:name="georgia-state-university"/>
      <w:r>
        <w:t xml:space="preserve">4.1 Georgia State University</w:t>
      </w:r>
      <w:bookmarkEnd w:id="32"/>
    </w:p>
    <w:p>
      <w:pPr>
        <w:pStyle w:val="FirstParagraph"/>
      </w:pPr>
      <w:r>
        <w:t xml:space="preserve">Georgia State University has emerged as a national leader in AI implementation for student success. As a large, diverse public research university serving over 50,000 students in Atlanta, GSU has made strategic investments in AI technologies to improve outcomes for its student population, which includes high percentages of first-generation college students, Pell Grant recipients, and students from underrepresented minority groups.</w:t>
      </w:r>
    </w:p>
    <w:p>
      <w:pPr>
        <w:pStyle w:val="BodyText"/>
      </w:pPr>
      <w:r>
        <w:t xml:space="preserve">GSU’s most notable AI initiative is its conversational AI system for reducing summer melt, described in detail in Section 3.2. The university implemented this system in 2016, using conversational technologies and AI to support students through pre-enrollment, enrollment, and orientation phases. The results were striking: AI-driven intervention increased enrollment by 3.3 percentage points and reduced failed summer matriculation by 21% (Riep et al., 2024).</w:t>
      </w:r>
    </w:p>
    <w:p>
      <w:pPr>
        <w:pStyle w:val="BodyText"/>
      </w:pPr>
      <w:r>
        <w:t xml:space="preserve">Building on this success, GSU expanded its use of AI to include the Pounce chatbot for ongoing student support, AI-driven advising systems, and predictive analytics for identifying at-risk students. The university’s approach has been characterized by a focus on equity, using AI not to replace human advisors but to ensure that all students receive timely support regardless of when they need it or their familiarity with navigating university systems (Barret et al., 2019; Kohun et al., n.d.).</w:t>
      </w:r>
    </w:p>
    <w:p>
      <w:pPr>
        <w:pStyle w:val="BodyText"/>
      </w:pPr>
      <w:r>
        <w:t xml:space="preserve">GSU’s AI implementations have been studied extensively by researchers and have influenced practices at other institutions. The university’s success demonstrates that AI can be particularly valuable at institutions serving diverse student populations where traditional support models may not reach all students effectively.</w:t>
      </w:r>
    </w:p>
    <w:p>
      <w:pPr>
        <w:pStyle w:val="Heading3"/>
      </w:pPr>
      <w:bookmarkStart w:id="33" w:name="stanford-university-and-mit"/>
      <w:r>
        <w:t xml:space="preserve">4.2 Stanford University and MIT</w:t>
      </w:r>
      <w:bookmarkEnd w:id="33"/>
    </w:p>
    <w:p>
      <w:pPr>
        <w:pStyle w:val="FirstParagraph"/>
      </w:pPr>
      <w:r>
        <w:t xml:space="preserve">Stanford University and the Massachusetts Institute of Technology represent a different institutional context—highly selective, well-resourced research universities with strong technical capabilities. These institutions have approached AI implementation with emphasis on innovation, research, and pushing the boundaries of what AI can accomplish in educational settings.</w:t>
      </w:r>
    </w:p>
    <w:p>
      <w:pPr>
        <w:pStyle w:val="BodyText"/>
      </w:pPr>
      <w:r>
        <w:t xml:space="preserve">Stanford developed QuizBot, an AI-powered study tool that provides personalized review support to students. The system uses natural language processing to engage students in interactive review sessions, adapting to their responses and providing targeted feedback. Stanford reported significant improvements in student retention of course material through this tool (Rahman, 2024).</w:t>
      </w:r>
    </w:p>
    <w:p>
      <w:pPr>
        <w:pStyle w:val="BodyText"/>
      </w:pPr>
      <w:r>
        <w:t xml:space="preserve">Stanford has also been a leader in AI policy development and research on AI governance in higher education. The Stanford Human-Centered Artificial Intelligence (HAI) Institute produces influential research on AI policy, including the annual AI Index Report which tracks AI regulations and policy developments in the United States and globally. The 2024 AI Index Report documented a sharp increase in AI-related regulations in the U.S., with 25 AI-related regulations in 2023 compared to just one in 2016, representing a 56.3% increase in a single year (Stanford HAI, 2024).</w:t>
      </w:r>
    </w:p>
    <w:p>
      <w:pPr>
        <w:pStyle w:val="BodyText"/>
      </w:pPr>
      <w:r>
        <w:t xml:space="preserve">MIT has been mentioned in the context of creating an</w:t>
      </w:r>
      <w:r>
        <w:t xml:space="preserve"> </w:t>
      </w:r>
      <w:r>
        <w:t xml:space="preserve">“</w:t>
      </w:r>
      <w:r>
        <w:t xml:space="preserve">AI-centric college,</w:t>
      </w:r>
      <w:r>
        <w:t xml:space="preserve">”</w:t>
      </w:r>
      <w:r>
        <w:t xml:space="preserve"> </w:t>
      </w:r>
      <w:r>
        <w:t xml:space="preserve">though specific details of implementation were limited in available sources. MIT’s approach reflects its institutional mission of technological innovation and its role in advancing the field of artificial intelligence itself (Robinson, 2019).</w:t>
      </w:r>
    </w:p>
    <w:p>
      <w:pPr>
        <w:pStyle w:val="BodyText"/>
      </w:pPr>
      <w:r>
        <w:t xml:space="preserve">Harvard University has been referenced in research on AI applications for assessing programming assignments and in studies of AI policy development at U.S. universities. As part of the Ivy League and a leader in higher education policy, Harvard’s approaches to AI governance influence practices at other institutions (Mallik et al., 2023).</w:t>
      </w:r>
    </w:p>
    <w:p>
      <w:pPr>
        <w:pStyle w:val="Heading3"/>
      </w:pPr>
      <w:bookmarkStart w:id="34" w:name="university-of-maryland"/>
      <w:r>
        <w:t xml:space="preserve">4.3 University of Maryland</w:t>
      </w:r>
      <w:bookmarkEnd w:id="34"/>
    </w:p>
    <w:p>
      <w:pPr>
        <w:pStyle w:val="FirstParagraph"/>
      </w:pPr>
      <w:r>
        <w:t xml:space="preserve">The University of Maryland’s A. James Clark School of Engineering provides an important case study in developing AI systems with explicit attention to equity and bias mitigation. The school developed a bias-aware AI chatbot for engineering advising, specifically designed to address inequities experienced by underrepresented and first-generation students in engineering programs (Kartholy et al., 2025).</w:t>
      </w:r>
    </w:p>
    <w:p>
      <w:pPr>
        <w:pStyle w:val="BodyText"/>
      </w:pPr>
      <w:r>
        <w:t xml:space="preserve">This implementation reflects growing recognition in U.S. higher education that AI systems must be designed with careful attention to potential biases. Engineering programs have historically struggled with diversity, and the University of Maryland’s approach demonstrates how AI can be part of equity-focused interventions rather than tools that perpetuate existing disparities.</w:t>
      </w:r>
    </w:p>
    <w:p>
      <w:pPr>
        <w:pStyle w:val="BodyText"/>
      </w:pPr>
      <w:r>
        <w:t xml:space="preserve">The bias-aware chatbot was designed to complement traditional advising services, not replace them. This hybrid approach recognizes that while AI can provide efficient access to information and basic guidance, complex advising situations still require human judgment, cultural competence, and the ability to understand individual student contexts (Kartholy et al., 2025).</w:t>
      </w:r>
    </w:p>
    <w:p>
      <w:pPr>
        <w:pStyle w:val="Heading3"/>
      </w:pPr>
      <w:bookmarkStart w:id="35" w:name="X65877bfb7a491079dbcfd629b54aad2caedbcc7"/>
      <w:r>
        <w:t xml:space="preserve">4.4 Community Colleges and Regional Institutions</w:t>
      </w:r>
      <w:bookmarkEnd w:id="35"/>
    </w:p>
    <w:p>
      <w:pPr>
        <w:pStyle w:val="FirstParagraph"/>
      </w:pPr>
      <w:r>
        <w:t xml:space="preserve">Community colleges and regional universities serve the majority of U.S. higher education students, yet they often have fewer resources for technology implementation than flagship research universities. However, several community colleges have been leaders in AI adoption, recognizing that their student populations—often working adults, first-generation students, and those balancing multiple responsibilities—can particularly benefit from AI-powered support.</w:t>
      </w:r>
    </w:p>
    <w:p>
      <w:pPr>
        <w:pStyle w:val="BodyText"/>
      </w:pPr>
      <w:r>
        <w:t xml:space="preserve">Northern Virginia Community College (NVCC) implemented the</w:t>
      </w:r>
      <w:r>
        <w:t xml:space="preserve"> </w:t>
      </w:r>
      <w:r>
        <w:t xml:space="preserve">“</w:t>
      </w:r>
      <w:r>
        <w:t xml:space="preserve">Ace</w:t>
      </w:r>
      <w:r>
        <w:t xml:space="preserve">”</w:t>
      </w:r>
      <w:r>
        <w:t xml:space="preserve"> </w:t>
      </w:r>
      <w:r>
        <w:t xml:space="preserve">chatbot to provide 24/7 support to students. As part of the Virginia Community College System (VCCS), NVCC serves a diverse student population across multiple campuses in the Washington, D.C. metropolitan area. The chatbot helps students navigate registration processes, find answers to common questions, and access resources outside traditional business hours (Barret et al., 2019).</w:t>
      </w:r>
    </w:p>
    <w:p>
      <w:pPr>
        <w:pStyle w:val="BodyText"/>
      </w:pPr>
      <w:r>
        <w:t xml:space="preserve">Elon University, a private university in North Carolina, has implemented AI for course tracking and planning, helping students navigate degree requirements efficiently. Kent State University in Ohio has used the ALEKS adaptive learning system in developmental math, an area where many community college and regional university students need support (Rahman, 2024).</w:t>
      </w:r>
    </w:p>
    <w:p>
      <w:pPr>
        <w:pStyle w:val="BodyText"/>
      </w:pPr>
      <w:r>
        <w:t xml:space="preserve">Research on AI policy in community college education has highlighted the unique challenges these institutions face. Community colleges operate within state systems with varying levels of autonomy, serve students with diverse needs and preparation levels, and must balance innovation with limited resources. The policy landscape for AI in community colleges reflects the broader federal structure of U.S. education, with different authorities at national, state, and institutional levels (Norton, 2024).</w:t>
      </w:r>
    </w:p>
    <w:p>
      <w:r>
        <w:pict>
          <v:rect style="width:0;height:1.5pt" o:hralign="center" o:hrstd="t" o:hr="t"/>
        </w:pict>
      </w:r>
    </w:p>
    <w:p>
      <w:pPr>
        <w:pStyle w:val="Heading2"/>
      </w:pPr>
      <w:bookmarkStart w:id="36" w:name="Xfa91cbb009e2d5fb0b04e4baeb7e4bd9839647f"/>
      <w:r>
        <w:t xml:space="preserve">5. Federal Regulatory Framework for AI in Education</w:t>
      </w:r>
      <w:bookmarkEnd w:id="36"/>
    </w:p>
    <w:p>
      <w:pPr>
        <w:pStyle w:val="Heading3"/>
      </w:pPr>
      <w:bookmarkStart w:id="37" w:name="X63bdb78bfc827f7f0e3c56a46cc1dbb951264d0"/>
      <w:r>
        <w:t xml:space="preserve">5.1 Family Educational Rights and Privacy Act (FERPA)</w:t>
      </w:r>
      <w:bookmarkEnd w:id="37"/>
    </w:p>
    <w:p>
      <w:pPr>
        <w:pStyle w:val="FirstParagraph"/>
      </w:pPr>
      <w:r>
        <w:t xml:space="preserve">The Family Educational Rights and Privacy Act of 1974 (FERPA) is the primary federal law governing student data privacy in the United States. FERPA applies to all schools and education agencies that receive funds under applicable programs of the U.S. Department of Education, which includes virtually all U.S. colleges and universities. The law establishes rights for parents and students regarding access to education records and sets requirements for when and how institutions can disclose personally identifiable information (PII) from those records (Future of Privacy Forum, 2025).</w:t>
      </w:r>
    </w:p>
    <w:p>
      <w:pPr>
        <w:pStyle w:val="BodyText"/>
      </w:pPr>
      <w:r>
        <w:t xml:space="preserve">Key provisions of FERPA relevant to AI implementation include:</w:t>
      </w:r>
    </w:p>
    <w:p>
      <w:pPr>
        <w:pStyle w:val="BodyText"/>
      </w:pPr>
      <w:r>
        <w:rPr>
          <w:b/>
        </w:rPr>
        <w:t xml:space="preserve">Access and Amendment Rights</w:t>
      </w:r>
      <w:r>
        <w:t xml:space="preserve">: Parents and guardians have rights to access, review, and request amendments to their child’s education records until the student turns 18 or enters postsecondary education, at which point these rights transfer to the student. This means that college students have the right to know what data institutions are collecting about them and how it is being used, including in AI systems.</w:t>
      </w:r>
    </w:p>
    <w:p>
      <w:pPr>
        <w:pStyle w:val="BodyText"/>
      </w:pPr>
      <w:r>
        <w:rPr>
          <w:b/>
        </w:rPr>
        <w:t xml:space="preserve">Consent Requirements</w:t>
      </w:r>
      <w:r>
        <w:t xml:space="preserve">: Schools must obtain written consent before disclosing personally identifiable information, with certain exceptions such as health/safety emergencies, transfers to other schools, and disclosures required by law. When institutions use AI systems that involve third-party vendors, they must ensure that student data is protected and that vendors comply with FERPA requirements.</w:t>
      </w:r>
    </w:p>
    <w:p>
      <w:pPr>
        <w:pStyle w:val="BodyText"/>
      </w:pPr>
      <w:r>
        <w:rPr>
          <w:b/>
        </w:rPr>
        <w:t xml:space="preserve">Education Records Definition</w:t>
      </w:r>
      <w:r>
        <w:t xml:space="preserve">: FERPA defines education records broadly to include grades, disciplinary records, transcripts, and other information directly related to a student. This definition extends to data generated by AI systems, such as risk scores, predictive analytics outputs, and records of student interactions with chatbots or other AI tools.</w:t>
      </w:r>
    </w:p>
    <w:p>
      <w:pPr>
        <w:pStyle w:val="BodyText"/>
      </w:pPr>
      <w:r>
        <w:rPr>
          <w:b/>
        </w:rPr>
        <w:t xml:space="preserve">Directory Information</w:t>
      </w:r>
      <w:r>
        <w:t xml:space="preserve">: Certain information (such as name, grade level, enrollment status) can be designated as</w:t>
      </w:r>
      <w:r>
        <w:t xml:space="preserve"> </w:t>
      </w:r>
      <w:r>
        <w:t xml:space="preserve">“</w:t>
      </w:r>
      <w:r>
        <w:t xml:space="preserve">directory information</w:t>
      </w:r>
      <w:r>
        <w:t xml:space="preserve">”</w:t>
      </w:r>
      <w:r>
        <w:t xml:space="preserve"> </w:t>
      </w:r>
      <w:r>
        <w:t xml:space="preserve">and shared unless parents or students opt out. However, more sensitive data used in AI systems typically does not fall under this exception.</w:t>
      </w:r>
    </w:p>
    <w:p>
      <w:pPr>
        <w:pStyle w:val="BodyText"/>
      </w:pPr>
      <w:r>
        <w:t xml:space="preserve">The challenge with FERPA in the AI context is that the law was last substantially updated in regulatory form before the widespread use of technology in learning environments. Institutions must interpret FERPA requirements for situations the law’s drafters could not have anticipated, such as:</w:t>
      </w:r>
    </w:p>
    <w:p>
      <w:pPr>
        <w:numPr>
          <w:ilvl w:val="0"/>
          <w:numId w:val="1006"/>
        </w:numPr>
        <w:pStyle w:val="Compact"/>
      </w:pPr>
      <w:r>
        <w:t xml:space="preserve">Using AI systems that process student work through external third-party services (e.g., AI detection tools)</w:t>
      </w:r>
    </w:p>
    <w:p>
      <w:pPr>
        <w:numPr>
          <w:ilvl w:val="0"/>
          <w:numId w:val="1006"/>
        </w:numPr>
        <w:pStyle w:val="Compact"/>
      </w:pPr>
      <w:r>
        <w:t xml:space="preserve">Training machine learning models on student data</w:t>
      </w:r>
    </w:p>
    <w:p>
      <w:pPr>
        <w:numPr>
          <w:ilvl w:val="0"/>
          <w:numId w:val="1006"/>
        </w:numPr>
        <w:pStyle w:val="Compact"/>
      </w:pPr>
      <w:r>
        <w:t xml:space="preserve">Sharing student data across multiple AI systems or platforms</w:t>
      </w:r>
    </w:p>
    <w:p>
      <w:pPr>
        <w:numPr>
          <w:ilvl w:val="0"/>
          <w:numId w:val="1006"/>
        </w:numPr>
        <w:pStyle w:val="Compact"/>
      </w:pPr>
      <w:r>
        <w:t xml:space="preserve">Ensuring that AI-generated insights about students (such as risk scores) are properly protected as education records</w:t>
      </w:r>
    </w:p>
    <w:p>
      <w:pPr>
        <w:pStyle w:val="FirstParagraph"/>
      </w:pPr>
      <w:r>
        <w:t xml:space="preserve">In 2023, the University of California, Santa Cruz issued guidance warning that using services that purport to detect AI usage in student assignments should not be used without disclosure and consent required under FERPA, unless certain preconditions were met, such as the service having been purchased and vetted by the institution or the tool being</w:t>
      </w:r>
      <w:r>
        <w:t xml:space="preserve"> </w:t>
      </w:r>
      <w:r>
        <w:t xml:space="preserve">“</w:t>
      </w:r>
      <w:r>
        <w:t xml:space="preserve">protected from external access</w:t>
      </w:r>
      <w:r>
        <w:t xml:space="preserve">”</w:t>
      </w:r>
      <w:r>
        <w:t xml:space="preserve"> </w:t>
      </w:r>
      <w:r>
        <w:t xml:space="preserve">(Future of Privacy Forum, 2025).</w:t>
      </w:r>
    </w:p>
    <w:p>
      <w:pPr>
        <w:pStyle w:val="Heading3"/>
      </w:pPr>
      <w:bookmarkStart w:id="38" w:name="X8c579cc7cfaef6481bee607b57cf1e94301ffff"/>
      <w:r>
        <w:t xml:space="preserve">5.2 Children’s Online Privacy Protection Act (COPPA)</w:t>
      </w:r>
      <w:bookmarkEnd w:id="38"/>
    </w:p>
    <w:p>
      <w:pPr>
        <w:pStyle w:val="FirstParagraph"/>
      </w:pPr>
      <w:r>
        <w:t xml:space="preserve">The Children’s Online Privacy Protection Act (COPPA) sets specific requirements for operators of websites or online services that knowingly collect personal data from children under the age of 13. While COPPA primarily affects K-12 education, it has implications for higher education institutions that serve dual-enrollment students, operate programs for younger students, or provide services that might be accessed by children (Future of Privacy Forum, 2025).</w:t>
      </w:r>
    </w:p>
    <w:p>
      <w:pPr>
        <w:pStyle w:val="BodyText"/>
      </w:pPr>
      <w:r>
        <w:t xml:space="preserve">COPPA requires:</w:t>
      </w:r>
    </w:p>
    <w:p>
      <w:pPr>
        <w:pStyle w:val="BodyText"/>
      </w:pPr>
      <w:r>
        <w:rPr>
          <w:b/>
        </w:rPr>
        <w:t xml:space="preserve">Parental Notification and Consent</w:t>
      </w:r>
      <w:r>
        <w:t xml:space="preserve">: Direct parental or guardian notification and consent for the collection of children’s personal information, with parents able to control what happens to this data.</w:t>
      </w:r>
    </w:p>
    <w:p>
      <w:pPr>
        <w:pStyle w:val="BodyText"/>
      </w:pPr>
      <w:r>
        <w:rPr>
          <w:b/>
        </w:rPr>
        <w:t xml:space="preserve">Clear Privacy Policies</w:t>
      </w:r>
      <w:r>
        <w:t xml:space="preserve">: Companies that collect information from children must have clear policies explaining what information is collected and how it is secured.</w:t>
      </w:r>
    </w:p>
    <w:p>
      <w:pPr>
        <w:pStyle w:val="BodyText"/>
      </w:pPr>
      <w:r>
        <w:rPr>
          <w:b/>
        </w:rPr>
        <w:t xml:space="preserve">Data Security</w:t>
      </w:r>
      <w:r>
        <w:t xml:space="preserve">: Operators must maintain reasonable procedures to protect the confidentiality, security, and integrity of personal information collected from children.</w:t>
      </w:r>
    </w:p>
    <w:p>
      <w:pPr>
        <w:pStyle w:val="BodyText"/>
      </w:pPr>
      <w:r>
        <w:t xml:space="preserve">For higher education institutions, COPPA compliance is most relevant when:</w:t>
      </w:r>
      <w:r>
        <w:t xml:space="preserve"> </w:t>
      </w:r>
      <w:r>
        <w:t xml:space="preserve">- Operating summer programs or camps for high school students</w:t>
      </w:r>
      <w:r>
        <w:t xml:space="preserve"> </w:t>
      </w:r>
      <w:r>
        <w:t xml:space="preserve">- Providing dual-enrollment opportunities for high school students under 18</w:t>
      </w:r>
      <w:r>
        <w:t xml:space="preserve"> </w:t>
      </w:r>
      <w:r>
        <w:t xml:space="preserve">- Offering online courses or services that might be accessed by younger users</w:t>
      </w:r>
      <w:r>
        <w:t xml:space="preserve"> </w:t>
      </w:r>
      <w:r>
        <w:t xml:space="preserve">- Implementing AI systems that could collect data from underage users</w:t>
      </w:r>
    </w:p>
    <w:p>
      <w:pPr>
        <w:pStyle w:val="Heading3"/>
      </w:pPr>
      <w:bookmarkStart w:id="39" w:name="u.s.-department-of-education-guidance"/>
      <w:r>
        <w:t xml:space="preserve">5.3 U.S. Department of Education Guidance</w:t>
      </w:r>
      <w:bookmarkEnd w:id="39"/>
    </w:p>
    <w:p>
      <w:pPr>
        <w:pStyle w:val="FirstParagraph"/>
      </w:pPr>
      <w:r>
        <w:t xml:space="preserve">The U.S. Department of Education has issued several guidance documents addressing AI in education, most notably the July 2025 Dear Colleague Letter on leveraging federal grant funds to improve education outcomes through artificial intelligence. This guidance represents the most comprehensive federal statement on AI in education to date (Lyerly, 2025).</w:t>
      </w:r>
    </w:p>
    <w:p>
      <w:pPr>
        <w:pStyle w:val="BodyText"/>
      </w:pPr>
      <w:r>
        <w:t xml:space="preserve">The July 2025 Dear Colleague Letter outlines several key principles:</w:t>
      </w:r>
    </w:p>
    <w:p>
      <w:pPr>
        <w:pStyle w:val="BodyText"/>
      </w:pPr>
      <w:r>
        <w:rPr>
          <w:b/>
        </w:rPr>
        <w:t xml:space="preserve">Allowable Uses of Federal Funds</w:t>
      </w:r>
      <w:r>
        <w:t xml:space="preserve">: The guidance affirms that AI applications are allowable under existing federal education programs, provided they align with applicable statutory and regulatory requirements. This includes using formula and discretionary grant funds to support AI-based high-quality instructional materials, personalized learning systems, and administrative tools.</w:t>
      </w:r>
    </w:p>
    <w:p>
      <w:pPr>
        <w:pStyle w:val="BodyText"/>
      </w:pPr>
      <w:r>
        <w:rPr>
          <w:b/>
        </w:rPr>
        <w:t xml:space="preserve">Responsible AI Principles</w:t>
      </w:r>
      <w:r>
        <w:t xml:space="preserve">: The Department articulated principles for responsible AI use in education, emphasizing:</w:t>
      </w:r>
      <w:r>
        <w:t xml:space="preserve"> </w:t>
      </w:r>
      <w:r>
        <w:t xml:space="preserve">- Parent and teacher engagement in guiding ethical AI use</w:t>
      </w:r>
      <w:r>
        <w:t xml:space="preserve"> </w:t>
      </w:r>
      <w:r>
        <w:t xml:space="preserve">- Using AI as a tool to support individualized learning and advancement</w:t>
      </w:r>
      <w:r>
        <w:t xml:space="preserve"> </w:t>
      </w:r>
      <w:r>
        <w:t xml:space="preserve">- Teaching about AI and foundational computer science while integrating AI technology responsibly</w:t>
      </w:r>
      <w:r>
        <w:t xml:space="preserve"> </w:t>
      </w:r>
      <w:r>
        <w:t xml:space="preserve">- Attention to equity and avoiding bias in AI systems</w:t>
      </w:r>
    </w:p>
    <w:p>
      <w:pPr>
        <w:pStyle w:val="BodyText"/>
      </w:pPr>
      <w:r>
        <w:rPr>
          <w:b/>
        </w:rPr>
        <w:t xml:space="preserve">Educational Functions</w:t>
      </w:r>
      <w:r>
        <w:t xml:space="preserve">: The guidance outlines how AI may be used across key educational functions, including instruction, assessment, advising, and administrative operations.</w:t>
      </w:r>
    </w:p>
    <w:p>
      <w:pPr>
        <w:pStyle w:val="BodyText"/>
      </w:pPr>
      <w:r>
        <w:t xml:space="preserve">The Department of Education has also issued other relevant guidance, including</w:t>
      </w:r>
      <w:r>
        <w:t xml:space="preserve"> </w:t>
      </w:r>
      <w:r>
        <w:t xml:space="preserve">“</w:t>
      </w:r>
      <w:r>
        <w:t xml:space="preserve">Artificial Intelligence and the Future of Teaching and Learning: Insights and Recommendations,</w:t>
      </w:r>
      <w:r>
        <w:t xml:space="preserve">”</w:t>
      </w:r>
      <w:r>
        <w:t xml:space="preserve"> </w:t>
      </w:r>
      <w:r>
        <w:t xml:space="preserve">which provides a framework for thinking about AI’s role in education (Rahman, 2024).</w:t>
      </w:r>
    </w:p>
    <w:p>
      <w:pPr>
        <w:pStyle w:val="Heading3"/>
      </w:pPr>
      <w:bookmarkStart w:id="40" w:name="X938147162c068f116297b027659b3e726298105"/>
      <w:r>
        <w:t xml:space="preserve">5.4 Executive Orders and Federal AI Initiatives</w:t>
      </w:r>
      <w:bookmarkEnd w:id="40"/>
    </w:p>
    <w:p>
      <w:pPr>
        <w:pStyle w:val="FirstParagraph"/>
      </w:pPr>
      <w:r>
        <w:t xml:space="preserve">The federal government has issued several executive orders and policy initiatives related to AI, though most are not specific to education. Key developments include:</w:t>
      </w:r>
    </w:p>
    <w:p>
      <w:pPr>
        <w:pStyle w:val="BodyText"/>
      </w:pPr>
      <w:r>
        <w:rPr>
          <w:b/>
        </w:rPr>
        <w:t xml:space="preserve">Executive Order on Advancing Artificial Intelligence Education for American Youth</w:t>
      </w:r>
      <w:r>
        <w:t xml:space="preserve"> </w:t>
      </w:r>
      <w:r>
        <w:t xml:space="preserve">(April 23, 2025): President Trump’s executive order called for the United States to promote AI literacy and proficiency among America’s youth and educators. The order established the White House Task Force on Artificial Intelligence Education to implement policy and coordinate federal efforts related to AI education. The task force focuses on promoting appropriate integration of AI into education, providing comprehensive AI training for educators, and fostering early exposure to AI concepts to develop an AI-ready workforce (AI.gov, 2025).</w:t>
      </w:r>
    </w:p>
    <w:p>
      <w:pPr>
        <w:pStyle w:val="BodyText"/>
      </w:pPr>
      <w:r>
        <w:rPr>
          <w:b/>
        </w:rPr>
        <w:t xml:space="preserve">AI Bill of Rights Framework</w:t>
      </w:r>
      <w:r>
        <w:t xml:space="preserve">: The White House Office of Science and Technology Policy introduced a framework for an AI Bill of Rights to promote trustworthy and equitable AI. While not specific to education, this framework establishes principles that apply to AI systems used in educational settings, including protections against algorithmic discrimination, data privacy safeguards, and requirements for notice and explanation when automated systems are used (Rahman, 2024).</w:t>
      </w:r>
    </w:p>
    <w:p>
      <w:pPr>
        <w:pStyle w:val="BodyText"/>
      </w:pPr>
      <w:r>
        <w:rPr>
          <w:b/>
        </w:rPr>
        <w:t xml:space="preserve">Federal AI Regulations</w:t>
      </w:r>
      <w:r>
        <w:t xml:space="preserve">: The number of AI-related regulations in the United States has increased sharply. In 2023, there were 25 AI-related regulations, up from just one in 2016, representing a 56.3% increase in the last year alone. The number of U.S. regulatory agencies issuing AI regulations increased to 21 in 2023 from 17 in 2022, including new regulations from the Department of Transportation, Department of Energy, and Occupational Safety and Health Administration (Stanford HAI, 2024).</w:t>
      </w:r>
    </w:p>
    <w:p>
      <w:pPr>
        <w:pStyle w:val="BodyText"/>
      </w:pPr>
      <w:r>
        <w:rPr>
          <w:b/>
        </w:rPr>
        <w:t xml:space="preserve">Federal Legislation</w:t>
      </w:r>
      <w:r>
        <w:t xml:space="preserve">: At the federal level, 2023 witnessed a remarkable increase in AI-related legislation, with 181 bills proposed, more than double the 88 proposed in 2022. While most of these bills have not been enacted, they reflect growing congressional attention to AI governance (Stanford HAI, 2024).</w:t>
      </w:r>
    </w:p>
    <w:p>
      <w:pPr>
        <w:pStyle w:val="BodyText"/>
      </w:pPr>
      <w:r>
        <w:rPr>
          <w:b/>
        </w:rPr>
        <w:t xml:space="preserve">Proposed Comprehensive Privacy Legislation</w:t>
      </w:r>
      <w:r>
        <w:t xml:space="preserve">: Two major federal legislative proposals—the American Privacy Rights Act and the American Data Privacy and Protection Act—have been introduced to address data privacy, algorithm transparency, and other concerns in a comprehensive manner. While these proposals are not likely to pass in the near term, they represent substantive policy frameworks that could eventually shape federal AI regulation (Future of Privacy Forum, 2025).</w:t>
      </w:r>
    </w:p>
    <w:p>
      <w:r>
        <w:pict>
          <v:rect style="width:0;height:1.5pt" o:hralign="center" o:hrstd="t" o:hr="t"/>
        </w:pict>
      </w:r>
    </w:p>
    <w:p>
      <w:pPr>
        <w:pStyle w:val="Heading2"/>
      </w:pPr>
      <w:bookmarkStart w:id="41" w:name="X12c269c3de40d728906ed072e86b1317af492cc"/>
      <w:r>
        <w:t xml:space="preserve">6. State-Level Policies and Institutional Governance</w:t>
      </w:r>
      <w:bookmarkEnd w:id="41"/>
    </w:p>
    <w:p>
      <w:pPr>
        <w:pStyle w:val="Heading3"/>
      </w:pPr>
      <w:bookmarkStart w:id="42" w:name="state-ai-regulations-and-privacy-laws"/>
      <w:r>
        <w:t xml:space="preserve">6.1 State AI Regulations and Privacy Laws</w:t>
      </w:r>
      <w:bookmarkEnd w:id="42"/>
    </w:p>
    <w:p>
      <w:pPr>
        <w:pStyle w:val="FirstParagraph"/>
      </w:pPr>
      <w:r>
        <w:t xml:space="preserve">In the absence of comprehensive federal AI legislation, states have begun to develop their own regulatory frameworks. As of 2024, California and Virginia have enacted comprehensive state privacy laws that have implications for AI systems used in higher education. These laws establish requirements for data collection, use, and disclosure that go beyond FERPA’s protections (Future of Privacy Forum, 2025).</w:t>
      </w:r>
    </w:p>
    <w:p>
      <w:pPr>
        <w:pStyle w:val="BodyText"/>
      </w:pPr>
      <w:r>
        <w:rPr>
          <w:b/>
        </w:rPr>
        <w:t xml:space="preserve">California Privacy Laws</w:t>
      </w:r>
      <w:r>
        <w:t xml:space="preserve">: California has been a leader in privacy regulation, with laws that establish consumer rights regarding personal data and impose obligations on organizations that collect and process such data. These laws apply to higher education institutions operating in California and affect how they can use student data in AI systems.</w:t>
      </w:r>
    </w:p>
    <w:p>
      <w:pPr>
        <w:pStyle w:val="BodyText"/>
      </w:pPr>
      <w:r>
        <w:rPr>
          <w:b/>
        </w:rPr>
        <w:t xml:space="preserve">Virginia Privacy Law</w:t>
      </w:r>
      <w:r>
        <w:t xml:space="preserve">: Virginia’s comprehensive privacy law similarly establishes data protection requirements that affect higher education institutions in the state.</w:t>
      </w:r>
    </w:p>
    <w:p>
      <w:pPr>
        <w:pStyle w:val="BodyText"/>
      </w:pPr>
      <w:r>
        <w:rPr>
          <w:b/>
        </w:rPr>
        <w:t xml:space="preserve">State AI Education Initiatives</w:t>
      </w:r>
      <w:r>
        <w:t xml:space="preserve">: Many states have developed initiatives to promote AI education and literacy, though these vary widely in scope and funding. State-level policies often focus on K-12 education but have implications for higher education, particularly for teacher preparation programs and dual-enrollment initiatives.</w:t>
      </w:r>
    </w:p>
    <w:p>
      <w:pPr>
        <w:pStyle w:val="BodyText"/>
      </w:pPr>
      <w:r>
        <w:t xml:space="preserve">The variation in state laws creates compliance challenges for institutions that operate across state lines or serve students from multiple states through online programs. Institutions must navigate a patchwork of requirements that may differ significantly from state to state.</w:t>
      </w:r>
    </w:p>
    <w:p>
      <w:pPr>
        <w:pStyle w:val="Heading3"/>
      </w:pPr>
      <w:bookmarkStart w:id="43" w:name="X58cd5daecda75cd0d3e5e450b5004d75eaa9937"/>
      <w:r>
        <w:t xml:space="preserve">6.2 Institutional AI Policies at U.S. Universities</w:t>
      </w:r>
      <w:bookmarkEnd w:id="43"/>
    </w:p>
    <w:p>
      <w:pPr>
        <w:pStyle w:val="FirstParagraph"/>
      </w:pPr>
      <w:r>
        <w:t xml:space="preserve">In response to the rapid proliferation of AI technologies, particularly generative AI tools like ChatGPT, U.S. universities have developed institutional policies and guidelines at an unprecedented pace. Research examining the AI policy landscape at U.S. institutions has found significant variation in the scope, specificity, and approach of these policies (Kim et al., 2024).</w:t>
      </w:r>
    </w:p>
    <w:p>
      <w:pPr>
        <w:pStyle w:val="BodyText"/>
      </w:pPr>
      <w:r>
        <w:t xml:space="preserve">A comprehensive study of university policies on generative AI found that institutions are grappling with several key questions:</w:t>
      </w:r>
    </w:p>
    <w:p>
      <w:pPr>
        <w:pStyle w:val="BodyText"/>
      </w:pPr>
      <w:r>
        <w:rPr>
          <w:b/>
        </w:rPr>
        <w:t xml:space="preserve">Academic Integrity</w:t>
      </w:r>
      <w:r>
        <w:t xml:space="preserve">: How should AI use be addressed in academic integrity policies? When does AI use constitute cheating or plagiarism, and when is it an appropriate learning tool?</w:t>
      </w:r>
    </w:p>
    <w:p>
      <w:pPr>
        <w:pStyle w:val="BodyText"/>
      </w:pPr>
      <w:r>
        <w:rPr>
          <w:b/>
        </w:rPr>
        <w:t xml:space="preserve">Disclosure and Attribution</w:t>
      </w:r>
      <w:r>
        <w:t xml:space="preserve">: Should students be required to disclose when they have used AI tools? How should AI assistance be cited or acknowledged?</w:t>
      </w:r>
    </w:p>
    <w:p>
      <w:pPr>
        <w:pStyle w:val="BodyText"/>
      </w:pPr>
      <w:r>
        <w:rPr>
          <w:b/>
        </w:rPr>
        <w:t xml:space="preserve">Pedagogical Approaches</w:t>
      </w:r>
      <w:r>
        <w:t xml:space="preserve">: How can faculty integrate AI tools into instruction in ways that enhance rather than undermine learning?</w:t>
      </w:r>
    </w:p>
    <w:p>
      <w:pPr>
        <w:pStyle w:val="BodyText"/>
      </w:pPr>
      <w:r>
        <w:rPr>
          <w:b/>
        </w:rPr>
        <w:t xml:space="preserve">Research Ethics</w:t>
      </w:r>
      <w:r>
        <w:t xml:space="preserve">: What are appropriate uses of AI in research? How should AI use be disclosed in publications?</w:t>
      </w:r>
    </w:p>
    <w:p>
      <w:pPr>
        <w:pStyle w:val="BodyText"/>
      </w:pPr>
      <w:r>
        <w:rPr>
          <w:b/>
        </w:rPr>
        <w:t xml:space="preserve">Data Privacy</w:t>
      </w:r>
      <w:r>
        <w:t xml:space="preserve">: How can institutions ensure that student and faculty data is protected when using AI tools, particularly those operated by external vendors?</w:t>
      </w:r>
    </w:p>
    <w:p>
      <w:pPr>
        <w:pStyle w:val="BodyText"/>
      </w:pPr>
      <w:r>
        <w:t xml:space="preserve">The analysis of U.S. university policies revealed that most institutions are attempting to embrace AI technology responsibly rather than prohibit it outright. However, the specific guidance varies considerably, with some institutions providing detailed, role-specific guidance while others offer only general principles (Hu et al., 2024).</w:t>
      </w:r>
    </w:p>
    <w:p>
      <w:pPr>
        <w:pStyle w:val="BodyText"/>
      </w:pPr>
      <w:r>
        <w:t xml:space="preserve">Research on guidance issued for researchers by higher education institutions in the United States found that institutional policies typically:</w:t>
      </w:r>
      <w:r>
        <w:t xml:space="preserve"> </w:t>
      </w:r>
      <w:r>
        <w:t xml:space="preserve">1. Ask researchers to refer to external sources such as funding agencies and publishers to stay updated</w:t>
      </w:r>
      <w:r>
        <w:t xml:space="preserve"> </w:t>
      </w:r>
      <w:r>
        <w:t xml:space="preserve">2. Instruct researchers to understand specific GenAI attributes such as predictive modeling, knowledge cutoff dates, data provenance, and model limitations</w:t>
      </w:r>
      <w:r>
        <w:t xml:space="preserve"> </w:t>
      </w:r>
      <w:r>
        <w:t xml:space="preserve">3. Include instructions on how to acknowledge sources and disclose GenAI use</w:t>
      </w:r>
      <w:r>
        <w:t xml:space="preserve"> </w:t>
      </w:r>
      <w:r>
        <w:t xml:space="preserve">4. Alert researchers to long-term implications such as over-reliance on GenAI and legal consequences</w:t>
      </w:r>
    </w:p>
    <w:p>
      <w:pPr>
        <w:pStyle w:val="BodyText"/>
      </w:pPr>
      <w:r>
        <w:t xml:space="preserve">Importantly, most institutional guidance places the onus of compliance on individual researchers and faculty, making them accountable for any lapses and thereby increasing their responsibility (Ganguly et al., 2025).</w:t>
      </w:r>
    </w:p>
    <w:p>
      <w:pPr>
        <w:pStyle w:val="Heading3"/>
      </w:pPr>
      <w:bookmarkStart w:id="44" w:name="X155d31de099b226379d6a599af9fd676d47b45f"/>
      <w:r>
        <w:t xml:space="preserve">6.3 Big Ten Universities Governance Framework</w:t>
      </w:r>
      <w:bookmarkEnd w:id="44"/>
    </w:p>
    <w:p>
      <w:pPr>
        <w:pStyle w:val="FirstParagraph"/>
      </w:pPr>
      <w:r>
        <w:t xml:space="preserve">A detailed case study of AI governance at Big Ten universities provides insight into how leading U.S. research institutions are approaching AI policy development. The study examined 14 prestigious universities and identified several common governance strategies (Wu et al., 2024):</w:t>
      </w:r>
    </w:p>
    <w:p>
      <w:pPr>
        <w:pStyle w:val="BodyText"/>
      </w:pPr>
      <w:r>
        <w:rPr>
          <w:b/>
        </w:rPr>
        <w:t xml:space="preserve">Multi-Unit Governance</w:t>
      </w:r>
      <w:r>
        <w:t xml:space="preserve">: Universities have established governance structures that involve multiple units—including academic affairs, information technology, legal counsel, research offices, and student affairs—in AI policy development. This reflects the cross-cutting nature of AI issues that span multiple institutional domains.</w:t>
      </w:r>
    </w:p>
    <w:p>
      <w:pPr>
        <w:pStyle w:val="BodyText"/>
      </w:pPr>
      <w:r>
        <w:rPr>
          <w:b/>
        </w:rPr>
        <w:t xml:space="preserve">Role-Specific Governance</w:t>
      </w:r>
      <w:r>
        <w:t xml:space="preserve">: Institutions have developed different guidance for different constituencies—students, faculty, researchers, and staff—recognizing that appropriate AI use varies by role and context. For example, guidance for students focuses on academic integrity, while guidance for researchers emphasizes disclosure and attribution in publications.</w:t>
      </w:r>
    </w:p>
    <w:p>
      <w:pPr>
        <w:pStyle w:val="BodyText"/>
      </w:pPr>
      <w:r>
        <w:rPr>
          <w:b/>
        </w:rPr>
        <w:t xml:space="preserve">Academic Characteristics</w:t>
      </w:r>
      <w:r>
        <w:t xml:space="preserve">: AI governance at universities reflects academic values such as academic freedom, shared governance, and the importance of faculty autonomy in pedagogical decisions. Policies tend to be more permissive and principle-based rather than prescriptive, trusting faculty to make appropriate decisions about AI use in their courses.</w:t>
      </w:r>
    </w:p>
    <w:p>
      <w:pPr>
        <w:pStyle w:val="BodyText"/>
      </w:pPr>
      <w:r>
        <w:t xml:space="preserve">The Big Ten study also identified potential limitations of current governance approaches, including:</w:t>
      </w:r>
      <w:r>
        <w:t xml:space="preserve"> </w:t>
      </w:r>
      <w:r>
        <w:t xml:space="preserve">- Lack of enforcement mechanisms for policy violations</w:t>
      </w:r>
      <w:r>
        <w:t xml:space="preserve"> </w:t>
      </w:r>
      <w:r>
        <w:t xml:space="preserve">- Insufficient attention to equity and bias issues</w:t>
      </w:r>
      <w:r>
        <w:t xml:space="preserve"> </w:t>
      </w:r>
      <w:r>
        <w:t xml:space="preserve">- Limited guidance on emerging AI capabilities</w:t>
      </w:r>
      <w:r>
        <w:t xml:space="preserve"> </w:t>
      </w:r>
      <w:r>
        <w:t xml:space="preserve">- Challenges in keeping policies current as AI technology evolves rapidly</w:t>
      </w:r>
    </w:p>
    <w:p>
      <w:pPr>
        <w:pStyle w:val="BodyText"/>
      </w:pPr>
      <w:r>
        <w:t xml:space="preserve">The research found that while universities have moved quickly to develop AI policies, there is significant room for improvement in areas such as transparency, accountability, and ensuring that policies are actually implemented and followed (Wu et al., 2024).</w:t>
      </w:r>
    </w:p>
    <w:p>
      <w:r>
        <w:pict>
          <v:rect style="width:0;height:1.5pt" o:hralign="center" o:hrstd="t" o:hr="t"/>
        </w:pict>
      </w:r>
    </w:p>
    <w:p>
      <w:pPr>
        <w:pStyle w:val="Heading2"/>
      </w:pPr>
      <w:bookmarkStart w:id="45" w:name="Xeeea9ce73d1a7ad1b6f6fe0c028a68760d7dec6"/>
      <w:r>
        <w:t xml:space="preserve">7. Comparative Analysis: Rack and Stack of U.S. AI Policies</w:t>
      </w:r>
      <w:bookmarkEnd w:id="45"/>
    </w:p>
    <w:p>
      <w:pPr>
        <w:pStyle w:val="FirstParagraph"/>
      </w:pPr>
      <w:r>
        <w:t xml:space="preserve">This section provides a systematic comparison of federal regulations, state policies, and institutional governance frameworks—a</w:t>
      </w:r>
      <w:r>
        <w:t xml:space="preserve"> </w:t>
      </w:r>
      <w:r>
        <w:t xml:space="preserve">“</w:t>
      </w:r>
      <w:r>
        <w:t xml:space="preserve">rack and stack</w:t>
      </w:r>
      <w:r>
        <w:t xml:space="preserve">”</w:t>
      </w:r>
      <w:r>
        <w:t xml:space="preserve"> </w:t>
      </w:r>
      <w:r>
        <w:t xml:space="preserve">analysis of the U.S. AI policy landscape for higher education.</w:t>
      </w:r>
    </w:p>
    <w:p>
      <w:pPr>
        <w:pStyle w:val="Heading3"/>
      </w:pPr>
      <w:bookmarkStart w:id="46" w:name="federal-level"/>
      <w:r>
        <w:t xml:space="preserve">Federal Level</w:t>
      </w:r>
      <w:bookmarkEnd w:id="46"/>
    </w:p>
    <w:tbl>
      <w:tblPr>
        <w:tblStyle w:val="Table"/>
        <w:tblW w:type="pct" w:w="5000.0"/>
        <w:tblLook w:firstRow="1"/>
      </w:tblPr>
      <w:tblGrid>
        <w:gridCol w:w="1628"/>
        <w:gridCol w:w="1332"/>
        <w:gridCol w:w="814"/>
        <w:gridCol w:w="1554"/>
        <w:gridCol w:w="1258"/>
        <w:gridCol w:w="1332"/>
      </w:tblGrid>
      <w:tr>
        <w:trPr>
          <w:cnfStyle w:firstRow="1"/>
        </w:trPr>
        <w:tc>
          <w:tcPr>
            <w:tcBorders>
              <w:bottom w:val="single"/>
            </w:tcBorders>
            <w:vAlign w:val="bottom"/>
          </w:tcPr>
          <w:p>
            <w:pPr>
              <w:pStyle w:val="Compact"/>
              <w:jc w:val="left"/>
            </w:pPr>
            <w:r>
              <w:rPr>
                <w:b/>
              </w:rPr>
              <w:t xml:space="preserve">Policy/Regulation</w:t>
            </w:r>
          </w:p>
        </w:tc>
        <w:tc>
          <w:tcPr>
            <w:tcBorders>
              <w:bottom w:val="single"/>
            </w:tcBorders>
            <w:vAlign w:val="bottom"/>
          </w:tcPr>
          <w:p>
            <w:pPr>
              <w:pStyle w:val="Compact"/>
              <w:jc w:val="left"/>
            </w:pPr>
            <w:r>
              <w:rPr>
                <w:b/>
              </w:rPr>
              <w:t xml:space="preserve">Year Enacted</w:t>
            </w:r>
          </w:p>
        </w:tc>
        <w:tc>
          <w:tcPr>
            <w:tcBorders>
              <w:bottom w:val="single"/>
            </w:tcBorders>
            <w:vAlign w:val="bottom"/>
          </w:tcPr>
          <w:p>
            <w:pPr>
              <w:pStyle w:val="Compact"/>
              <w:jc w:val="left"/>
            </w:pPr>
            <w:r>
              <w:rPr>
                <w:b/>
              </w:rPr>
              <w:t xml:space="preserve">Scope</w:t>
            </w:r>
          </w:p>
        </w:tc>
        <w:tc>
          <w:tcPr>
            <w:tcBorders>
              <w:bottom w:val="single"/>
            </w:tcBorders>
            <w:vAlign w:val="bottom"/>
          </w:tcPr>
          <w:p>
            <w:pPr>
              <w:pStyle w:val="Compact"/>
              <w:jc w:val="left"/>
            </w:pPr>
            <w:r>
              <w:rPr>
                <w:b/>
              </w:rPr>
              <w:t xml:space="preserve">Key Requirements</w:t>
            </w:r>
          </w:p>
        </w:tc>
        <w:tc>
          <w:tcPr>
            <w:tcBorders>
              <w:bottom w:val="single"/>
            </w:tcBorders>
            <w:vAlign w:val="bottom"/>
          </w:tcPr>
          <w:p>
            <w:pPr>
              <w:pStyle w:val="Compact"/>
              <w:jc w:val="left"/>
            </w:pPr>
            <w:r>
              <w:rPr>
                <w:b/>
              </w:rPr>
              <w:t xml:space="preserve">Enforcement</w:t>
            </w:r>
          </w:p>
        </w:tc>
        <w:tc>
          <w:tcPr>
            <w:tcBorders>
              <w:bottom w:val="single"/>
            </w:tcBorders>
            <w:vAlign w:val="bottom"/>
          </w:tcPr>
          <w:p>
            <w:pPr>
              <w:pStyle w:val="Compact"/>
              <w:jc w:val="left"/>
            </w:pPr>
            <w:r>
              <w:rPr>
                <w:b/>
              </w:rPr>
              <w:t xml:space="preserve">AI-Specific?</w:t>
            </w:r>
          </w:p>
        </w:tc>
      </w:tr>
      <w:tr>
        <w:tc>
          <w:p>
            <w:pPr>
              <w:pStyle w:val="Compact"/>
              <w:jc w:val="left"/>
            </w:pPr>
            <w:r>
              <w:t xml:space="preserve">FERPA</w:t>
            </w:r>
          </w:p>
        </w:tc>
        <w:tc>
          <w:p>
            <w:pPr>
              <w:pStyle w:val="Compact"/>
              <w:jc w:val="left"/>
            </w:pPr>
            <w:r>
              <w:t xml:space="preserve">1974</w:t>
            </w:r>
          </w:p>
        </w:tc>
        <w:tc>
          <w:p>
            <w:pPr>
              <w:pStyle w:val="Compact"/>
              <w:jc w:val="left"/>
            </w:pPr>
            <w:r>
              <w:t xml:space="preserve">Student data privacy</w:t>
            </w:r>
          </w:p>
        </w:tc>
        <w:tc>
          <w:p>
            <w:pPr>
              <w:pStyle w:val="Compact"/>
              <w:jc w:val="left"/>
            </w:pPr>
            <w:r>
              <w:t xml:space="preserve">Consent for disclosure of PII; access rights; data security</w:t>
            </w:r>
          </w:p>
        </w:tc>
        <w:tc>
          <w:p>
            <w:pPr>
              <w:pStyle w:val="Compact"/>
              <w:jc w:val="left"/>
            </w:pPr>
            <w:r>
              <w:t xml:space="preserve">Department of Education; funding withdrawal</w:t>
            </w:r>
          </w:p>
        </w:tc>
        <w:tc>
          <w:p>
            <w:pPr>
              <w:pStyle w:val="Compact"/>
              <w:jc w:val="left"/>
            </w:pPr>
            <w:r>
              <w:t xml:space="preserve">No</w:t>
            </w:r>
          </w:p>
        </w:tc>
      </w:tr>
      <w:tr>
        <w:tc>
          <w:p>
            <w:pPr>
              <w:pStyle w:val="Compact"/>
              <w:jc w:val="left"/>
            </w:pPr>
            <w:r>
              <w:t xml:space="preserve">COPPA</w:t>
            </w:r>
          </w:p>
        </w:tc>
        <w:tc>
          <w:p>
            <w:pPr>
              <w:pStyle w:val="Compact"/>
              <w:jc w:val="left"/>
            </w:pPr>
            <w:r>
              <w:t xml:space="preserve">1998</w:t>
            </w:r>
          </w:p>
        </w:tc>
        <w:tc>
          <w:p>
            <w:pPr>
              <w:pStyle w:val="Compact"/>
              <w:jc w:val="left"/>
            </w:pPr>
            <w:r>
              <w:t xml:space="preserve">Children’s online privacy</w:t>
            </w:r>
          </w:p>
        </w:tc>
        <w:tc>
          <w:p>
            <w:pPr>
              <w:pStyle w:val="Compact"/>
              <w:jc w:val="left"/>
            </w:pPr>
            <w:r>
              <w:t xml:space="preserve">Parental consent for data collection from children under 13</w:t>
            </w:r>
          </w:p>
        </w:tc>
        <w:tc>
          <w:p>
            <w:pPr>
              <w:pStyle w:val="Compact"/>
              <w:jc w:val="left"/>
            </w:pPr>
            <w:r>
              <w:t xml:space="preserve">Federal Trade Commission; civil penalties</w:t>
            </w:r>
          </w:p>
        </w:tc>
        <w:tc>
          <w:p>
            <w:pPr>
              <w:pStyle w:val="Compact"/>
              <w:jc w:val="left"/>
            </w:pPr>
            <w:r>
              <w:t xml:space="preserve">No</w:t>
            </w:r>
          </w:p>
        </w:tc>
      </w:tr>
      <w:tr>
        <w:tc>
          <w:p>
            <w:pPr>
              <w:pStyle w:val="Compact"/>
              <w:jc w:val="left"/>
            </w:pPr>
            <w:r>
              <w:t xml:space="preserve">Executive Order on AI Education</w:t>
            </w:r>
          </w:p>
        </w:tc>
        <w:tc>
          <w:p>
            <w:pPr>
              <w:pStyle w:val="Compact"/>
              <w:jc w:val="left"/>
            </w:pPr>
            <w:r>
              <w:t xml:space="preserve">2025</w:t>
            </w:r>
          </w:p>
        </w:tc>
        <w:tc>
          <w:p>
            <w:pPr>
              <w:pStyle w:val="Compact"/>
              <w:jc w:val="left"/>
            </w:pPr>
            <w:r>
              <w:t xml:space="preserve">AI literacy and education</w:t>
            </w:r>
          </w:p>
        </w:tc>
        <w:tc>
          <w:p>
            <w:pPr>
              <w:pStyle w:val="Compact"/>
              <w:jc w:val="left"/>
            </w:pPr>
            <w:r>
              <w:t xml:space="preserve">Promote AI integration; educator training; early exposure</w:t>
            </w:r>
          </w:p>
        </w:tc>
        <w:tc>
          <w:p>
            <w:pPr>
              <w:pStyle w:val="Compact"/>
              <w:jc w:val="left"/>
            </w:pPr>
            <w:r>
              <w:t xml:space="preserve">Task force coordination; no direct penalties</w:t>
            </w:r>
          </w:p>
        </w:tc>
        <w:tc>
          <w:p>
            <w:pPr>
              <w:pStyle w:val="Compact"/>
              <w:jc w:val="left"/>
            </w:pPr>
            <w:r>
              <w:t xml:space="preserve">Yes</w:t>
            </w:r>
          </w:p>
        </w:tc>
      </w:tr>
      <w:tr>
        <w:tc>
          <w:p>
            <w:pPr>
              <w:pStyle w:val="Compact"/>
              <w:jc w:val="left"/>
            </w:pPr>
            <w:r>
              <w:t xml:space="preserve">Dear Colleague Letter on AI</w:t>
            </w:r>
          </w:p>
        </w:tc>
        <w:tc>
          <w:p>
            <w:pPr>
              <w:pStyle w:val="Compact"/>
              <w:jc w:val="left"/>
            </w:pPr>
            <w:r>
              <w:t xml:space="preserve">2025</w:t>
            </w:r>
          </w:p>
        </w:tc>
        <w:tc>
          <w:p>
            <w:pPr>
              <w:pStyle w:val="Compact"/>
              <w:jc w:val="left"/>
            </w:pPr>
            <w:r>
              <w:t xml:space="preserve">Federal grant funds for AI</w:t>
            </w:r>
          </w:p>
        </w:tc>
        <w:tc>
          <w:p>
            <w:pPr>
              <w:pStyle w:val="Compact"/>
              <w:jc w:val="left"/>
            </w:pPr>
            <w:r>
              <w:t xml:space="preserve">Principles for responsible AI; allowable uses</w:t>
            </w:r>
          </w:p>
        </w:tc>
        <w:tc>
          <w:p>
            <w:pPr>
              <w:pStyle w:val="Compact"/>
              <w:jc w:val="left"/>
            </w:pPr>
            <w:r>
              <w:t xml:space="preserve">Guidance only; no direct enforcement</w:t>
            </w:r>
          </w:p>
        </w:tc>
        <w:tc>
          <w:p>
            <w:pPr>
              <w:pStyle w:val="Compact"/>
              <w:jc w:val="left"/>
            </w:pPr>
            <w:r>
              <w:t xml:space="preserve">Yes</w:t>
            </w:r>
          </w:p>
        </w:tc>
      </w:tr>
      <w:tr>
        <w:tc>
          <w:p>
            <w:pPr>
              <w:pStyle w:val="Compact"/>
              <w:jc w:val="left"/>
            </w:pPr>
            <w:r>
              <w:t xml:space="preserve">AI Bill of Rights Framework</w:t>
            </w:r>
          </w:p>
        </w:tc>
        <w:tc>
          <w:p>
            <w:pPr>
              <w:pStyle w:val="Compact"/>
              <w:jc w:val="left"/>
            </w:pPr>
            <w:r>
              <w:t xml:space="preserve">2022</w:t>
            </w:r>
          </w:p>
        </w:tc>
        <w:tc>
          <w:p>
            <w:pPr>
              <w:pStyle w:val="Compact"/>
              <w:jc w:val="left"/>
            </w:pPr>
            <w:r>
              <w:t xml:space="preserve">General AI principles</w:t>
            </w:r>
          </w:p>
        </w:tc>
        <w:tc>
          <w:p>
            <w:pPr>
              <w:pStyle w:val="Compact"/>
              <w:jc w:val="left"/>
            </w:pPr>
            <w:r>
              <w:t xml:space="preserve">Algorithmic discrimination protections; privacy; transparency</w:t>
            </w:r>
          </w:p>
        </w:tc>
        <w:tc>
          <w:p>
            <w:pPr>
              <w:pStyle w:val="Compact"/>
              <w:jc w:val="left"/>
            </w:pPr>
            <w:r>
              <w:t xml:space="preserve">Voluntary framework; no enforcement</w:t>
            </w:r>
          </w:p>
        </w:tc>
        <w:tc>
          <w:p>
            <w:pPr>
              <w:pStyle w:val="Compact"/>
              <w:jc w:val="left"/>
            </w:pPr>
            <w:r>
              <w:t xml:space="preserve">Yes</w:t>
            </w:r>
          </w:p>
        </w:tc>
      </w:tr>
    </w:tbl>
    <w:p>
      <w:pPr>
        <w:pStyle w:val="Heading3"/>
      </w:pPr>
      <w:bookmarkStart w:id="47" w:name="state-level"/>
      <w:r>
        <w:t xml:space="preserve">State Level</w:t>
      </w:r>
      <w:bookmarkEnd w:id="47"/>
    </w:p>
    <w:tbl>
      <w:tblPr>
        <w:tblStyle w:val="Table"/>
        <w:tblW w:type="pct" w:w="5000.0"/>
        <w:tblLook w:firstRow="1"/>
      </w:tblPr>
      <w:tblGrid>
        <w:gridCol w:w="926"/>
        <w:gridCol w:w="2527"/>
        <w:gridCol w:w="2864"/>
        <w:gridCol w:w="1600"/>
      </w:tblGrid>
      <w:tr>
        <w:trPr>
          <w:cnfStyle w:firstRow="1"/>
        </w:trPr>
        <w:tc>
          <w:tcPr>
            <w:tcBorders>
              <w:bottom w:val="single"/>
            </w:tcBorders>
            <w:vAlign w:val="bottom"/>
          </w:tcPr>
          <w:p>
            <w:pPr>
              <w:pStyle w:val="Compact"/>
              <w:jc w:val="left"/>
            </w:pPr>
            <w:r>
              <w:rPr>
                <w:b/>
              </w:rPr>
              <w:t xml:space="preserve">State</w:t>
            </w:r>
          </w:p>
        </w:tc>
        <w:tc>
          <w:tcPr>
            <w:tcBorders>
              <w:bottom w:val="single"/>
            </w:tcBorders>
            <w:vAlign w:val="bottom"/>
          </w:tcPr>
          <w:p>
            <w:pPr>
              <w:pStyle w:val="Compact"/>
              <w:jc w:val="left"/>
            </w:pPr>
            <w:r>
              <w:rPr>
                <w:b/>
              </w:rPr>
              <w:t xml:space="preserve">Comprehensive Privacy Law</w:t>
            </w:r>
          </w:p>
        </w:tc>
        <w:tc>
          <w:tcPr>
            <w:tcBorders>
              <w:bottom w:val="single"/>
            </w:tcBorders>
            <w:vAlign w:val="bottom"/>
          </w:tcPr>
          <w:p>
            <w:pPr>
              <w:pStyle w:val="Compact"/>
              <w:jc w:val="left"/>
            </w:pPr>
            <w:r>
              <w:rPr>
                <w:b/>
              </w:rPr>
              <w:t xml:space="preserve">AI-Specific Education Policy</w:t>
            </w:r>
          </w:p>
        </w:tc>
        <w:tc>
          <w:tcPr>
            <w:tcBorders>
              <w:bottom w:val="single"/>
            </w:tcBorders>
            <w:vAlign w:val="bottom"/>
          </w:tcPr>
          <w:p>
            <w:pPr>
              <w:pStyle w:val="Compact"/>
              <w:jc w:val="left"/>
            </w:pPr>
            <w:r>
              <w:rPr>
                <w:b/>
              </w:rPr>
              <w:t xml:space="preserve">Key Provisions</w:t>
            </w:r>
          </w:p>
        </w:tc>
      </w:tr>
      <w:tr>
        <w:tc>
          <w:p>
            <w:pPr>
              <w:pStyle w:val="Compact"/>
              <w:jc w:val="left"/>
            </w:pPr>
            <w:r>
              <w:t xml:space="preserve">California</w:t>
            </w:r>
          </w:p>
        </w:tc>
        <w:tc>
          <w:p>
            <w:pPr>
              <w:pStyle w:val="Compact"/>
              <w:jc w:val="left"/>
            </w:pPr>
            <w:r>
              <w:t xml:space="preserve">Yes (CCPA/CPRA)</w:t>
            </w:r>
          </w:p>
        </w:tc>
        <w:tc>
          <w:p>
            <w:pPr>
              <w:pStyle w:val="Compact"/>
              <w:jc w:val="left"/>
            </w:pPr>
            <w:r>
              <w:t xml:space="preserve">Limited</w:t>
            </w:r>
          </w:p>
        </w:tc>
        <w:tc>
          <w:p>
            <w:pPr>
              <w:pStyle w:val="Compact"/>
              <w:jc w:val="left"/>
            </w:pPr>
            <w:r>
              <w:t xml:space="preserve">Consumer data rights; opt-out provisions; vendor requirements</w:t>
            </w:r>
          </w:p>
        </w:tc>
      </w:tr>
      <w:tr>
        <w:tc>
          <w:p>
            <w:pPr>
              <w:pStyle w:val="Compact"/>
              <w:jc w:val="left"/>
            </w:pPr>
            <w:r>
              <w:t xml:space="preserve">Virginia</w:t>
            </w:r>
          </w:p>
        </w:tc>
        <w:tc>
          <w:p>
            <w:pPr>
              <w:pStyle w:val="Compact"/>
              <w:jc w:val="left"/>
            </w:pPr>
            <w:r>
              <w:t xml:space="preserve">Yes (VCDPA)</w:t>
            </w:r>
          </w:p>
        </w:tc>
        <w:tc>
          <w:p>
            <w:pPr>
              <w:pStyle w:val="Compact"/>
              <w:jc w:val="left"/>
            </w:pPr>
            <w:r>
              <w:t xml:space="preserve">Limited</w:t>
            </w:r>
          </w:p>
        </w:tc>
        <w:tc>
          <w:p>
            <w:pPr>
              <w:pStyle w:val="Compact"/>
              <w:jc w:val="left"/>
            </w:pPr>
            <w:r>
              <w:t xml:space="preserve">Data protection requirements; consumer rights</w:t>
            </w:r>
          </w:p>
        </w:tc>
      </w:tr>
      <w:tr>
        <w:tc>
          <w:p>
            <w:pPr>
              <w:pStyle w:val="Compact"/>
              <w:jc w:val="left"/>
            </w:pPr>
            <w:r>
              <w:t xml:space="preserve">Other 48 States</w:t>
            </w:r>
          </w:p>
        </w:tc>
        <w:tc>
          <w:p>
            <w:pPr>
              <w:pStyle w:val="Compact"/>
              <w:jc w:val="left"/>
            </w:pPr>
            <w:r>
              <w:t xml:space="preserve">No (as of 2024)</w:t>
            </w:r>
          </w:p>
        </w:tc>
        <w:tc>
          <w:p>
            <w:pPr>
              <w:pStyle w:val="Compact"/>
              <w:jc w:val="left"/>
            </w:pPr>
            <w:r>
              <w:t xml:space="preserve">Varies</w:t>
            </w:r>
          </w:p>
        </w:tc>
        <w:tc>
          <w:p>
            <w:pPr>
              <w:pStyle w:val="Compact"/>
              <w:jc w:val="left"/>
            </w:pPr>
            <w:r>
              <w:t xml:space="preserve">Patchwork of sector-specific laws</w:t>
            </w:r>
          </w:p>
        </w:tc>
      </w:tr>
    </w:tbl>
    <w:p>
      <w:pPr>
        <w:pStyle w:val="Heading3"/>
      </w:pPr>
      <w:bookmarkStart w:id="48" w:name="X32f1d75638863ea801d5ab81e239d9b267cf4fd"/>
      <w:r>
        <w:t xml:space="preserve">Institutional Level (Representative Examples)</w:t>
      </w:r>
      <w:bookmarkEnd w:id="48"/>
    </w:p>
    <w:tbl>
      <w:tblPr>
        <w:tblStyle w:val="Table"/>
        <w:tblW w:type="pct" w:w="5000.0"/>
        <w:tblLook w:firstRow="1"/>
      </w:tblPr>
      <w:tblGrid>
        <w:gridCol w:w="1680"/>
        <w:gridCol w:w="1600"/>
        <w:gridCol w:w="1360"/>
        <w:gridCol w:w="1600"/>
        <w:gridCol w:w="1680"/>
      </w:tblGrid>
      <w:tr>
        <w:trPr>
          <w:cnfStyle w:firstRow="1"/>
        </w:trPr>
        <w:tc>
          <w:tcPr>
            <w:tcBorders>
              <w:bottom w:val="single"/>
            </w:tcBorders>
            <w:vAlign w:val="bottom"/>
          </w:tcPr>
          <w:p>
            <w:pPr>
              <w:pStyle w:val="Compact"/>
              <w:jc w:val="left"/>
            </w:pPr>
            <w:r>
              <w:rPr>
                <w:b/>
              </w:rPr>
              <w:t xml:space="preserve">Institution Type</w:t>
            </w:r>
          </w:p>
        </w:tc>
        <w:tc>
          <w:tcPr>
            <w:tcBorders>
              <w:bottom w:val="single"/>
            </w:tcBorders>
            <w:vAlign w:val="bottom"/>
          </w:tcPr>
          <w:p>
            <w:pPr>
              <w:pStyle w:val="Compact"/>
              <w:jc w:val="left"/>
            </w:pPr>
            <w:r>
              <w:rPr>
                <w:b/>
              </w:rPr>
              <w:t xml:space="preserve">Policy Approach</w:t>
            </w:r>
          </w:p>
        </w:tc>
        <w:tc>
          <w:tcPr>
            <w:tcBorders>
              <w:bottom w:val="single"/>
            </w:tcBorders>
            <w:vAlign w:val="bottom"/>
          </w:tcPr>
          <w:p>
            <w:pPr>
              <w:pStyle w:val="Compact"/>
              <w:jc w:val="left"/>
            </w:pPr>
            <w:r>
              <w:rPr>
                <w:b/>
              </w:rPr>
              <w:t xml:space="preserve">Specificity</w:t>
            </w:r>
          </w:p>
        </w:tc>
        <w:tc>
          <w:tcPr>
            <w:tcBorders>
              <w:bottom w:val="single"/>
            </w:tcBorders>
            <w:vAlign w:val="bottom"/>
          </w:tcPr>
          <w:p>
            <w:pPr>
              <w:pStyle w:val="Compact"/>
              <w:jc w:val="left"/>
            </w:pPr>
            <w:r>
              <w:rPr>
                <w:b/>
              </w:rPr>
              <w:t xml:space="preserve">Focus Areas</w:t>
            </w:r>
          </w:p>
        </w:tc>
        <w:tc>
          <w:tcPr>
            <w:tcBorders>
              <w:bottom w:val="single"/>
            </w:tcBorders>
            <w:vAlign w:val="bottom"/>
          </w:tcPr>
          <w:p>
            <w:pPr>
              <w:pStyle w:val="Compact"/>
              <w:jc w:val="left"/>
            </w:pPr>
            <w:r>
              <w:rPr>
                <w:b/>
              </w:rPr>
              <w:t xml:space="preserve">Update Frequency</w:t>
            </w:r>
          </w:p>
        </w:tc>
      </w:tr>
      <w:tr>
        <w:tc>
          <w:p>
            <w:pPr>
              <w:pStyle w:val="Compact"/>
              <w:jc w:val="left"/>
            </w:pPr>
            <w:r>
              <w:t xml:space="preserve">Big Ten Research Universities</w:t>
            </w:r>
          </w:p>
        </w:tc>
        <w:tc>
          <w:p>
            <w:pPr>
              <w:pStyle w:val="Compact"/>
              <w:jc w:val="left"/>
            </w:pPr>
            <w:r>
              <w:t xml:space="preserve">Multi-unit governance; role-specific</w:t>
            </w:r>
          </w:p>
        </w:tc>
        <w:tc>
          <w:p>
            <w:pPr>
              <w:pStyle w:val="Compact"/>
              <w:jc w:val="left"/>
            </w:pPr>
            <w:r>
              <w:t xml:space="preserve">High</w:t>
            </w:r>
          </w:p>
        </w:tc>
        <w:tc>
          <w:p>
            <w:pPr>
              <w:pStyle w:val="Compact"/>
              <w:jc w:val="left"/>
            </w:pPr>
            <w:r>
              <w:t xml:space="preserve">Academic integrity; research ethics; data privacy</w:t>
            </w:r>
          </w:p>
        </w:tc>
        <w:tc>
          <w:p>
            <w:pPr>
              <w:pStyle w:val="Compact"/>
              <w:jc w:val="left"/>
            </w:pPr>
            <w:r>
              <w:t xml:space="preserve">Ongoing/frequent</w:t>
            </w:r>
          </w:p>
        </w:tc>
      </w:tr>
      <w:tr>
        <w:tc>
          <w:p>
            <w:pPr>
              <w:pStyle w:val="Compact"/>
              <w:jc w:val="left"/>
            </w:pPr>
            <w:r>
              <w:t xml:space="preserve">Public Regional Universities</w:t>
            </w:r>
          </w:p>
        </w:tc>
        <w:tc>
          <w:p>
            <w:pPr>
              <w:pStyle w:val="Compact"/>
              <w:jc w:val="left"/>
            </w:pPr>
            <w:r>
              <w:t xml:space="preserve">Centralized IT/academic affairs</w:t>
            </w:r>
          </w:p>
        </w:tc>
        <w:tc>
          <w:p>
            <w:pPr>
              <w:pStyle w:val="Compact"/>
              <w:jc w:val="left"/>
            </w:pPr>
            <w:r>
              <w:t xml:space="preserve">Medium</w:t>
            </w:r>
          </w:p>
        </w:tc>
        <w:tc>
          <w:p>
            <w:pPr>
              <w:pStyle w:val="Compact"/>
              <w:jc w:val="left"/>
            </w:pPr>
            <w:r>
              <w:t xml:space="preserve">Academic integrity; acceptable use</w:t>
            </w:r>
          </w:p>
        </w:tc>
        <w:tc>
          <w:p>
            <w:pPr>
              <w:pStyle w:val="Compact"/>
              <w:jc w:val="left"/>
            </w:pPr>
            <w:r>
              <w:t xml:space="preserve">Periodic</w:t>
            </w:r>
          </w:p>
        </w:tc>
      </w:tr>
      <w:tr>
        <w:tc>
          <w:p>
            <w:pPr>
              <w:pStyle w:val="Compact"/>
              <w:jc w:val="left"/>
            </w:pPr>
            <w:r>
              <w:t xml:space="preserve">Community Colleges</w:t>
            </w:r>
          </w:p>
        </w:tc>
        <w:tc>
          <w:p>
            <w:pPr>
              <w:pStyle w:val="Compact"/>
              <w:jc w:val="left"/>
            </w:pPr>
            <w:r>
              <w:t xml:space="preserve">System-level guidance</w:t>
            </w:r>
          </w:p>
        </w:tc>
        <w:tc>
          <w:p>
            <w:pPr>
              <w:pStyle w:val="Compact"/>
              <w:jc w:val="left"/>
            </w:pPr>
            <w:r>
              <w:t xml:space="preserve">Low to Medium</w:t>
            </w:r>
          </w:p>
        </w:tc>
        <w:tc>
          <w:p>
            <w:pPr>
              <w:pStyle w:val="Compact"/>
              <w:jc w:val="left"/>
            </w:pPr>
            <w:r>
              <w:t xml:space="preserve">Student support; accessibility</w:t>
            </w:r>
          </w:p>
        </w:tc>
        <w:tc>
          <w:p>
            <w:pPr>
              <w:pStyle w:val="Compact"/>
              <w:jc w:val="left"/>
            </w:pPr>
            <w:r>
              <w:t xml:space="preserve">Varies by system</w:t>
            </w:r>
          </w:p>
        </w:tc>
      </w:tr>
      <w:tr>
        <w:tc>
          <w:p>
            <w:pPr>
              <w:pStyle w:val="Compact"/>
              <w:jc w:val="left"/>
            </w:pPr>
            <w:r>
              <w:t xml:space="preserve">Private Liberal Arts Colleges</w:t>
            </w:r>
          </w:p>
        </w:tc>
        <w:tc>
          <w:p>
            <w:pPr>
              <w:pStyle w:val="Compact"/>
              <w:jc w:val="left"/>
            </w:pPr>
            <w:r>
              <w:t xml:space="preserve">Faculty-led governance</w:t>
            </w:r>
          </w:p>
        </w:tc>
        <w:tc>
          <w:p>
            <w:pPr>
              <w:pStyle w:val="Compact"/>
              <w:jc w:val="left"/>
            </w:pPr>
            <w:r>
              <w:t xml:space="preserve">Medium</w:t>
            </w:r>
          </w:p>
        </w:tc>
        <w:tc>
          <w:p>
            <w:pPr>
              <w:pStyle w:val="Compact"/>
              <w:jc w:val="left"/>
            </w:pPr>
            <w:r>
              <w:t xml:space="preserve">Academic freedom; pedagogical autonomy</w:t>
            </w:r>
          </w:p>
        </w:tc>
        <w:tc>
          <w:p>
            <w:pPr>
              <w:pStyle w:val="Compact"/>
              <w:jc w:val="left"/>
            </w:pPr>
            <w:r>
              <w:t xml:space="preserve">Periodic</w:t>
            </w:r>
          </w:p>
        </w:tc>
      </w:tr>
    </w:tbl>
    <w:p>
      <w:pPr>
        <w:pStyle w:val="Heading3"/>
      </w:pPr>
      <w:bookmarkStart w:id="49" w:name="comparative-observations"/>
      <w:r>
        <w:t xml:space="preserve">Comparative Observations</w:t>
      </w:r>
      <w:bookmarkEnd w:id="49"/>
    </w:p>
    <w:p>
      <w:pPr>
        <w:pStyle w:val="FirstParagraph"/>
      </w:pPr>
      <w:r>
        <w:rPr>
          <w:b/>
        </w:rPr>
        <w:t xml:space="preserve">Fragmentation</w:t>
      </w:r>
      <w:r>
        <w:t xml:space="preserve">: The U.S. AI policy landscape for higher education is highly fragmented, with limited federal regulation, emerging state laws, and wide variation in institutional policies. This creates compliance challenges, particularly for institutions operating across state lines.</w:t>
      </w:r>
    </w:p>
    <w:p>
      <w:pPr>
        <w:pStyle w:val="BodyText"/>
      </w:pPr>
      <w:r>
        <w:rPr>
          <w:b/>
        </w:rPr>
        <w:t xml:space="preserve">Reactive vs. Proactive</w:t>
      </w:r>
      <w:r>
        <w:t xml:space="preserve">: Most policies have been developed reactively in response to specific AI technologies (particularly ChatGPT) rather than proactively establishing comprehensive frameworks. This results in policies that may quickly become outdated as AI capabilities evolve.</w:t>
      </w:r>
    </w:p>
    <w:p>
      <w:pPr>
        <w:pStyle w:val="BodyText"/>
      </w:pPr>
      <w:r>
        <w:rPr>
          <w:b/>
        </w:rPr>
        <w:t xml:space="preserve">Principles vs. Prescriptions</w:t>
      </w:r>
      <w:r>
        <w:t xml:space="preserve">: Federal and institutional policies tend to emphasize principles and guidelines rather than specific prescriptions or prohibitions. This reflects American higher education’s tradition of institutional autonomy and academic freedom but may result in inconsistent implementation.</w:t>
      </w:r>
    </w:p>
    <w:p>
      <w:pPr>
        <w:pStyle w:val="BodyText"/>
      </w:pPr>
      <w:r>
        <w:rPr>
          <w:b/>
        </w:rPr>
        <w:t xml:space="preserve">Enforcement Gaps</w:t>
      </w:r>
      <w:r>
        <w:t xml:space="preserve">: There are significant gaps in enforcement mechanisms. FERPA violations can result in loss of federal funding, but this penalty is rarely imposed. Most institutional policies lack clear consequences for violations, relying instead on existing academic integrity processes.</w:t>
      </w:r>
    </w:p>
    <w:p>
      <w:pPr>
        <w:pStyle w:val="BodyText"/>
      </w:pPr>
      <w:r>
        <w:rPr>
          <w:b/>
        </w:rPr>
        <w:t xml:space="preserve">Equity Considerations</w:t>
      </w:r>
      <w:r>
        <w:t xml:space="preserve">: While recent guidance emphasizes equity and bias mitigation, few policies include specific requirements or accountability mechanisms for ensuring that AI systems do not perpetuate or exacerbate existing inequities.</w:t>
      </w:r>
    </w:p>
    <w:p>
      <w:r>
        <w:pict>
          <v:rect style="width:0;height:1.5pt" o:hralign="center" o:hrstd="t" o:hr="t"/>
        </w:pict>
      </w:r>
    </w:p>
    <w:p>
      <w:pPr>
        <w:pStyle w:val="Heading2"/>
      </w:pPr>
      <w:bookmarkStart w:id="50" w:name="X262ec099b8895fd22db3f206a2ef72c825eda6f"/>
      <w:r>
        <w:t xml:space="preserve">8. Prescriptive and Proscriptive AI Systems in Higher Education</w:t>
      </w:r>
      <w:bookmarkEnd w:id="50"/>
    </w:p>
    <w:p>
      <w:pPr>
        <w:pStyle w:val="FirstParagraph"/>
      </w:pPr>
      <w:r>
        <w:t xml:space="preserve">AI systems in higher education can be categorized along a spectrum from prescriptive (actively guiding or recommending actions) to proscriptive (restricting or prohibiting certain actions). Understanding this distinction is important for policy development and governance.</w:t>
      </w:r>
    </w:p>
    <w:p>
      <w:pPr>
        <w:pStyle w:val="Heading3"/>
      </w:pPr>
      <w:bookmarkStart w:id="51" w:name="prescriptive-ai-systems"/>
      <w:r>
        <w:t xml:space="preserve">Prescriptive AI Systems</w:t>
      </w:r>
      <w:bookmarkEnd w:id="51"/>
    </w:p>
    <w:p>
      <w:pPr>
        <w:pStyle w:val="FirstParagraph"/>
      </w:pPr>
      <w:r>
        <w:t xml:space="preserve">Prescriptive AI systems actively guide users toward specific actions or decisions. In higher education, these include:</w:t>
      </w:r>
    </w:p>
    <w:p>
      <w:pPr>
        <w:pStyle w:val="BodyText"/>
      </w:pPr>
      <w:r>
        <w:rPr>
          <w:b/>
        </w:rPr>
        <w:t xml:space="preserve">Enrollment and Advising Chatbots</w:t>
      </w:r>
      <w:r>
        <w:t xml:space="preserve">: Systems like Georgia State University’s Pounce chatbot prescribe specific actions for students, such as</w:t>
      </w:r>
      <w:r>
        <w:t xml:space="preserve"> </w:t>
      </w:r>
      <w:r>
        <w:t xml:space="preserve">“</w:t>
      </w:r>
      <w:r>
        <w:t xml:space="preserve">Submit your immunization records by July 15</w:t>
      </w:r>
      <w:r>
        <w:t xml:space="preserve">”</w:t>
      </w:r>
      <w:r>
        <w:t xml:space="preserve"> </w:t>
      </w:r>
      <w:r>
        <w:t xml:space="preserve">or</w:t>
      </w:r>
      <w:r>
        <w:t xml:space="preserve"> </w:t>
      </w:r>
      <w:r>
        <w:t xml:space="preserve">“</w:t>
      </w:r>
      <w:r>
        <w:t xml:space="preserve">Complete your FAFSA by this date.</w:t>
      </w:r>
      <w:r>
        <w:t xml:space="preserve">”</w:t>
      </w:r>
      <w:r>
        <w:t xml:space="preserve"> </w:t>
      </w:r>
      <w:r>
        <w:t xml:space="preserve">These systems use conversational AI to guide students through complex processes step-by-step (Page et al., 2017; Barret et al., 2019).</w:t>
      </w:r>
    </w:p>
    <w:p>
      <w:pPr>
        <w:pStyle w:val="BodyText"/>
      </w:pPr>
      <w:r>
        <w:rPr>
          <w:b/>
        </w:rPr>
        <w:t xml:space="preserve">Adaptive Learning Systems</w:t>
      </w:r>
      <w:r>
        <w:t xml:space="preserve">: Platforms like ALEKS prescribe specific learning activities based on student performance, determining which concepts students should study next and in what sequence (Rahman, 2024).</w:t>
      </w:r>
    </w:p>
    <w:p>
      <w:pPr>
        <w:pStyle w:val="BodyText"/>
      </w:pPr>
      <w:r>
        <w:rPr>
          <w:b/>
        </w:rPr>
        <w:t xml:space="preserve">Predictive Analytics for Advising</w:t>
      </w:r>
      <w:r>
        <w:t xml:space="preserve">: Systems that generate risk scores and recommend interventions prescribe actions for advisors, such as</w:t>
      </w:r>
      <w:r>
        <w:t xml:space="preserve"> </w:t>
      </w:r>
      <w:r>
        <w:t xml:space="preserve">“</w:t>
      </w:r>
      <w:r>
        <w:t xml:space="preserve">Contact this student within 48 hours</w:t>
      </w:r>
      <w:r>
        <w:t xml:space="preserve">”</w:t>
      </w:r>
      <w:r>
        <w:t xml:space="preserve"> </w:t>
      </w:r>
      <w:r>
        <w:t xml:space="preserve">or</w:t>
      </w:r>
      <w:r>
        <w:t xml:space="preserve"> </w:t>
      </w:r>
      <w:r>
        <w:t xml:space="preserve">“</w:t>
      </w:r>
      <w:r>
        <w:t xml:space="preserve">Refer this student to tutoring services</w:t>
      </w:r>
      <w:r>
        <w:t xml:space="preserve">”</w:t>
      </w:r>
      <w:r>
        <w:t xml:space="preserve"> </w:t>
      </w:r>
      <w:r>
        <w:t xml:space="preserve">(Chen et al., 2020).</w:t>
      </w:r>
    </w:p>
    <w:p>
      <w:pPr>
        <w:pStyle w:val="BodyText"/>
      </w:pPr>
      <w:r>
        <w:rPr>
          <w:b/>
        </w:rPr>
        <w:t xml:space="preserve">Scholarship Optimization Systems</w:t>
      </w:r>
      <w:r>
        <w:t xml:space="preserve">: AI systems that recommend specific scholarship amounts for individual students to maximize enrollment yield prescribe financial aid strategies (Aulck et al., 2020).</w:t>
      </w:r>
    </w:p>
    <w:p>
      <w:pPr>
        <w:pStyle w:val="BodyText"/>
      </w:pPr>
      <w:r>
        <w:rPr>
          <w:b/>
        </w:rPr>
        <w:t xml:space="preserve">Strengths of Prescriptive Systems</w:t>
      </w:r>
      <w:r>
        <w:t xml:space="preserve">:</w:t>
      </w:r>
      <w:r>
        <w:t xml:space="preserve"> </w:t>
      </w:r>
      <w:r>
        <w:t xml:space="preserve">- Provide clear guidance, particularly valuable for first-generation students</w:t>
      </w:r>
      <w:r>
        <w:t xml:space="preserve"> </w:t>
      </w:r>
      <w:r>
        <w:t xml:space="preserve">- Enable proactive intervention before problems escalate</w:t>
      </w:r>
      <w:r>
        <w:t xml:space="preserve"> </w:t>
      </w:r>
      <w:r>
        <w:t xml:space="preserve">- Scale personalized support beyond what human staff can provide</w:t>
      </w:r>
      <w:r>
        <w:t xml:space="preserve"> </w:t>
      </w:r>
      <w:r>
        <w:t xml:space="preserve">- Can reduce administrative burden and improve efficiency</w:t>
      </w:r>
    </w:p>
    <w:p>
      <w:pPr>
        <w:pStyle w:val="BodyText"/>
      </w:pPr>
      <w:r>
        <w:rPr>
          <w:b/>
        </w:rPr>
        <w:t xml:space="preserve">Risks and Concerns</w:t>
      </w:r>
      <w:r>
        <w:t xml:space="preserve">:</w:t>
      </w:r>
      <w:r>
        <w:t xml:space="preserve"> </w:t>
      </w:r>
      <w:r>
        <w:t xml:space="preserve">- May reduce student agency and decision-making autonomy</w:t>
      </w:r>
      <w:r>
        <w:t xml:space="preserve"> </w:t>
      </w:r>
      <w:r>
        <w:t xml:space="preserve">- Risk of algorithmic bias in recommendations</w:t>
      </w:r>
      <w:r>
        <w:t xml:space="preserve"> </w:t>
      </w:r>
      <w:r>
        <w:t xml:space="preserve">- Potential for over-reliance on automated guidance</w:t>
      </w:r>
      <w:r>
        <w:t xml:space="preserve"> </w:t>
      </w:r>
      <w:r>
        <w:t xml:space="preserve">- May not account for individual circumstances or context</w:t>
      </w:r>
      <w:r>
        <w:t xml:space="preserve"> </w:t>
      </w:r>
      <w:r>
        <w:t xml:space="preserve">- Transparency challenges—students may not understand why they receive certain recommendations</w:t>
      </w:r>
    </w:p>
    <w:p>
      <w:pPr>
        <w:pStyle w:val="Heading3"/>
      </w:pPr>
      <w:bookmarkStart w:id="52" w:name="proscriptive-ai-systems"/>
      <w:r>
        <w:t xml:space="preserve">Proscriptive AI Systems</w:t>
      </w:r>
      <w:bookmarkEnd w:id="52"/>
    </w:p>
    <w:p>
      <w:pPr>
        <w:pStyle w:val="FirstParagraph"/>
      </w:pPr>
      <w:r>
        <w:t xml:space="preserve">Proscriptive AI systems restrict or prohibit certain actions, often in the context of academic integrity or policy enforcement:</w:t>
      </w:r>
    </w:p>
    <w:p>
      <w:pPr>
        <w:pStyle w:val="BodyText"/>
      </w:pPr>
      <w:r>
        <w:rPr>
          <w:b/>
        </w:rPr>
        <w:t xml:space="preserve">AI Detection Tools</w:t>
      </w:r>
      <w:r>
        <w:t xml:space="preserve">: Systems that attempt to identify AI-generated content in student work proscribe the use of AI tools for assignments. However, these systems raise significant concerns about accuracy, false positives, and FERPA compliance (Future of Privacy Forum, 2025).</w:t>
      </w:r>
    </w:p>
    <w:p>
      <w:pPr>
        <w:pStyle w:val="BodyText"/>
      </w:pPr>
      <w:r>
        <w:rPr>
          <w:b/>
        </w:rPr>
        <w:t xml:space="preserve">Plagiarism Detection Systems</w:t>
      </w:r>
      <w:r>
        <w:t xml:space="preserve">: While not AI-specific, these systems proscribe certain forms of content reuse and have been adapted to address AI-generated content.</w:t>
      </w:r>
    </w:p>
    <w:p>
      <w:pPr>
        <w:pStyle w:val="BodyText"/>
      </w:pPr>
      <w:r>
        <w:rPr>
          <w:b/>
        </w:rPr>
        <w:t xml:space="preserve">Automated Proctoring Systems</w:t>
      </w:r>
      <w:r>
        <w:t xml:space="preserve">: AI-powered proctoring tools proscribe certain behaviors during exams, such as looking away from the screen or having other people present. These systems have been controversial due to privacy concerns, bias issues, and accessibility challenges.</w:t>
      </w:r>
    </w:p>
    <w:p>
      <w:pPr>
        <w:pStyle w:val="BodyText"/>
      </w:pPr>
      <w:r>
        <w:rPr>
          <w:b/>
        </w:rPr>
        <w:t xml:space="preserve">Content Filtering Systems</w:t>
      </w:r>
      <w:r>
        <w:t xml:space="preserve">: AI systems that block access to certain websites or tools proscribe specific technology use.</w:t>
      </w:r>
    </w:p>
    <w:p>
      <w:pPr>
        <w:pStyle w:val="BodyText"/>
      </w:pPr>
      <w:r>
        <w:rPr>
          <w:b/>
        </w:rPr>
        <w:t xml:space="preserve">Strengths of Proscriptive Systems</w:t>
      </w:r>
      <w:r>
        <w:t xml:space="preserve">:</w:t>
      </w:r>
      <w:r>
        <w:t xml:space="preserve"> </w:t>
      </w:r>
      <w:r>
        <w:t xml:space="preserve">- Can help maintain academic integrity standards</w:t>
      </w:r>
      <w:r>
        <w:t xml:space="preserve"> </w:t>
      </w:r>
      <w:r>
        <w:t xml:space="preserve">- Provide consistent enforcement of policies</w:t>
      </w:r>
      <w:r>
        <w:t xml:space="preserve"> </w:t>
      </w:r>
      <w:r>
        <w:t xml:space="preserve">- May deter policy violations</w:t>
      </w:r>
      <w:r>
        <w:t xml:space="preserve"> </w:t>
      </w:r>
      <w:r>
        <w:t xml:space="preserve">- Can protect institutional interests</w:t>
      </w:r>
    </w:p>
    <w:p>
      <w:pPr>
        <w:pStyle w:val="BodyText"/>
      </w:pPr>
      <w:r>
        <w:rPr>
          <w:b/>
        </w:rPr>
        <w:t xml:space="preserve">Risks and Concerns</w:t>
      </w:r>
      <w:r>
        <w:t xml:space="preserve">:</w:t>
      </w:r>
      <w:r>
        <w:t xml:space="preserve"> </w:t>
      </w:r>
      <w:r>
        <w:t xml:space="preserve">- High rates of false positives, particularly for AI detection tools</w:t>
      </w:r>
      <w:r>
        <w:t xml:space="preserve"> </w:t>
      </w:r>
      <w:r>
        <w:t xml:space="preserve">- May disproportionately impact students with disabilities or non-native English speakers</w:t>
      </w:r>
      <w:r>
        <w:t xml:space="preserve"> </w:t>
      </w:r>
      <w:r>
        <w:t xml:space="preserve">- Privacy and surveillance concerns</w:t>
      </w:r>
      <w:r>
        <w:t xml:space="preserve"> </w:t>
      </w:r>
      <w:r>
        <w:t xml:space="preserve">- May create adversarial relationship between students and institutions</w:t>
      </w:r>
      <w:r>
        <w:t xml:space="preserve"> </w:t>
      </w:r>
      <w:r>
        <w:t xml:space="preserve">- Can stifle legitimate and pedagogically valuable AI use</w:t>
      </w:r>
    </w:p>
    <w:p>
      <w:pPr>
        <w:pStyle w:val="Heading3"/>
      </w:pPr>
      <w:bookmarkStart w:id="53" w:name="Xd11bf5529d78dafd882cc3d5a2fec97096b431a"/>
      <w:r>
        <w:t xml:space="preserve">Policy Recommendations for Prescriptive and Proscriptive Systems</w:t>
      </w:r>
      <w:bookmarkEnd w:id="53"/>
    </w:p>
    <w:p>
      <w:pPr>
        <w:pStyle w:val="FirstParagraph"/>
      </w:pPr>
      <w:r>
        <w:t xml:space="preserve">Based on analysis of U.S. institutional practices and research findings, several recommendations emerge:</w:t>
      </w:r>
    </w:p>
    <w:p>
      <w:pPr>
        <w:numPr>
          <w:ilvl w:val="0"/>
          <w:numId w:val="1007"/>
        </w:numPr>
      </w:pPr>
      <w:r>
        <w:rPr>
          <w:b/>
        </w:rPr>
        <w:t xml:space="preserve">Transparency</w:t>
      </w:r>
      <w:r>
        <w:t xml:space="preserve">: Both prescriptive and proscriptive AI systems should be transparent about how they work, what data they use, and how decisions are made.</w:t>
      </w:r>
    </w:p>
    <w:p>
      <w:pPr>
        <w:numPr>
          <w:ilvl w:val="0"/>
          <w:numId w:val="1007"/>
        </w:numPr>
      </w:pPr>
      <w:r>
        <w:rPr>
          <w:b/>
        </w:rPr>
        <w:t xml:space="preserve">Human Oversight</w:t>
      </w:r>
      <w:r>
        <w:t xml:space="preserve">: High-stakes decisions should always involve human review. Prescriptive systems should provide recommendations, not make final decisions. Proscriptive systems should allow for appeals and human judgment.</w:t>
      </w:r>
    </w:p>
    <w:p>
      <w:pPr>
        <w:numPr>
          <w:ilvl w:val="0"/>
          <w:numId w:val="1007"/>
        </w:numPr>
      </w:pPr>
      <w:r>
        <w:rPr>
          <w:b/>
        </w:rPr>
        <w:t xml:space="preserve">Bias Auditing</w:t>
      </w:r>
      <w:r>
        <w:t xml:space="preserve">: Systems should be regularly audited for bias across demographic groups, with results made public.</w:t>
      </w:r>
    </w:p>
    <w:p>
      <w:pPr>
        <w:numPr>
          <w:ilvl w:val="0"/>
          <w:numId w:val="1007"/>
        </w:numPr>
      </w:pPr>
      <w:r>
        <w:rPr>
          <w:b/>
        </w:rPr>
        <w:t xml:space="preserve">Student Agency</w:t>
      </w:r>
      <w:r>
        <w:t xml:space="preserve">: Prescriptive systems should enhance rather than replace student decision-making. Students should be able to opt out of AI-guided recommendations while still receiving human support.</w:t>
      </w:r>
    </w:p>
    <w:p>
      <w:pPr>
        <w:numPr>
          <w:ilvl w:val="0"/>
          <w:numId w:val="1007"/>
        </w:numPr>
      </w:pPr>
      <w:r>
        <w:rPr>
          <w:b/>
        </w:rPr>
        <w:t xml:space="preserve">Accuracy Standards</w:t>
      </w:r>
      <w:r>
        <w:t xml:space="preserve">: Proscriptive systems, particularly AI detection tools, should meet high accuracy standards before being used for consequential decisions. Given current limitations, many experts recommend against using AI detection tools for academic integrity enforcement (Future of Privacy Forum, 2025).</w:t>
      </w:r>
    </w:p>
    <w:p>
      <w:pPr>
        <w:numPr>
          <w:ilvl w:val="0"/>
          <w:numId w:val="1007"/>
        </w:numPr>
      </w:pPr>
      <w:r>
        <w:rPr>
          <w:b/>
        </w:rPr>
        <w:t xml:space="preserve">Privacy Protection</w:t>
      </w:r>
      <w:r>
        <w:t xml:space="preserve">: Both types of systems must comply with FERPA and other privacy regulations, with clear data protection agreements with vendors.</w:t>
      </w:r>
    </w:p>
    <w:p>
      <w:r>
        <w:pict>
          <v:rect style="width:0;height:1.5pt" o:hralign="center" o:hrstd="t" o:hr="t"/>
        </w:pict>
      </w:r>
    </w:p>
    <w:p>
      <w:pPr>
        <w:pStyle w:val="Heading2"/>
      </w:pPr>
      <w:bookmarkStart w:id="54" w:name="Xc0dac6760f8aa9e1a4d9ddf1de822a701c2ec83"/>
      <w:r>
        <w:t xml:space="preserve">9. Ethical Considerations, Bias, and Equity Issues</w:t>
      </w:r>
      <w:bookmarkEnd w:id="54"/>
    </w:p>
    <w:p>
      <w:pPr>
        <w:pStyle w:val="FirstParagraph"/>
      </w:pPr>
      <w:r>
        <w:t xml:space="preserve">The integration of AI in U.S. higher education raises profound ethical questions that extend beyond regulatory compliance. Research has identified several critical areas of concern:</w:t>
      </w:r>
    </w:p>
    <w:p>
      <w:pPr>
        <w:pStyle w:val="Heading3"/>
      </w:pPr>
      <w:bookmarkStart w:id="55" w:name="algorithmic-bias-and-fairness"/>
      <w:r>
        <w:t xml:space="preserve">Algorithmic Bias and Fairness</w:t>
      </w:r>
      <w:bookmarkEnd w:id="55"/>
    </w:p>
    <w:p>
      <w:pPr>
        <w:pStyle w:val="FirstParagraph"/>
      </w:pPr>
      <w:r>
        <w:t xml:space="preserve">AI systems can perpetuate or amplify existing biases in higher education. Research on bias in AI models for undergraduate student admissions found that predictive models may perform differently across demographic groups, potentially disadvantaging students based on gender, race, or first-generation status (Busum et al., 2024).</w:t>
      </w:r>
    </w:p>
    <w:p>
      <w:pPr>
        <w:pStyle w:val="BodyText"/>
      </w:pPr>
      <w:r>
        <w:t xml:space="preserve">The University of Maryland’s development of a bias-aware AI chatbot for engineering advising represents an attempt to proactively address these concerns. The system was designed with explicit attention to equity, recognizing that AI systems can inadvertently perpetuate existing inequities if not carefully developed (Kartholy et al., 2025).</w:t>
      </w:r>
    </w:p>
    <w:p>
      <w:pPr>
        <w:pStyle w:val="BodyText"/>
      </w:pPr>
      <w:r>
        <w:t xml:space="preserve">Research on bias-free AI for student success emphasizes that AI systems must be designed with attention to the historical context of inequality in higher education. Systems that use historical data to make predictions may encode past discrimination into future recommendations. For example, if an institution has historically had lower retention rates for certain demographic groups, a predictive model trained on this data might assign higher risk scores to students from those groups, potentially leading to self-fulfilling prophecies (Riep et al., 2024).</w:t>
      </w:r>
    </w:p>
    <w:p>
      <w:pPr>
        <w:pStyle w:val="Heading3"/>
      </w:pPr>
      <w:bookmarkStart w:id="56" w:name="data-privacy-and-surveillance"/>
      <w:r>
        <w:t xml:space="preserve">Data Privacy and Surveillance</w:t>
      </w:r>
      <w:bookmarkEnd w:id="56"/>
    </w:p>
    <w:p>
      <w:pPr>
        <w:pStyle w:val="FirstParagraph"/>
      </w:pPr>
      <w:r>
        <w:t xml:space="preserve">The use of AI systems in higher education involves extensive data collection about students, raising concerns about privacy and surveillance. Student interactions with chatbots, learning management systems, and other AI-powered tools generate detailed records of behavior, performance, and engagement. While this data can be valuable for improving student support, it also creates risks of misuse, unauthorized disclosure, or function creep where data collected for one purpose is used for another (Schaeffer et al., 2024).</w:t>
      </w:r>
    </w:p>
    <w:p>
      <w:pPr>
        <w:pStyle w:val="BodyText"/>
      </w:pPr>
      <w:r>
        <w:t xml:space="preserve">Research on student perspectives found that students express concerns about AI in education, particularly regarding data privacy, algorithmic transparency, and the potential for AI to replace human interaction. Students indicated that institutions should establish clear policies regarding AI use and develop curriculum around AI literacy to address these concerns (Pitts et al., 2025).</w:t>
      </w:r>
    </w:p>
    <w:p>
      <w:pPr>
        <w:pStyle w:val="Heading3"/>
      </w:pPr>
      <w:bookmarkStart w:id="57" w:name="equity-and-access"/>
      <w:r>
        <w:t xml:space="preserve">Equity and Access</w:t>
      </w:r>
      <w:bookmarkEnd w:id="57"/>
    </w:p>
    <w:p>
      <w:pPr>
        <w:pStyle w:val="FirstParagraph"/>
      </w:pPr>
      <w:r>
        <w:t xml:space="preserve">AI systems have the potential to either reduce or exacerbate inequities in higher education. On one hand, AI-powered support systems can provide personalized guidance to students who might not otherwise have access to intensive advising, potentially leveling the playing field for first-generation and underrepresented students. Georgia State University’s success in using AI to support diverse student populations demonstrates this potential (Page et al., 2017; Riep et al., 2024).</w:t>
      </w:r>
    </w:p>
    <w:p>
      <w:pPr>
        <w:pStyle w:val="BodyText"/>
      </w:pPr>
      <w:r>
        <w:t xml:space="preserve">On the other hand, AI systems may disadvantage students who lack access to technology, have disabilities that affect their interaction with AI systems, or come from backgrounds that are underrepresented in training data. Research on AI policies and equity has highlighted the need for institutions to explicitly consider equity implications in AI policy development and implementation (Azevedo et al., 2024).</w:t>
      </w:r>
    </w:p>
    <w:p>
      <w:pPr>
        <w:pStyle w:val="Heading3"/>
      </w:pPr>
      <w:bookmarkStart w:id="58" w:name="academic-integrity-and-learning"/>
      <w:r>
        <w:t xml:space="preserve">Academic Integrity and Learning</w:t>
      </w:r>
      <w:bookmarkEnd w:id="58"/>
    </w:p>
    <w:p>
      <w:pPr>
        <w:pStyle w:val="FirstParagraph"/>
      </w:pPr>
      <w:r>
        <w:t xml:space="preserve">The availability of generative AI tools that can produce essays, solve problems, and generate code raises fundamental questions about academic integrity and the nature of learning. While some view these tools as threats to academic integrity, others see them as new technologies that require adaptation of pedagogical approaches, similar to how calculators, spell-checkers, and internet search engines were once controversial (Hu et al., 2024).</w:t>
      </w:r>
    </w:p>
    <w:p>
      <w:pPr>
        <w:pStyle w:val="BodyText"/>
      </w:pPr>
      <w:r>
        <w:t xml:space="preserve">Research on student-AI interaction in computer science courses found that students use AI tools in various ways, from seeking explanations and examples to obtaining complete solutions to assignments. This raises questions about how to design assignments that promote learning while acknowledging the availability of AI tools (Amoozadeh et al., 2024).</w:t>
      </w:r>
    </w:p>
    <w:p>
      <w:pPr>
        <w:pStyle w:val="Heading3"/>
      </w:pPr>
      <w:bookmarkStart w:id="59" w:name="transparency-and-explainability"/>
      <w:r>
        <w:t xml:space="preserve">Transparency and Explainability</w:t>
      </w:r>
      <w:bookmarkEnd w:id="59"/>
    </w:p>
    <w:p>
      <w:pPr>
        <w:pStyle w:val="FirstParagraph"/>
      </w:pPr>
      <w:r>
        <w:t xml:space="preserve">Many AI systems, particularly those using complex machine learning algorithms, operate as</w:t>
      </w:r>
      <w:r>
        <w:t xml:space="preserve"> </w:t>
      </w:r>
      <w:r>
        <w:t xml:space="preserve">“</w:t>
      </w:r>
      <w:r>
        <w:t xml:space="preserve">black boxes</w:t>
      </w:r>
      <w:r>
        <w:t xml:space="preserve">”</w:t>
      </w:r>
      <w:r>
        <w:t xml:space="preserve"> </w:t>
      </w:r>
      <w:r>
        <w:t xml:space="preserve">where the reasoning behind recommendations or decisions is not transparent. This lack of explainability creates challenges for accountability and makes it difficult for students to understand why they received certain recommendations or were flagged by certain systems.</w:t>
      </w:r>
    </w:p>
    <w:p>
      <w:pPr>
        <w:pStyle w:val="BodyText"/>
      </w:pPr>
      <w:r>
        <w:t xml:space="preserve">The University of Texas at Austin’s GRADE system was designed with explainability in mind, using logistic regression rather than more complex algorithms to ensure that admissions decisions could be understood and explained (Mallik et al., 2023). This approach represents a trade-off between predictive accuracy and interpretability, prioritizing transparency over marginal improvements in prediction.</w:t>
      </w:r>
    </w:p>
    <w:p>
      <w:pPr>
        <w:pStyle w:val="Heading3"/>
      </w:pPr>
      <w:bookmarkStart w:id="60" w:name="faculty-autonomy-and-academic-freedom"/>
      <w:r>
        <w:t xml:space="preserve">Faculty Autonomy and Academic Freedom</w:t>
      </w:r>
      <w:bookmarkEnd w:id="60"/>
    </w:p>
    <w:p>
      <w:pPr>
        <w:pStyle w:val="FirstParagraph"/>
      </w:pPr>
      <w:r>
        <w:t xml:space="preserve">AI policies in higher education must balance institutional interests with faculty autonomy and academic freedom. Research on AI governance at Big Ten universities found that policies tend to respect faculty authority over pedagogical decisions, allowing individual instructors to determine appropriate AI use in their courses (Wu et al., 2024).</w:t>
      </w:r>
    </w:p>
    <w:p>
      <w:pPr>
        <w:pStyle w:val="BodyText"/>
      </w:pPr>
      <w:r>
        <w:t xml:space="preserve">However, this decentralized approach can result in inconsistent student experiences and confusion about what is permitted. Some students may be encouraged to use AI tools in one course while being prohibited from using the same tools in another course, creating challenges for developing consistent AI literacy and ethical use practices.</w:t>
      </w:r>
    </w:p>
    <w:p>
      <w:r>
        <w:pict>
          <v:rect style="width:0;height:1.5pt" o:hralign="center" o:hrstd="t" o:hr="t"/>
        </w:pict>
      </w:r>
    </w:p>
    <w:p>
      <w:pPr>
        <w:pStyle w:val="Heading2"/>
      </w:pPr>
      <w:bookmarkStart w:id="61" w:name="discussion-challenges-and-opportunities"/>
      <w:r>
        <w:t xml:space="preserve">10. Discussion: Challenges and Opportunities</w:t>
      </w:r>
      <w:bookmarkEnd w:id="61"/>
    </w:p>
    <w:p>
      <w:pPr>
        <w:pStyle w:val="FirstParagraph"/>
      </w:pPr>
      <w:r>
        <w:t xml:space="preserve">The integration of AI in American higher education presents both significant opportunities and substantial challenges. This section synthesizes key themes that emerge from the analysis.</w:t>
      </w:r>
    </w:p>
    <w:p>
      <w:pPr>
        <w:pStyle w:val="Heading3"/>
      </w:pPr>
      <w:bookmarkStart w:id="62" w:name="opportunities"/>
      <w:r>
        <w:t xml:space="preserve">Opportunities</w:t>
      </w:r>
      <w:bookmarkEnd w:id="62"/>
    </w:p>
    <w:p>
      <w:pPr>
        <w:pStyle w:val="FirstParagraph"/>
      </w:pPr>
      <w:r>
        <w:rPr>
          <w:b/>
        </w:rPr>
        <w:t xml:space="preserve">Scaling Personalized Support</w:t>
      </w:r>
      <w:r>
        <w:t xml:space="preserve">: AI technologies enable institutions to provide personalized guidance and support at scale, reaching students who might not otherwise receive timely assistance. Georgia State University’s success in reducing summer melt demonstrates that AI can help institutions support thousands of students simultaneously with personalized, context-appropriate guidance (Page et al., 2017).</w:t>
      </w:r>
    </w:p>
    <w:p>
      <w:pPr>
        <w:pStyle w:val="BodyText"/>
      </w:pPr>
      <w:r>
        <w:rPr>
          <w:b/>
        </w:rPr>
        <w:t xml:space="preserve">Data-Driven Decision Making</w:t>
      </w:r>
      <w:r>
        <w:t xml:space="preserve">: Predictive analytics and machine learning systems can help institutions identify at-risk students earlier and allocate resources more effectively. When combined with human judgment, these tools can improve student success outcomes (Chen et al., 2020).</w:t>
      </w:r>
    </w:p>
    <w:p>
      <w:pPr>
        <w:pStyle w:val="BodyText"/>
      </w:pPr>
      <w:r>
        <w:rPr>
          <w:b/>
        </w:rPr>
        <w:t xml:space="preserve">Operational Efficiency</w:t>
      </w:r>
      <w:r>
        <w:t xml:space="preserve">: AI-powered chatbots and automated systems can handle routine inquiries and administrative tasks, freeing staff to focus on more complex student needs that require human empathy, judgment, and expertise (Barret et al., 2019).</w:t>
      </w:r>
    </w:p>
    <w:p>
      <w:pPr>
        <w:pStyle w:val="BodyText"/>
      </w:pPr>
      <w:r>
        <w:rPr>
          <w:b/>
        </w:rPr>
        <w:t xml:space="preserve">Enhanced Learning Experiences</w:t>
      </w:r>
      <w:r>
        <w:t xml:space="preserve">: Adaptive learning systems and AI-powered tutoring tools can provide personalized instruction that adjusts to individual student needs, potentially improving learning outcomes (Rahman, 2024).</w:t>
      </w:r>
    </w:p>
    <w:p>
      <w:pPr>
        <w:pStyle w:val="BodyText"/>
      </w:pPr>
      <w:r>
        <w:rPr>
          <w:b/>
        </w:rPr>
        <w:t xml:space="preserve">Equity Advancement</w:t>
      </w:r>
      <w:r>
        <w:t xml:space="preserve">: When designed with explicit attention to equity, AI systems can help institutions better serve underrepresented and first-generation students by providing consistent, accessible support regardless of students’ familiarity with navigating higher education systems (Kartholy et al., 2025).</w:t>
      </w:r>
    </w:p>
    <w:p>
      <w:pPr>
        <w:pStyle w:val="Heading3"/>
      </w:pPr>
      <w:bookmarkStart w:id="63" w:name="challenges"/>
      <w:r>
        <w:t xml:space="preserve">Challenges</w:t>
      </w:r>
      <w:bookmarkEnd w:id="63"/>
    </w:p>
    <w:p>
      <w:pPr>
        <w:pStyle w:val="FirstParagraph"/>
      </w:pPr>
      <w:r>
        <w:rPr>
          <w:b/>
        </w:rPr>
        <w:t xml:space="preserve">Regulatory Gaps</w:t>
      </w:r>
      <w:r>
        <w:t xml:space="preserve">: The current regulatory framework for AI in higher education is inadequate. FERPA and COPPA were not designed for AI technologies, and there is no comprehensive federal AI legislation. This creates uncertainty about compliance requirements and leaves students with inconsistent protections (Future of Privacy Forum, 2025).</w:t>
      </w:r>
    </w:p>
    <w:p>
      <w:pPr>
        <w:pStyle w:val="BodyText"/>
      </w:pPr>
      <w:r>
        <w:rPr>
          <w:b/>
        </w:rPr>
        <w:t xml:space="preserve">Bias and Fairness</w:t>
      </w:r>
      <w:r>
        <w:t xml:space="preserve">: AI systems can perpetuate or amplify existing biases in higher education. Without careful design, auditing, and oversight, AI tools risk disadvantaging students from underrepresented groups (Busum et al., 2024; Riep et al., 2024).</w:t>
      </w:r>
    </w:p>
    <w:p>
      <w:pPr>
        <w:pStyle w:val="BodyText"/>
      </w:pPr>
      <w:r>
        <w:rPr>
          <w:b/>
        </w:rPr>
        <w:t xml:space="preserve">Privacy and Surveillance</w:t>
      </w:r>
      <w:r>
        <w:t xml:space="preserve">: The extensive data collection required for AI systems raises concerns about student privacy and the potential for surveillance. Institutions must balance the benefits of data-driven insights with respect for student privacy (Schaeffer et al., 2024).</w:t>
      </w:r>
    </w:p>
    <w:p>
      <w:pPr>
        <w:pStyle w:val="BodyText"/>
      </w:pPr>
      <w:r>
        <w:rPr>
          <w:b/>
        </w:rPr>
        <w:t xml:space="preserve">Rapid Technological Change</w:t>
      </w:r>
      <w:r>
        <w:t xml:space="preserve">: AI capabilities are evolving rapidly, making it difficult for policies and governance structures to keep pace. Institutional policies developed in response to ChatGPT may be outdated by the time more advanced AI systems emerge (Wu et al., 2024).</w:t>
      </w:r>
    </w:p>
    <w:p>
      <w:pPr>
        <w:pStyle w:val="BodyText"/>
      </w:pPr>
      <w:r>
        <w:rPr>
          <w:b/>
        </w:rPr>
        <w:t xml:space="preserve">Implementation Inconsistency</w:t>
      </w:r>
      <w:r>
        <w:t xml:space="preserve">: The decentralized nature of U.S. higher education results in wide variation in AI implementation and governance. This creates challenges for students, faculty, and vendors who must navigate different requirements across institutions (Kim et al., 2024).</w:t>
      </w:r>
    </w:p>
    <w:p>
      <w:pPr>
        <w:pStyle w:val="BodyText"/>
      </w:pPr>
      <w:r>
        <w:rPr>
          <w:b/>
        </w:rPr>
        <w:t xml:space="preserve">Resource Disparities</w:t>
      </w:r>
      <w:r>
        <w:t xml:space="preserve">: Well-resourced research universities have greater capacity to implement sophisticated AI systems and develop comprehensive governance frameworks than community colleges and regional institutions, potentially exacerbating existing inequities between institution types (Norton, 2024).</w:t>
      </w:r>
    </w:p>
    <w:p>
      <w:pPr>
        <w:pStyle w:val="BodyText"/>
      </w:pPr>
      <w:r>
        <w:rPr>
          <w:b/>
        </w:rPr>
        <w:t xml:space="preserve">Faculty Concerns</w:t>
      </w:r>
      <w:r>
        <w:t xml:space="preserve">: Many faculty members have concerns about AI’s impact on learning, academic integrity, and their own roles. Successful AI integration requires faculty buy-in and support, which necessitates meaningful engagement in policy development and adequate training (Azevedo et al., 2024).</w:t>
      </w:r>
    </w:p>
    <w:p>
      <w:pPr>
        <w:pStyle w:val="BodyText"/>
      </w:pPr>
      <w:r>
        <w:rPr>
          <w:b/>
        </w:rPr>
        <w:t xml:space="preserve">Accuracy and Reliability</w:t>
      </w:r>
      <w:r>
        <w:t xml:space="preserve">: Some AI systems, particularly those designed to detect AI-generated content, have significant accuracy problems. Using unreliable systems for high-stakes decisions can harm students and undermine trust (Future of Privacy Forum, 2025).</w:t>
      </w:r>
    </w:p>
    <w:p>
      <w:pPr>
        <w:pStyle w:val="Heading3"/>
      </w:pPr>
      <w:bookmarkStart w:id="64" w:name="balancing-innovation-and-protection"/>
      <w:r>
        <w:t xml:space="preserve">Balancing Innovation and Protection</w:t>
      </w:r>
      <w:bookmarkEnd w:id="64"/>
    </w:p>
    <w:p>
      <w:pPr>
        <w:pStyle w:val="FirstParagraph"/>
      </w:pPr>
      <w:r>
        <w:t xml:space="preserve">A central challenge for U.S. higher education is balancing the desire to innovate with AI technologies against the need to protect students, maintain academic integrity, and ensure equitable outcomes. The analysis of institutional policies reveals that most universities are attempting to embrace AI responsibly rather than prohibit it, but the specific approaches vary considerably (Hu et al., 2024).</w:t>
      </w:r>
    </w:p>
    <w:p>
      <w:pPr>
        <w:pStyle w:val="BodyText"/>
      </w:pPr>
      <w:r>
        <w:t xml:space="preserve">The federal guidance from the Department of Education reflects this balance, affirming that AI use is allowable under existing programs while emphasizing principles for responsible implementation (Lyerly, 2025). However, principles alone are insufficient without clear accountability mechanisms, enforcement provisions, and resources to support implementation.</w:t>
      </w:r>
    </w:p>
    <w:p>
      <w:pPr>
        <w:pStyle w:val="Heading3"/>
      </w:pPr>
      <w:bookmarkStart w:id="65" w:name="the-role-of-different-stakeholders"/>
      <w:r>
        <w:t xml:space="preserve">The Role of Different Stakeholders</w:t>
      </w:r>
      <w:bookmarkEnd w:id="65"/>
    </w:p>
    <w:p>
      <w:pPr>
        <w:pStyle w:val="FirstParagraph"/>
      </w:pPr>
      <w:r>
        <w:t xml:space="preserve">Effective AI governance in higher education requires coordination among multiple stakeholders:</w:t>
      </w:r>
    </w:p>
    <w:p>
      <w:pPr>
        <w:pStyle w:val="BodyText"/>
      </w:pPr>
      <w:r>
        <w:rPr>
          <w:b/>
        </w:rPr>
        <w:t xml:space="preserve">Federal Government</w:t>
      </w:r>
      <w:r>
        <w:t xml:space="preserve">: Should provide clearer regulatory frameworks, update FERPA for the AI era, and offer resources and guidance to institutions. The Department of Education’s recent guidance is a positive step, but more comprehensive action is needed (Lyerly, 2025).</w:t>
      </w:r>
    </w:p>
    <w:p>
      <w:pPr>
        <w:pStyle w:val="BodyText"/>
      </w:pPr>
      <w:r>
        <w:rPr>
          <w:b/>
        </w:rPr>
        <w:t xml:space="preserve">State Governments</w:t>
      </w:r>
      <w:r>
        <w:t xml:space="preserve">: Should develop privacy laws that address AI-specific concerns and provide funding for AI implementation at public institutions, particularly community colleges and regional universities.</w:t>
      </w:r>
    </w:p>
    <w:p>
      <w:pPr>
        <w:pStyle w:val="BodyText"/>
      </w:pPr>
      <w:r>
        <w:rPr>
          <w:b/>
        </w:rPr>
        <w:t xml:space="preserve">Institutions</w:t>
      </w:r>
      <w:r>
        <w:t xml:space="preserve">: Must develop comprehensive AI policies that address academic integrity, data privacy, equity, and appropriate use across different contexts. Policies should be developed through inclusive processes that engage faculty, students, and staff (Wu et al., 2024).</w:t>
      </w:r>
    </w:p>
    <w:p>
      <w:pPr>
        <w:pStyle w:val="BodyText"/>
      </w:pPr>
      <w:r>
        <w:rPr>
          <w:b/>
        </w:rPr>
        <w:t xml:space="preserve">Faculty</w:t>
      </w:r>
      <w:r>
        <w:t xml:space="preserve">: Should be empowered to make pedagogical decisions about AI use in their courses while receiving training and support for effective AI integration. Faculty governance structures should play a central role in AI policy development (Azevedo et al., 2024).</w:t>
      </w:r>
    </w:p>
    <w:p>
      <w:pPr>
        <w:pStyle w:val="BodyText"/>
      </w:pPr>
      <w:r>
        <w:rPr>
          <w:b/>
        </w:rPr>
        <w:t xml:space="preserve">Students</w:t>
      </w:r>
      <w:r>
        <w:t xml:space="preserve">: Should be educated about AI literacy, ethical use, and their rights regarding data privacy. Student voices should be included in policy development processes (Pitts et al., 2025).</w:t>
      </w:r>
    </w:p>
    <w:p>
      <w:pPr>
        <w:pStyle w:val="BodyText"/>
      </w:pPr>
      <w:r>
        <w:rPr>
          <w:b/>
        </w:rPr>
        <w:t xml:space="preserve">Vendors</w:t>
      </w:r>
      <w:r>
        <w:t xml:space="preserve">: Should be transparent about how their AI systems work, commit to data protection, and work with institutions to ensure compliance with educational regulations.</w:t>
      </w:r>
    </w:p>
    <w:p>
      <w:r>
        <w:pict>
          <v:rect style="width:0;height:1.5pt" o:hralign="center" o:hrstd="t" o:hr="t"/>
        </w:pict>
      </w:r>
    </w:p>
    <w:p>
      <w:pPr>
        <w:pStyle w:val="Heading2"/>
      </w:pPr>
      <w:bookmarkStart w:id="66" w:name="future-directions-and-recommendations"/>
      <w:r>
        <w:t xml:space="preserve">11. Future Directions and Recommendations</w:t>
      </w:r>
      <w:bookmarkEnd w:id="66"/>
    </w:p>
    <w:p>
      <w:pPr>
        <w:pStyle w:val="FirstParagraph"/>
      </w:pPr>
      <w:r>
        <w:t xml:space="preserve">Based on the comprehensive analysis of AI in U.S. higher education, several recommendations emerge for policymakers, institutional leaders, and other stakeholders:</w:t>
      </w:r>
    </w:p>
    <w:p>
      <w:pPr>
        <w:pStyle w:val="Heading3"/>
      </w:pPr>
      <w:bookmarkStart w:id="67" w:name="federal-policy-recommendations"/>
      <w:r>
        <w:t xml:space="preserve">Federal Policy Recommendations</w:t>
      </w:r>
      <w:bookmarkEnd w:id="67"/>
    </w:p>
    <w:p>
      <w:pPr>
        <w:numPr>
          <w:ilvl w:val="0"/>
          <w:numId w:val="1008"/>
        </w:numPr>
      </w:pPr>
      <w:r>
        <w:rPr>
          <w:b/>
        </w:rPr>
        <w:t xml:space="preserve">Update FERPA for the AI Era</w:t>
      </w:r>
      <w:r>
        <w:t xml:space="preserve">: Congress should modernize FERPA to explicitly address AI technologies, including requirements for algorithmic transparency, bias auditing, and restrictions on using student data for AI model training without consent.</w:t>
      </w:r>
    </w:p>
    <w:p>
      <w:pPr>
        <w:numPr>
          <w:ilvl w:val="0"/>
          <w:numId w:val="1008"/>
        </w:numPr>
      </w:pPr>
      <w:r>
        <w:rPr>
          <w:b/>
        </w:rPr>
        <w:t xml:space="preserve">Comprehensive Federal AI Legislation</w:t>
      </w:r>
      <w:r>
        <w:t xml:space="preserve">: Develop comprehensive federal legislation that addresses AI in education specifically, building on the principles articulated in the AI Bill of Rights framework and the Department of Education’s guidance.</w:t>
      </w:r>
    </w:p>
    <w:p>
      <w:pPr>
        <w:numPr>
          <w:ilvl w:val="0"/>
          <w:numId w:val="1008"/>
        </w:numPr>
      </w:pPr>
      <w:r>
        <w:rPr>
          <w:b/>
        </w:rPr>
        <w:t xml:space="preserve">Funding for AI Implementation</w:t>
      </w:r>
      <w:r>
        <w:t xml:space="preserve">: Provide dedicated funding to support responsible AI implementation at under-resourced institutions, particularly community colleges and minority-serving institutions.</w:t>
      </w:r>
    </w:p>
    <w:p>
      <w:pPr>
        <w:numPr>
          <w:ilvl w:val="0"/>
          <w:numId w:val="1008"/>
        </w:numPr>
      </w:pPr>
      <w:r>
        <w:rPr>
          <w:b/>
        </w:rPr>
        <w:t xml:space="preserve">Research and Development</w:t>
      </w:r>
      <w:r>
        <w:t xml:space="preserve">: Invest in research on AI in education, including studies of effectiveness, equity impacts, and best practices for implementation.</w:t>
      </w:r>
    </w:p>
    <w:p>
      <w:pPr>
        <w:numPr>
          <w:ilvl w:val="0"/>
          <w:numId w:val="1008"/>
        </w:numPr>
      </w:pPr>
      <w:r>
        <w:rPr>
          <w:b/>
        </w:rPr>
        <w:t xml:space="preserve">Technical Assistance</w:t>
      </w:r>
      <w:r>
        <w:t xml:space="preserve">: Establish a federal technical assistance center to help institutions navigate AI implementation, policy development, and compliance with regulations.</w:t>
      </w:r>
    </w:p>
    <w:p>
      <w:pPr>
        <w:pStyle w:val="Heading3"/>
      </w:pPr>
      <w:bookmarkStart w:id="68" w:name="state-policy-recommendations"/>
      <w:r>
        <w:t xml:space="preserve">State Policy Recommendations</w:t>
      </w:r>
      <w:bookmarkEnd w:id="68"/>
    </w:p>
    <w:p>
      <w:pPr>
        <w:numPr>
          <w:ilvl w:val="0"/>
          <w:numId w:val="1009"/>
        </w:numPr>
      </w:pPr>
      <w:r>
        <w:rPr>
          <w:b/>
        </w:rPr>
        <w:t xml:space="preserve">Comprehensive Privacy Laws</w:t>
      </w:r>
      <w:r>
        <w:t xml:space="preserve">: States should enact comprehensive privacy laws that address AI-specific concerns and provide stronger protections than FERPA alone.</w:t>
      </w:r>
    </w:p>
    <w:p>
      <w:pPr>
        <w:numPr>
          <w:ilvl w:val="0"/>
          <w:numId w:val="1009"/>
        </w:numPr>
      </w:pPr>
      <w:r>
        <w:rPr>
          <w:b/>
        </w:rPr>
        <w:t xml:space="preserve">State System Coordination</w:t>
      </w:r>
      <w:r>
        <w:t xml:space="preserve">: State higher education systems should develop coordinated approaches to AI governance, providing guidance and resources to institutions within their systems.</w:t>
      </w:r>
    </w:p>
    <w:p>
      <w:pPr>
        <w:numPr>
          <w:ilvl w:val="0"/>
          <w:numId w:val="1009"/>
        </w:numPr>
      </w:pPr>
      <w:r>
        <w:rPr>
          <w:b/>
        </w:rPr>
        <w:t xml:space="preserve">Equity Requirements</w:t>
      </w:r>
      <w:r>
        <w:t xml:space="preserve">: State policies should include explicit requirements for equity analysis and bias auditing of AI systems used in public institutions.</w:t>
      </w:r>
    </w:p>
    <w:p>
      <w:pPr>
        <w:pStyle w:val="Heading3"/>
      </w:pPr>
      <w:bookmarkStart w:id="69" w:name="institutional-recommendations"/>
      <w:r>
        <w:t xml:space="preserve">Institutional Recommendations</w:t>
      </w:r>
      <w:bookmarkEnd w:id="69"/>
    </w:p>
    <w:p>
      <w:pPr>
        <w:numPr>
          <w:ilvl w:val="0"/>
          <w:numId w:val="1010"/>
        </w:numPr>
      </w:pPr>
      <w:r>
        <w:rPr>
          <w:b/>
        </w:rPr>
        <w:t xml:space="preserve">Comprehensive AI Governance Frameworks</w:t>
      </w:r>
      <w:r>
        <w:t xml:space="preserve">: Institutions should develop comprehensive AI governance frameworks that address:</w:t>
      </w:r>
    </w:p>
    <w:p>
      <w:pPr>
        <w:numPr>
          <w:ilvl w:val="1"/>
          <w:numId w:val="1011"/>
        </w:numPr>
        <w:pStyle w:val="Compact"/>
      </w:pPr>
      <w:r>
        <w:t xml:space="preserve">Academic integrity and appropriate use policies</w:t>
      </w:r>
    </w:p>
    <w:p>
      <w:pPr>
        <w:numPr>
          <w:ilvl w:val="1"/>
          <w:numId w:val="1011"/>
        </w:numPr>
        <w:pStyle w:val="Compact"/>
      </w:pPr>
      <w:r>
        <w:t xml:space="preserve">Data privacy and security requirements</w:t>
      </w:r>
    </w:p>
    <w:p>
      <w:pPr>
        <w:numPr>
          <w:ilvl w:val="1"/>
          <w:numId w:val="1011"/>
        </w:numPr>
        <w:pStyle w:val="Compact"/>
      </w:pPr>
      <w:r>
        <w:t xml:space="preserve">Equity and bias mitigation strategies</w:t>
      </w:r>
    </w:p>
    <w:p>
      <w:pPr>
        <w:numPr>
          <w:ilvl w:val="1"/>
          <w:numId w:val="1011"/>
        </w:numPr>
        <w:pStyle w:val="Compact"/>
      </w:pPr>
      <w:r>
        <w:t xml:space="preserve">Vendor management and procurement standards</w:t>
      </w:r>
    </w:p>
    <w:p>
      <w:pPr>
        <w:numPr>
          <w:ilvl w:val="1"/>
          <w:numId w:val="1011"/>
        </w:numPr>
        <w:pStyle w:val="Compact"/>
      </w:pPr>
      <w:r>
        <w:t xml:space="preserve">Faculty training and support</w:t>
      </w:r>
    </w:p>
    <w:p>
      <w:pPr>
        <w:numPr>
          <w:ilvl w:val="1"/>
          <w:numId w:val="1011"/>
        </w:numPr>
        <w:pStyle w:val="Compact"/>
      </w:pPr>
      <w:r>
        <w:t xml:space="preserve">Student education and literacy programs</w:t>
      </w:r>
    </w:p>
    <w:p>
      <w:pPr>
        <w:numPr>
          <w:ilvl w:val="0"/>
          <w:numId w:val="1010"/>
        </w:numPr>
      </w:pPr>
      <w:r>
        <w:rPr>
          <w:b/>
        </w:rPr>
        <w:t xml:space="preserve">Multi-Stakeholder Policy Development</w:t>
      </w:r>
      <w:r>
        <w:t xml:space="preserve">: AI policies should be developed through inclusive processes that engage faculty, students, staff, and administrators. Faculty governance structures should play a central role.</w:t>
      </w:r>
    </w:p>
    <w:p>
      <w:pPr>
        <w:numPr>
          <w:ilvl w:val="0"/>
          <w:numId w:val="1010"/>
        </w:numPr>
      </w:pPr>
      <w:r>
        <w:rPr>
          <w:b/>
        </w:rPr>
        <w:t xml:space="preserve">Bias Auditing and Transparency</w:t>
      </w:r>
      <w:r>
        <w:t xml:space="preserve">: Institutions should regularly audit AI systems for bias and make results publicly available. Systems should be designed with explainability in mind.</w:t>
      </w:r>
    </w:p>
    <w:p>
      <w:pPr>
        <w:numPr>
          <w:ilvl w:val="0"/>
          <w:numId w:val="1010"/>
        </w:numPr>
      </w:pPr>
      <w:r>
        <w:rPr>
          <w:b/>
        </w:rPr>
        <w:t xml:space="preserve">Human-in-the-Loop Requirements</w:t>
      </w:r>
      <w:r>
        <w:t xml:space="preserve">: High-stakes decisions should always involve human review. AI systems should provide recommendations and insights, not make final decisions about admissions, financial aid, or academic standing.</w:t>
      </w:r>
    </w:p>
    <w:p>
      <w:pPr>
        <w:numPr>
          <w:ilvl w:val="0"/>
          <w:numId w:val="1010"/>
        </w:numPr>
      </w:pPr>
      <w:r>
        <w:rPr>
          <w:b/>
        </w:rPr>
        <w:t xml:space="preserve">Vendor Due Diligence</w:t>
      </w:r>
      <w:r>
        <w:t xml:space="preserve">: Institutions should conduct thorough due diligence on AI vendors, requiring:</w:t>
      </w:r>
    </w:p>
    <w:p>
      <w:pPr>
        <w:numPr>
          <w:ilvl w:val="1"/>
          <w:numId w:val="1012"/>
        </w:numPr>
        <w:pStyle w:val="Compact"/>
      </w:pPr>
      <w:r>
        <w:t xml:space="preserve">Data protection agreements that comply with FERPA</w:t>
      </w:r>
    </w:p>
    <w:p>
      <w:pPr>
        <w:numPr>
          <w:ilvl w:val="1"/>
          <w:numId w:val="1012"/>
        </w:numPr>
        <w:pStyle w:val="Compact"/>
      </w:pPr>
      <w:r>
        <w:t xml:space="preserve">Transparency about how AI systems work</w:t>
      </w:r>
    </w:p>
    <w:p>
      <w:pPr>
        <w:numPr>
          <w:ilvl w:val="1"/>
          <w:numId w:val="1012"/>
        </w:numPr>
        <w:pStyle w:val="Compact"/>
      </w:pPr>
      <w:r>
        <w:t xml:space="preserve">Commitments not to use student data for purposes beyond the contracted service</w:t>
      </w:r>
    </w:p>
    <w:p>
      <w:pPr>
        <w:numPr>
          <w:ilvl w:val="1"/>
          <w:numId w:val="1012"/>
        </w:numPr>
        <w:pStyle w:val="Compact"/>
      </w:pPr>
      <w:r>
        <w:t xml:space="preserve">Regular security audits</w:t>
      </w:r>
    </w:p>
    <w:p>
      <w:pPr>
        <w:numPr>
          <w:ilvl w:val="1"/>
          <w:numId w:val="1012"/>
        </w:numPr>
        <w:pStyle w:val="Compact"/>
      </w:pPr>
      <w:r>
        <w:t xml:space="preserve">Bias testing and mitigation strategies</w:t>
      </w:r>
    </w:p>
    <w:p>
      <w:pPr>
        <w:numPr>
          <w:ilvl w:val="0"/>
          <w:numId w:val="1010"/>
        </w:numPr>
      </w:pPr>
      <w:r>
        <w:rPr>
          <w:b/>
        </w:rPr>
        <w:t xml:space="preserve">Faculty Development</w:t>
      </w:r>
      <w:r>
        <w:t xml:space="preserve">: Provide comprehensive professional development for faculty on:</w:t>
      </w:r>
    </w:p>
    <w:p>
      <w:pPr>
        <w:numPr>
          <w:ilvl w:val="1"/>
          <w:numId w:val="1013"/>
        </w:numPr>
        <w:pStyle w:val="Compact"/>
      </w:pPr>
      <w:r>
        <w:t xml:space="preserve">AI literacy and understanding of AI capabilities and limitations</w:t>
      </w:r>
    </w:p>
    <w:p>
      <w:pPr>
        <w:numPr>
          <w:ilvl w:val="1"/>
          <w:numId w:val="1013"/>
        </w:numPr>
        <w:pStyle w:val="Compact"/>
      </w:pPr>
      <w:r>
        <w:t xml:space="preserve">Pedagogical strategies for integrating AI tools effectively</w:t>
      </w:r>
    </w:p>
    <w:p>
      <w:pPr>
        <w:numPr>
          <w:ilvl w:val="1"/>
          <w:numId w:val="1013"/>
        </w:numPr>
        <w:pStyle w:val="Compact"/>
      </w:pPr>
      <w:r>
        <w:t xml:space="preserve">Designing assignments that promote learning in an AI-enabled environment</w:t>
      </w:r>
    </w:p>
    <w:p>
      <w:pPr>
        <w:numPr>
          <w:ilvl w:val="1"/>
          <w:numId w:val="1013"/>
        </w:numPr>
        <w:pStyle w:val="Compact"/>
      </w:pPr>
      <w:r>
        <w:t xml:space="preserve">Addressing academic integrity concerns</w:t>
      </w:r>
    </w:p>
    <w:p>
      <w:pPr>
        <w:numPr>
          <w:ilvl w:val="0"/>
          <w:numId w:val="1010"/>
        </w:numPr>
      </w:pPr>
      <w:r>
        <w:rPr>
          <w:b/>
        </w:rPr>
        <w:t xml:space="preserve">Student Education</w:t>
      </w:r>
      <w:r>
        <w:t xml:space="preserve">: Develop AI literacy programs for students that address:</w:t>
      </w:r>
    </w:p>
    <w:p>
      <w:pPr>
        <w:numPr>
          <w:ilvl w:val="1"/>
          <w:numId w:val="1014"/>
        </w:numPr>
        <w:pStyle w:val="Compact"/>
      </w:pPr>
      <w:r>
        <w:t xml:space="preserve">How AI systems work and their limitations</w:t>
      </w:r>
    </w:p>
    <w:p>
      <w:pPr>
        <w:numPr>
          <w:ilvl w:val="1"/>
          <w:numId w:val="1014"/>
        </w:numPr>
        <w:pStyle w:val="Compact"/>
      </w:pPr>
      <w:r>
        <w:t xml:space="preserve">Ethical use of AI tools in academic work</w:t>
      </w:r>
    </w:p>
    <w:p>
      <w:pPr>
        <w:numPr>
          <w:ilvl w:val="1"/>
          <w:numId w:val="1014"/>
        </w:numPr>
        <w:pStyle w:val="Compact"/>
      </w:pPr>
      <w:r>
        <w:t xml:space="preserve">Data privacy and students’ rights</w:t>
      </w:r>
    </w:p>
    <w:p>
      <w:pPr>
        <w:numPr>
          <w:ilvl w:val="1"/>
          <w:numId w:val="1014"/>
        </w:numPr>
        <w:pStyle w:val="Compact"/>
      </w:pPr>
      <w:r>
        <w:t xml:space="preserve">Critical evaluation of AI-generated content</w:t>
      </w:r>
    </w:p>
    <w:p>
      <w:pPr>
        <w:numPr>
          <w:ilvl w:val="0"/>
          <w:numId w:val="1010"/>
        </w:numPr>
      </w:pPr>
      <w:r>
        <w:rPr>
          <w:b/>
        </w:rPr>
        <w:t xml:space="preserve">Continuous Policy Review</w:t>
      </w:r>
      <w:r>
        <w:t xml:space="preserve">: Given the rapid pace of AI development, institutions should commit to regular review and updating of AI policies, at least annually.</w:t>
      </w:r>
    </w:p>
    <w:p>
      <w:pPr>
        <w:pStyle w:val="Heading3"/>
      </w:pPr>
      <w:bookmarkStart w:id="70" w:name="X333512d56bf55ada1dbd9407fda630aaf20dc92"/>
      <w:r>
        <w:t xml:space="preserve">Recommendations for Specific AI Applications</w:t>
      </w:r>
      <w:bookmarkEnd w:id="70"/>
    </w:p>
    <w:p>
      <w:pPr>
        <w:pStyle w:val="FirstParagraph"/>
      </w:pPr>
      <w:r>
        <w:rPr>
          <w:b/>
        </w:rPr>
        <w:t xml:space="preserve">Enrollment and Recruitment</w:t>
      </w:r>
      <w:r>
        <w:t xml:space="preserve">:</w:t>
      </w:r>
      <w:r>
        <w:t xml:space="preserve"> </w:t>
      </w:r>
      <w:r>
        <w:t xml:space="preserve">- Use AI to augment, not replace, human recruitment and advising</w:t>
      </w:r>
      <w:r>
        <w:t xml:space="preserve"> </w:t>
      </w:r>
      <w:r>
        <w:t xml:space="preserve">- Regularly audit predictive models for bias across demographic groups</w:t>
      </w:r>
      <w:r>
        <w:t xml:space="preserve"> </w:t>
      </w:r>
      <w:r>
        <w:t xml:space="preserve">- Be transparent with students about how AI is used in admissions and financial aid decisions</w:t>
      </w:r>
      <w:r>
        <w:t xml:space="preserve"> </w:t>
      </w:r>
      <w:r>
        <w:t xml:space="preserve">- Ensure that AI-driven scholarship optimization does not disadvantage underrepresented students</w:t>
      </w:r>
    </w:p>
    <w:p>
      <w:pPr>
        <w:pStyle w:val="BodyText"/>
      </w:pPr>
      <w:r>
        <w:rPr>
          <w:b/>
        </w:rPr>
        <w:t xml:space="preserve">Student Onboarding</w:t>
      </w:r>
      <w:r>
        <w:t xml:space="preserve">:</w:t>
      </w:r>
      <w:r>
        <w:t xml:space="preserve"> </w:t>
      </w:r>
      <w:r>
        <w:t xml:space="preserve">- Implement AI-powered support systems like chatbots to provide 24/7 guidance</w:t>
      </w:r>
      <w:r>
        <w:t xml:space="preserve"> </w:t>
      </w:r>
      <w:r>
        <w:t xml:space="preserve">- Ensure that AI systems are accessible to students with disabilities</w:t>
      </w:r>
      <w:r>
        <w:t xml:space="preserve"> </w:t>
      </w:r>
      <w:r>
        <w:t xml:space="preserve">- Provide options for students who prefer human interaction</w:t>
      </w:r>
      <w:r>
        <w:t xml:space="preserve"> </w:t>
      </w:r>
      <w:r>
        <w:t xml:space="preserve">- Monitor effectiveness across different student populations</w:t>
      </w:r>
    </w:p>
    <w:p>
      <w:pPr>
        <w:pStyle w:val="BodyText"/>
      </w:pPr>
      <w:r>
        <w:rPr>
          <w:b/>
        </w:rPr>
        <w:t xml:space="preserve">Academic Advising</w:t>
      </w:r>
      <w:r>
        <w:t xml:space="preserve">:</w:t>
      </w:r>
      <w:r>
        <w:t xml:space="preserve"> </w:t>
      </w:r>
      <w:r>
        <w:t xml:space="preserve">- Use predictive analytics to identify at-risk students early</w:t>
      </w:r>
      <w:r>
        <w:t xml:space="preserve"> </w:t>
      </w:r>
      <w:r>
        <w:t xml:space="preserve">- Ensure that human advisors review and contextualize AI-generated insights</w:t>
      </w:r>
      <w:r>
        <w:t xml:space="preserve"> </w:t>
      </w:r>
      <w:r>
        <w:t xml:space="preserve">- Train advisors on interpreting and using AI tools effectively</w:t>
      </w:r>
      <w:r>
        <w:t xml:space="preserve"> </w:t>
      </w:r>
      <w:r>
        <w:t xml:space="preserve">- Avoid over-reliance on risk scores that may reflect historical biases</w:t>
      </w:r>
    </w:p>
    <w:p>
      <w:pPr>
        <w:pStyle w:val="BodyText"/>
      </w:pPr>
      <w:r>
        <w:rPr>
          <w:b/>
        </w:rPr>
        <w:t xml:space="preserve">Student Information Systems</w:t>
      </w:r>
      <w:r>
        <w:t xml:space="preserve">:</w:t>
      </w:r>
      <w:r>
        <w:t xml:space="preserve"> </w:t>
      </w:r>
      <w:r>
        <w:t xml:space="preserve">- Integrate AI-powered chatbots to handle routine inquiries</w:t>
      </w:r>
      <w:r>
        <w:t xml:space="preserve"> </w:t>
      </w:r>
      <w:r>
        <w:t xml:space="preserve">- Ensure that complex questions are escalated to human staff</w:t>
      </w:r>
      <w:r>
        <w:t xml:space="preserve"> </w:t>
      </w:r>
      <w:r>
        <w:t xml:space="preserve">- Protect student data in accordance with FERPA</w:t>
      </w:r>
      <w:r>
        <w:t xml:space="preserve"> </w:t>
      </w:r>
      <w:r>
        <w:t xml:space="preserve">- Provide clear information to students about what data is collected and how it is used</w:t>
      </w:r>
    </w:p>
    <w:p>
      <w:pPr>
        <w:pStyle w:val="BodyText"/>
      </w:pPr>
      <w:r>
        <w:rPr>
          <w:b/>
        </w:rPr>
        <w:t xml:space="preserve">Academic Integrity</w:t>
      </w:r>
      <w:r>
        <w:t xml:space="preserve">:</w:t>
      </w:r>
      <w:r>
        <w:t xml:space="preserve"> </w:t>
      </w:r>
      <w:r>
        <w:t xml:space="preserve">- Focus on pedagogical approaches rather than detection tools</w:t>
      </w:r>
      <w:r>
        <w:t xml:space="preserve"> </w:t>
      </w:r>
      <w:r>
        <w:t xml:space="preserve">- Design assignments that promote learning even when AI tools are available</w:t>
      </w:r>
      <w:r>
        <w:t xml:space="preserve"> </w:t>
      </w:r>
      <w:r>
        <w:t xml:space="preserve">- Be cautious about using AI detection tools given their accuracy limitations</w:t>
      </w:r>
      <w:r>
        <w:t xml:space="preserve"> </w:t>
      </w:r>
      <w:r>
        <w:t xml:space="preserve">- Develop clear, consistent policies about AI use in coursework</w:t>
      </w:r>
    </w:p>
    <w:p>
      <w:pPr>
        <w:pStyle w:val="Heading3"/>
      </w:pPr>
      <w:bookmarkStart w:id="71" w:name="research-priorities"/>
      <w:r>
        <w:t xml:space="preserve">Research Priorities</w:t>
      </w:r>
      <w:bookmarkEnd w:id="71"/>
    </w:p>
    <w:p>
      <w:pPr>
        <w:pStyle w:val="FirstParagraph"/>
      </w:pPr>
      <w:r>
        <w:t xml:space="preserve">Several areas require additional research:</w:t>
      </w:r>
    </w:p>
    <w:p>
      <w:pPr>
        <w:numPr>
          <w:ilvl w:val="0"/>
          <w:numId w:val="1015"/>
        </w:numPr>
      </w:pPr>
      <w:r>
        <w:rPr>
          <w:b/>
        </w:rPr>
        <w:t xml:space="preserve">Effectiveness Studies</w:t>
      </w:r>
      <w:r>
        <w:t xml:space="preserve">: Rigorous evaluation of AI interventions’ impact on student outcomes across different institutional contexts and student populations.</w:t>
      </w:r>
    </w:p>
    <w:p>
      <w:pPr>
        <w:numPr>
          <w:ilvl w:val="0"/>
          <w:numId w:val="1015"/>
        </w:numPr>
      </w:pPr>
      <w:r>
        <w:rPr>
          <w:b/>
        </w:rPr>
        <w:t xml:space="preserve">Equity Analysis</w:t>
      </w:r>
      <w:r>
        <w:t xml:space="preserve">: Research on how AI systems affect different demographic groups and strategies for ensuring equitable outcomes.</w:t>
      </w:r>
    </w:p>
    <w:p>
      <w:pPr>
        <w:numPr>
          <w:ilvl w:val="0"/>
          <w:numId w:val="1015"/>
        </w:numPr>
      </w:pPr>
      <w:r>
        <w:rPr>
          <w:b/>
        </w:rPr>
        <w:t xml:space="preserve">Longitudinal Studies</w:t>
      </w:r>
      <w:r>
        <w:t xml:space="preserve">: Long-term studies of AI implementation to understand sustained impacts and unintended consequences.</w:t>
      </w:r>
    </w:p>
    <w:p>
      <w:pPr>
        <w:numPr>
          <w:ilvl w:val="0"/>
          <w:numId w:val="1015"/>
        </w:numPr>
      </w:pPr>
      <w:r>
        <w:rPr>
          <w:b/>
        </w:rPr>
        <w:t xml:space="preserve">Comparative Analysis</w:t>
      </w:r>
      <w:r>
        <w:t xml:space="preserve">: Cross-institutional studies to identify best practices and effective governance models.</w:t>
      </w:r>
    </w:p>
    <w:p>
      <w:pPr>
        <w:numPr>
          <w:ilvl w:val="0"/>
          <w:numId w:val="1015"/>
        </w:numPr>
      </w:pPr>
      <w:r>
        <w:rPr>
          <w:b/>
        </w:rPr>
        <w:t xml:space="preserve">Faculty and Student Perspectives</w:t>
      </w:r>
      <w:r>
        <w:t xml:space="preserve">: Research on how faculty and students experience AI integration and their concerns and recommendations.</w:t>
      </w:r>
    </w:p>
    <w:p>
      <w:pPr>
        <w:numPr>
          <w:ilvl w:val="0"/>
          <w:numId w:val="1015"/>
        </w:numPr>
      </w:pPr>
      <w:r>
        <w:rPr>
          <w:b/>
        </w:rPr>
        <w:t xml:space="preserve">Cost-Benefit Analysis</w:t>
      </w:r>
      <w:r>
        <w:t xml:space="preserve">: Studies of the costs and benefits of different AI implementations to help institutions make informed decisions.</w:t>
      </w:r>
    </w:p>
    <w:p>
      <w:r>
        <w:pict>
          <v:rect style="width:0;height:1.5pt" o:hralign="center" o:hrstd="t" o:hr="t"/>
        </w:pict>
      </w:r>
    </w:p>
    <w:p>
      <w:pPr>
        <w:pStyle w:val="Heading2"/>
      </w:pPr>
      <w:bookmarkStart w:id="72" w:name="conclusion"/>
      <w:r>
        <w:t xml:space="preserve">12. Conclusion</w:t>
      </w:r>
      <w:bookmarkEnd w:id="72"/>
    </w:p>
    <w:p>
      <w:pPr>
        <w:pStyle w:val="FirstParagraph"/>
      </w:pPr>
      <w:r>
        <w:t xml:space="preserve">Artificial intelligence has become a transformative force in American higher education, with applications spanning student enrollment, onboarding, advising, information systems, and numerous other functions. The evidence from U.S. institutions demonstrates that AI technologies can deliver measurable benefits, including improved enrollment rates, enhanced student support, and operational efficiencies. Georgia State University’s 3.3 percentage point increase in on-time enrollment through AI-powered support exemplifies the potential of these technologies to advance student success (Page et al., 2017).</w:t>
      </w:r>
    </w:p>
    <w:p>
      <w:pPr>
        <w:pStyle w:val="BodyText"/>
      </w:pPr>
      <w:r>
        <w:t xml:space="preserve">However, the rapid proliferation of AI in higher education has outpaced the development of comprehensive governance frameworks. The current regulatory landscape is characterized by fragmentation, with federal laws that predate modern AI technologies, emerging state regulations that vary considerably, and institutional policies that range from comprehensive to minimal. The Family Educational Rights and Privacy Act (FERPA), enacted in 1974, remains the primary federal protection for student data privacy, but it was not designed to address the unique challenges posed by AI systems (Future of Privacy Forum, 2025).</w:t>
      </w:r>
    </w:p>
    <w:p>
      <w:pPr>
        <w:pStyle w:val="BodyText"/>
      </w:pPr>
      <w:r>
        <w:t xml:space="preserve">The U.S. Department of Education’s July 2025 Dear Colleague Letter represents an important step forward, affirming that AI applications are allowable under existing federal programs while articulating principles for responsible implementation (Lyerly, 2025). The establishment of the White House Task Force on Artificial Intelligence Education signals federal recognition of AI’s importance in education. However, principles and guidance alone are insufficient without clear accountability mechanisms, enforcement provisions, and resources to support implementation.</w:t>
      </w:r>
    </w:p>
    <w:p>
      <w:pPr>
        <w:pStyle w:val="BodyText"/>
      </w:pPr>
      <w:r>
        <w:t xml:space="preserve">The analysis of institutional practices reveals that leading universities have moved quickly to develop AI governance frameworks, with Big Ten universities demonstrating multi-unit governance structures and role-specific guidance (Wu et al., 2024). Yet significant challenges remain, including algorithmic bias, data privacy concerns, equity implications, and the need to balance innovation with protection of student interests. The development of bias-aware AI systems, such as the University of Maryland’s engineering advising chatbot, demonstrates that institutions are beginning to address these concerns proactively (Kartholy et al., 2025).</w:t>
      </w:r>
    </w:p>
    <w:p>
      <w:pPr>
        <w:pStyle w:val="BodyText"/>
      </w:pPr>
      <w:r>
        <w:t xml:space="preserve">The distinction between prescriptive AI systems (which guide users toward specific actions) and proscriptive systems (which restrict or prohibit actions) highlights the need for nuanced policy approaches. Prescriptive systems like Georgia State’s conversational AI have demonstrated value in supporting student success, while proscriptive systems like AI detection tools raise concerns about accuracy, privacy, and equity (Future of Privacy Forum, 2025).</w:t>
      </w:r>
    </w:p>
    <w:p>
      <w:pPr>
        <w:pStyle w:val="BodyText"/>
      </w:pPr>
      <w:r>
        <w:t xml:space="preserve">Looking forward, the successful integration of AI in American higher education will require coordinated action across multiple levels. Federal policymakers must update regulations to address AI-specific concerns and provide resources for implementation. State governments should develop comprehensive privacy laws and coordinate approaches within their higher education systems. Institutions must develop robust governance frameworks through inclusive processes that engage faculty, students, and staff. Faculty need training and support to integrate AI effectively into pedagogy. Students require AI literacy education and clear information about their rights.</w:t>
      </w:r>
    </w:p>
    <w:p>
      <w:pPr>
        <w:pStyle w:val="BodyText"/>
      </w:pPr>
      <w:r>
        <w:t xml:space="preserve">The stakes are high. AI technologies have the potential to make higher education more accessible, personalized, and effective, particularly for students who have historically been underserved by traditional models. However, poorly designed or inadequately governed AI systems risk perpetuating biases, violating privacy, and undermining the educational mission of colleges and universities. The path forward requires balancing innovation with protection, embracing AI’s potential while establishing guardrails to ensure responsible use.</w:t>
      </w:r>
    </w:p>
    <w:p>
      <w:pPr>
        <w:pStyle w:val="BodyText"/>
      </w:pPr>
      <w:r>
        <w:t xml:space="preserve">As AI capabilities continue to evolve at a rapid pace, the higher education community must remain vigilant and adaptive. Policies developed today may need revision tomorrow as new technologies emerge. What remains constant is the need for governance frameworks grounded in core educational values: equity, transparency, accountability, respect for privacy, and commitment to student success. By adhering to these principles while thoughtfully integrating AI technologies, American higher education can harness AI’s transformative potential while safeguarding the interests of students, faculty, and society.</w:t>
      </w:r>
    </w:p>
    <w:p>
      <w:r>
        <w:pict>
          <v:rect style="width:0;height:1.5pt" o:hralign="center" o:hrstd="t" o:hr="t"/>
        </w:pict>
      </w:r>
    </w:p>
    <w:p>
      <w:pPr>
        <w:pStyle w:val="Heading2"/>
      </w:pPr>
      <w:bookmarkStart w:id="73" w:name="references"/>
      <w:r>
        <w:t xml:space="preserve">13. References</w:t>
      </w:r>
      <w:bookmarkEnd w:id="73"/>
    </w:p>
    <w:p>
      <w:pPr>
        <w:pStyle w:val="FirstParagraph"/>
      </w:pPr>
      <w:r>
        <w:t xml:space="preserve">AI.gov. (2025).</w:t>
      </w:r>
      <w:r>
        <w:t xml:space="preserve"> </w:t>
      </w:r>
      <w:r>
        <w:rPr>
          <w:i/>
        </w:rPr>
        <w:t xml:space="preserve">AI education initiatives</w:t>
      </w:r>
      <w:r>
        <w:t xml:space="preserve">. https://www.ai.gov/initiatives/education</w:t>
      </w:r>
    </w:p>
    <w:p>
      <w:pPr>
        <w:pStyle w:val="BodyText"/>
      </w:pPr>
      <w:r>
        <w:t xml:space="preserve">Amoozadeh, A., et al. (2024). Student-AI interaction: A case study of CS1 students.</w:t>
      </w:r>
    </w:p>
    <w:p>
      <w:pPr>
        <w:pStyle w:val="BodyText"/>
      </w:pPr>
      <w:r>
        <w:t xml:space="preserve">Anyaso, C. I., et al. (2025). Transforming US higher education with artificial intelligence: Opportunities, ethical challenges, and strategies for effective implementation.</w:t>
      </w:r>
      <w:r>
        <w:t xml:space="preserve"> </w:t>
      </w:r>
      <w:r>
        <w:rPr>
          <w:i/>
        </w:rPr>
        <w:t xml:space="preserve">International Journal of Science and Research Archive</w:t>
      </w:r>
      <w:r>
        <w:t xml:space="preserve">,</w:t>
      </w:r>
      <w:r>
        <w:t xml:space="preserve"> </w:t>
      </w:r>
      <w:r>
        <w:rPr>
          <w:i/>
        </w:rPr>
        <w:t xml:space="preserve">14</w:t>
      </w:r>
      <w:r>
        <w:t xml:space="preserve">(3). https://doi.org/10.30574/ijsra.2025.14.3.2290</w:t>
      </w:r>
    </w:p>
    <w:p>
      <w:pPr>
        <w:pStyle w:val="BodyText"/>
      </w:pPr>
      <w:r>
        <w:t xml:space="preserve">Aulck, L., et al. (2020). Increasing enrollment by optimizing scholarship allocations using machine learning and genetic algorithms.</w:t>
      </w:r>
      <w:r>
        <w:t xml:space="preserve"> </w:t>
      </w:r>
      <w:r>
        <w:rPr>
          <w:i/>
        </w:rPr>
        <w:t xml:space="preserve">Educational Data Mining</w:t>
      </w:r>
      <w:r>
        <w:t xml:space="preserve">.</w:t>
      </w:r>
    </w:p>
    <w:p>
      <w:pPr>
        <w:pStyle w:val="BodyText"/>
      </w:pPr>
      <w:r>
        <w:t xml:space="preserve">Azevedo, A., et al. (2024). AI policies, equity, and morality and the implications for faculty in higher education.</w:t>
      </w:r>
      <w:r>
        <w:t xml:space="preserve"> </w:t>
      </w:r>
      <w:r>
        <w:rPr>
          <w:i/>
        </w:rPr>
        <w:t xml:space="preserve">Public Integrity</w:t>
      </w:r>
      <w:r>
        <w:t xml:space="preserve">. https://doi.org/10.1080/10999922.2024.2414957</w:t>
      </w:r>
    </w:p>
    <w:p>
      <w:pPr>
        <w:pStyle w:val="BodyText"/>
      </w:pPr>
      <w:r>
        <w:t xml:space="preserve">Barret, B., et al. (2019). Using artificial intelligence to enhance educational opportunities and student services in higher education.</w:t>
      </w:r>
      <w:r>
        <w:t xml:space="preserve"> </w:t>
      </w:r>
      <w:r>
        <w:rPr>
          <w:i/>
        </w:rPr>
        <w:t xml:space="preserve">Inquiry: Critical Thinking Across the Disciplines</w:t>
      </w:r>
      <w:r>
        <w:t xml:space="preserve">,</w:t>
      </w:r>
      <w:r>
        <w:t xml:space="preserve"> </w:t>
      </w:r>
      <w:r>
        <w:rPr>
          <w:i/>
        </w:rPr>
        <w:t xml:space="preserve">34</w:t>
      </w:r>
      <w:r>
        <w:t xml:space="preserve">(1).</w:t>
      </w:r>
    </w:p>
    <w:p>
      <w:pPr>
        <w:pStyle w:val="BodyText"/>
      </w:pPr>
      <w:r>
        <w:t xml:space="preserve">Busum, K. V., et al. (2024). Bias analysis of AI models for undergraduate student admissions.</w:t>
      </w:r>
      <w:r>
        <w:t xml:space="preserve"> </w:t>
      </w:r>
      <w:r>
        <w:rPr>
          <w:i/>
        </w:rPr>
        <w:t xml:space="preserve">Neural Computing and Applications</w:t>
      </w:r>
      <w:r>
        <w:t xml:space="preserve">. https://doi.org/10.1007/s00521-024-10762-6</w:t>
      </w:r>
    </w:p>
    <w:p>
      <w:pPr>
        <w:pStyle w:val="BodyText"/>
      </w:pPr>
      <w:r>
        <w:t xml:space="preserve">Chen, X., et al. (2020). Data analytics and STEM student success: The impact of predictive analytics-informed academic advising among undeclared first-year engineering students.</w:t>
      </w:r>
      <w:r>
        <w:t xml:space="preserve"> </w:t>
      </w:r>
      <w:r>
        <w:rPr>
          <w:i/>
        </w:rPr>
        <w:t xml:space="preserve">Journal of College Student Retention: Research, Theory and Practice</w:t>
      </w:r>
      <w:r>
        <w:t xml:space="preserve">,</w:t>
      </w:r>
      <w:r>
        <w:t xml:space="preserve"> </w:t>
      </w:r>
      <w:r>
        <w:rPr>
          <w:i/>
        </w:rPr>
        <w:t xml:space="preserve">22</w:t>
      </w:r>
      <w:r>
        <w:t xml:space="preserve">(3), 531-549. https://doi.org/10.1177/1521025118772307</w:t>
      </w:r>
    </w:p>
    <w:p>
      <w:pPr>
        <w:pStyle w:val="BodyText"/>
      </w:pPr>
      <w:r>
        <w:t xml:space="preserve">Future of Privacy Forum. (2025).</w:t>
      </w:r>
      <w:r>
        <w:t xml:space="preserve"> </w:t>
      </w:r>
      <w:r>
        <w:rPr>
          <w:i/>
        </w:rPr>
        <w:t xml:space="preserve">Federal regulations related to artificial intelligence</w:t>
      </w:r>
      <w:r>
        <w:t xml:space="preserve">. https://www.nea.org/sites/default/files/2025-06/5.1-ai-policy-overview-of-federal-regulations-final.pdf</w:t>
      </w:r>
    </w:p>
    <w:p>
      <w:pPr>
        <w:pStyle w:val="BodyText"/>
      </w:pPr>
      <w:r>
        <w:t xml:space="preserve">Ganguly, R., et al. (2025). Generative artificial intelligence for academic research: Evidence from guidance issued for researchers by higher education institutions in the United States.</w:t>
      </w:r>
      <w:r>
        <w:t xml:space="preserve"> </w:t>
      </w:r>
      <w:r>
        <w:rPr>
          <w:i/>
        </w:rPr>
        <w:t xml:space="preserve">AI and Ethics</w:t>
      </w:r>
      <w:r>
        <w:t xml:space="preserve">. https://doi.org/10.1007/s43681-025-00688-7</w:t>
      </w:r>
    </w:p>
    <w:p>
      <w:pPr>
        <w:pStyle w:val="BodyText"/>
      </w:pPr>
      <w:r>
        <w:t xml:space="preserve">Hu, X., et al. (2024). Generative AI in higher education: Seeing ChatGPT through universities’ policies, resources, and guidelines.</w:t>
      </w:r>
      <w:r>
        <w:t xml:space="preserve"> </w:t>
      </w:r>
      <w:r>
        <w:rPr>
          <w:i/>
        </w:rPr>
        <w:t xml:space="preserve">Computers &amp; Education: Artificial Intelligence</w:t>
      </w:r>
      <w:r>
        <w:t xml:space="preserve">,</w:t>
      </w:r>
      <w:r>
        <w:t xml:space="preserve"> </w:t>
      </w:r>
      <w:r>
        <w:rPr>
          <w:i/>
        </w:rPr>
        <w:t xml:space="preserve">7</w:t>
      </w:r>
      <w:r>
        <w:t xml:space="preserve">, 100326. https://doi.org/10.1016/j.caeai.2024.100326</w:t>
      </w:r>
    </w:p>
    <w:p>
      <w:pPr>
        <w:pStyle w:val="BodyText"/>
      </w:pPr>
      <w:r>
        <w:t xml:space="preserve">Kartholy, S., et al. (2025). Bias-aware AI chatbot for engineering advising at the University of Maryland A. James Clark School of Engineering.</w:t>
      </w:r>
    </w:p>
    <w:p>
      <w:pPr>
        <w:pStyle w:val="BodyText"/>
      </w:pPr>
      <w:r>
        <w:t xml:space="preserve">Katz, D. M., et al. (2024). Using generative text models to create qualitative codebooks for student evaluations of teaching.</w:t>
      </w:r>
    </w:p>
    <w:p>
      <w:pPr>
        <w:pStyle w:val="BodyText"/>
      </w:pPr>
      <w:r>
        <w:t xml:space="preserve">Kim, J., et al. (2024). Artificial intelligence in higher education: Examining the AI policy landscape at US institutions.</w:t>
      </w:r>
      <w:r>
        <w:t xml:space="preserve"> </w:t>
      </w:r>
      <w:r>
        <w:rPr>
          <w:i/>
        </w:rPr>
        <w:t xml:space="preserve">Proceedings of the ACM Conference on Learning @ Scale</w:t>
      </w:r>
      <w:r>
        <w:t xml:space="preserve">. https://doi.org/10.1145/3686852.3687076</w:t>
      </w:r>
    </w:p>
    <w:p>
      <w:pPr>
        <w:pStyle w:val="BodyText"/>
      </w:pPr>
      <w:r>
        <w:t xml:space="preserve">Kohun, F., et al. (n.d.). Artificial intelligence and machine learning: usage and impacts on future higher education.</w:t>
      </w:r>
    </w:p>
    <w:p>
      <w:pPr>
        <w:pStyle w:val="BodyText"/>
      </w:pPr>
      <w:r>
        <w:t xml:space="preserve">Lyerly, J. (2025). ED issues Dear Colleague Letter on AI use in education.</w:t>
      </w:r>
      <w:r>
        <w:t xml:space="preserve"> </w:t>
      </w:r>
      <w:r>
        <w:rPr>
          <w:i/>
        </w:rPr>
        <w:t xml:space="preserve">Disability Compliance for Higher Education</w:t>
      </w:r>
      <w:r>
        <w:t xml:space="preserve">,</w:t>
      </w:r>
      <w:r>
        <w:t xml:space="preserve"> </w:t>
      </w:r>
      <w:r>
        <w:rPr>
          <w:i/>
        </w:rPr>
        <w:t xml:space="preserve">30</w:t>
      </w:r>
      <w:r>
        <w:t xml:space="preserve">(7). https://doi.org/10.1002/dhe.32034</w:t>
      </w:r>
    </w:p>
    <w:p>
      <w:pPr>
        <w:pStyle w:val="BodyText"/>
      </w:pPr>
      <w:r>
        <w:t xml:space="preserve">Mallik, A., et al. (2023). Proactive and reactive engagement of artificial intelligence methods for education: A review.</w:t>
      </w:r>
      <w:r>
        <w:t xml:space="preserve"> </w:t>
      </w:r>
      <w:r>
        <w:rPr>
          <w:i/>
        </w:rPr>
        <w:t xml:space="preserve">Frontiers in Artificial Intelligence</w:t>
      </w:r>
      <w:r>
        <w:t xml:space="preserve">,</w:t>
      </w:r>
      <w:r>
        <w:t xml:space="preserve"> </w:t>
      </w:r>
      <w:r>
        <w:rPr>
          <w:i/>
        </w:rPr>
        <w:t xml:space="preserve">6</w:t>
      </w:r>
      <w:r>
        <w:t xml:space="preserve">, 1151391. https://doi.org/10.3389/frai.2023.1151391</w:t>
      </w:r>
    </w:p>
    <w:p>
      <w:pPr>
        <w:pStyle w:val="BodyText"/>
      </w:pPr>
      <w:r>
        <w:t xml:space="preserve">Norton, M. (2024). Navigating the AI policy landscape. In</w:t>
      </w:r>
      <w:r>
        <w:t xml:space="preserve"> </w:t>
      </w:r>
      <w:r>
        <w:rPr>
          <w:i/>
        </w:rPr>
        <w:t xml:space="preserve">Advances in Library and Information Science (ALIS) Book Series</w:t>
      </w:r>
      <w:r>
        <w:t xml:space="preserve"> </w:t>
      </w:r>
      <w:r>
        <w:t xml:space="preserve">(Chapter 6). https://doi.org/10.4018/979-8-3693-3053-1.ch006</w:t>
      </w:r>
    </w:p>
    <w:p>
      <w:pPr>
        <w:pStyle w:val="BodyText"/>
      </w:pPr>
      <w:r>
        <w:t xml:space="preserve">Page, L. C., et al. (2017). How an artificially intelligent virtual assistant helps students navigate the road to college.</w:t>
      </w:r>
      <w:r>
        <w:t xml:space="preserve"> </w:t>
      </w:r>
      <w:r>
        <w:rPr>
          <w:i/>
        </w:rPr>
        <w:t xml:space="preserve">Social Science Research Network</w:t>
      </w:r>
      <w:r>
        <w:t xml:space="preserve">. https://doi.org/10.2139/SSRN.2940297</w:t>
      </w:r>
    </w:p>
    <w:p>
      <w:pPr>
        <w:pStyle w:val="BodyText"/>
      </w:pPr>
      <w:r>
        <w:t xml:space="preserve">Pitts, C., et al. (2025). Student perspectives on the benefits and risks of AI in education.</w:t>
      </w:r>
    </w:p>
    <w:p>
      <w:pPr>
        <w:pStyle w:val="BodyText"/>
      </w:pPr>
      <w:r>
        <w:t xml:space="preserve">Rahman, M. M. (2024). Artificial intelligence tools for academic work.</w:t>
      </w:r>
      <w:r>
        <w:t xml:space="preserve"> </w:t>
      </w:r>
      <w:r>
        <w:rPr>
          <w:i/>
        </w:rPr>
        <w:t xml:space="preserve">OSF Preprints</w:t>
      </w:r>
      <w:r>
        <w:t xml:space="preserve">. https://doi.org/10.31219/osf.io/2gz4n</w:t>
      </w:r>
    </w:p>
    <w:p>
      <w:pPr>
        <w:pStyle w:val="BodyText"/>
      </w:pPr>
      <w:r>
        <w:t xml:space="preserve">Rani, S., et al. (2025). Can AI support student engagement in classroom activities in higher education?</w:t>
      </w:r>
    </w:p>
    <w:p>
      <w:pPr>
        <w:pStyle w:val="BodyText"/>
      </w:pPr>
      <w:r>
        <w:t xml:space="preserve">Renick, T. (n.d.). Predictive analytics, academic advising, early.</w:t>
      </w:r>
    </w:p>
    <w:p>
      <w:pPr>
        <w:pStyle w:val="BodyText"/>
      </w:pPr>
      <w:r>
        <w:t xml:space="preserve">Riep, C., et al. (2024). Toward bias-free artificial intelligence for student success in higher education. In</w:t>
      </w:r>
      <w:r>
        <w:t xml:space="preserve"> </w:t>
      </w:r>
      <w:r>
        <w:rPr>
          <w:i/>
        </w:rPr>
        <w:t xml:space="preserve">Artificial Intelligence in Higher Education</w:t>
      </w:r>
      <w:r>
        <w:t xml:space="preserve"> </w:t>
      </w:r>
      <w:r>
        <w:t xml:space="preserve">(Chapter 8, pp. 185-210). https://doi.org/10.1515/9783111336435-009</w:t>
      </w:r>
    </w:p>
    <w:p>
      <w:pPr>
        <w:pStyle w:val="BodyText"/>
      </w:pPr>
      <w:r>
        <w:t xml:space="preserve">Robinson, C. (2019).</w:t>
      </w:r>
      <w:r>
        <w:t xml:space="preserve"> </w:t>
      </w:r>
      <w:r>
        <w:rPr>
          <w:i/>
        </w:rPr>
        <w:t xml:space="preserve">Impressions of viability: How current enrollment management personnel and former students perceive the implementation of a chatbot focused on student financial communication</w:t>
      </w:r>
      <w:r>
        <w:t xml:space="preserve"> </w:t>
      </w:r>
      <w:r>
        <w:t xml:space="preserve">[Doctoral dissertation].</w:t>
      </w:r>
    </w:p>
    <w:p>
      <w:pPr>
        <w:pStyle w:val="BodyText"/>
      </w:pPr>
      <w:r>
        <w:t xml:space="preserve">Schaeffer, D. M., et al. (2024). Risks of AI applications used in higher education.</w:t>
      </w:r>
      <w:r>
        <w:t xml:space="preserve"> </w:t>
      </w:r>
      <w:r>
        <w:rPr>
          <w:i/>
        </w:rPr>
        <w:t xml:space="preserve">Electronic Journal of e-Learning</w:t>
      </w:r>
      <w:r>
        <w:t xml:space="preserve">,</w:t>
      </w:r>
      <w:r>
        <w:t xml:space="preserve"> </w:t>
      </w:r>
      <w:r>
        <w:rPr>
          <w:i/>
        </w:rPr>
        <w:t xml:space="preserve">22</w:t>
      </w:r>
      <w:r>
        <w:t xml:space="preserve">(6), 812-827. https://doi.org/10.34190/ejel.22.6.3457</w:t>
      </w:r>
    </w:p>
    <w:p>
      <w:pPr>
        <w:pStyle w:val="BodyText"/>
      </w:pPr>
      <w:r>
        <w:t xml:space="preserve">Stanford HAI. (2024).</w:t>
      </w:r>
      <w:r>
        <w:t xml:space="preserve"> </w:t>
      </w:r>
      <w:r>
        <w:rPr>
          <w:i/>
        </w:rPr>
        <w:t xml:space="preserve">Policy and governance | The 2024 AI Index Report</w:t>
      </w:r>
      <w:r>
        <w:t xml:space="preserve">. https://hai.stanford.edu/ai-index/2024-ai-index-report/policy-and-governance</w:t>
      </w:r>
    </w:p>
    <w:p>
      <w:pPr>
        <w:pStyle w:val="BodyText"/>
      </w:pPr>
      <w:r>
        <w:t xml:space="preserve">Wu, Y., et al. (2024). AI governance in higher education: Case studies of guidance at Big Ten universities.</w:t>
      </w:r>
      <w:r>
        <w:t xml:space="preserve"> </w:t>
      </w:r>
      <w:r>
        <w:rPr>
          <w:i/>
        </w:rPr>
        <w:t xml:space="preserve">Future Internet</w:t>
      </w:r>
      <w:r>
        <w:t xml:space="preserve">,</w:t>
      </w:r>
      <w:r>
        <w:t xml:space="preserve"> </w:t>
      </w:r>
      <w:r>
        <w:rPr>
          <w:i/>
        </w:rPr>
        <w:t xml:space="preserve">16</w:t>
      </w:r>
      <w:r>
        <w:t xml:space="preserve">(10), 354. https://doi.org/10.3390/fi16100354</w:t>
      </w:r>
    </w:p>
    <w:p>
      <w:r>
        <w:pict>
          <v:rect style="width:0;height:1.5pt" o:hralign="center" o:hrstd="t" o:hr="t"/>
        </w:pict>
      </w:r>
    </w:p>
    <w:p>
      <w:pPr>
        <w:pStyle w:val="FirstParagraph"/>
      </w:pPr>
      <w:r>
        <w:rPr>
          <w:i/>
        </w:rPr>
        <w:t xml:space="preserve">Report prepared: January 2026</w:t>
      </w:r>
    </w:p>
    <w:p>
      <w:pPr>
        <w:pStyle w:val="BodyText"/>
      </w:pPr>
      <w:r>
        <w:rPr>
          <w:i/>
        </w:rPr>
        <w:t xml:space="preserve">Word count: Approximately 12,500 words</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2026-01-27T18:15:32Z</dcterms:created>
  <dcterms:modified xsi:type="dcterms:W3CDTF">2026-01-27T18:15:32Z</dcterms:modified>
</cp:coreProperties>
</file>

<file path=docProps/custom.xml><?xml version="1.0" encoding="utf-8"?>
<Properties xmlns="http://schemas.openxmlformats.org/officeDocument/2006/custom-properties" xmlns:vt="http://schemas.openxmlformats.org/officeDocument/2006/docPropsVTypes"/>
</file>