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1aa9e2ad044bc53bf7784b7daa09535ae5bf1c"/>
      <w:r>
        <w:t xml:space="preserve">The United States Incarceration System: A Comprehensive Analysis of Demographics, Facilities, Outcomes, and Psychological Impacts</w:t>
      </w:r>
      <w:bookmarkEnd w:id="20"/>
    </w:p>
    <w:p>
      <w:r>
        <w:pict>
          <v:rect style="width:0;height:1.5pt" o:hralign="center" o:hrstd="t" o:hr="t"/>
        </w:pict>
      </w:r>
    </w:p>
    <w:p>
      <w:pPr>
        <w:pStyle w:val="Heading2"/>
      </w:pPr>
      <w:bookmarkStart w:id="21" w:name="executive-summary"/>
      <w:r>
        <w:t xml:space="preserve">Executive Summary</w:t>
      </w:r>
      <w:bookmarkEnd w:id="21"/>
    </w:p>
    <w:p>
      <w:pPr>
        <w:pStyle w:val="FirstParagraph"/>
      </w:pPr>
      <w:r>
        <w:t xml:space="preserve">This comprehensive report examines the United States incarceration system through multiple dimensions: population statistics, demographic characteristics, correctional facilities, sentencing patterns, recidivism rates, violence levels, and psychological impacts. Drawing from 74 peer-reviewed research papers and 35 web-based government and institutional sources, this analysis reveals a system characterized by significant racial disparities, high recidivism rates, and substantial psychological consequences for incarcerated individuals. As of 2024, the United States maintains the world’s highest incarceration rate at approximately 715-756 per 100,000 residents, with over 2.3 million individuals behind bars. The system disproportionately affects African American and Hispanic populations, with African Americans incarcerated at 5.9 times the rate of whites. Recidivism remains a critical challenge, with approximately 68% of released prisoners rearrested within three years. This report synthesizes current evidence to provide policymakers, researchers, and practitioners with a comprehensive understanding of the contemporary U.S. incarceration landscape.</w:t>
      </w:r>
    </w:p>
    <w:p>
      <w:r>
        <w:pict>
          <v:rect style="width:0;height:1.5pt" o:hralign="center" o:hrstd="t" o:hr="t"/>
        </w:pict>
      </w:r>
    </w:p>
    <w:p>
      <w:pPr>
        <w:pStyle w:val="Heading2"/>
      </w:pPr>
      <w:bookmarkStart w:id="22" w:name="table-of-contents"/>
      <w:r>
        <w:t xml:space="preserve">Table of Contents</w:t>
      </w:r>
      <w:bookmarkEnd w:id="22"/>
    </w:p>
    <w:p>
      <w:pPr>
        <w:numPr>
          <w:ilvl w:val="0"/>
          <w:numId w:val="1001"/>
        </w:numPr>
        <w:pStyle w:val="Compact"/>
      </w:pPr>
      <w:hyperlink w:anchor="Xe3d0fc0bea9a42ce7605565d0964033d7f6ee47">
        <w:r>
          <w:rPr>
            <w:rStyle w:val="Hyperlink"/>
          </w:rPr>
          <w:t xml:space="preserve">Introduction</w:t>
        </w:r>
      </w:hyperlink>
    </w:p>
    <w:p>
      <w:pPr>
        <w:numPr>
          <w:ilvl w:val="0"/>
          <w:numId w:val="1001"/>
        </w:numPr>
        <w:pStyle w:val="Compact"/>
      </w:pPr>
      <w:hyperlink w:anchor="Xdfbfe60b55a055999e1e39a44c67b4f56cf3f8f">
        <w:r>
          <w:rPr>
            <w:rStyle w:val="Hyperlink"/>
          </w:rPr>
          <w:t xml:space="preserve">Incarcerated Population Statistics</w:t>
        </w:r>
      </w:hyperlink>
    </w:p>
    <w:p>
      <w:pPr>
        <w:numPr>
          <w:ilvl w:val="0"/>
          <w:numId w:val="1001"/>
        </w:numPr>
        <w:pStyle w:val="Compact"/>
      </w:pPr>
      <w:hyperlink w:anchor="X210b104cdc4a201332f032ab96ee126755cb8f3">
        <w:r>
          <w:rPr>
            <w:rStyle w:val="Hyperlink"/>
          </w:rPr>
          <w:t xml:space="preserve">Geographic Origins and Distribution</w:t>
        </w:r>
      </w:hyperlink>
    </w:p>
    <w:p>
      <w:pPr>
        <w:numPr>
          <w:ilvl w:val="0"/>
          <w:numId w:val="1001"/>
        </w:numPr>
        <w:pStyle w:val="Compact"/>
      </w:pPr>
      <w:hyperlink w:anchor="X66055da0a0f92bab9646da850b3a7006a5488e4">
        <w:r>
          <w:rPr>
            <w:rStyle w:val="Hyperlink"/>
          </w:rPr>
          <w:t xml:space="preserve">Demographic Characteristics</w:t>
        </w:r>
      </w:hyperlink>
    </w:p>
    <w:p>
      <w:pPr>
        <w:numPr>
          <w:ilvl w:val="1"/>
          <w:numId w:val="1002"/>
        </w:numPr>
        <w:pStyle w:val="Compact"/>
      </w:pPr>
      <w:r>
        <w:t xml:space="preserve">4.1</w:t>
      </w:r>
      <w:r>
        <w:t xml:space="preserve"> </w:t>
      </w:r>
      <w:hyperlink w:anchor="X53ed4a8cf0f95ff284b24e4abee85577b891cff">
        <w:r>
          <w:rPr>
            <w:rStyle w:val="Hyperlink"/>
          </w:rPr>
          <w:t xml:space="preserve">Race and Ethnicity</w:t>
        </w:r>
      </w:hyperlink>
    </w:p>
    <w:p>
      <w:pPr>
        <w:numPr>
          <w:ilvl w:val="1"/>
          <w:numId w:val="1002"/>
        </w:numPr>
        <w:pStyle w:val="Compact"/>
      </w:pPr>
      <w:r>
        <w:t xml:space="preserve">4.2</w:t>
      </w:r>
      <w:r>
        <w:t xml:space="preserve"> </w:t>
      </w:r>
      <w:hyperlink w:anchor="Xd32e48fe94bb9874446ffae6b83ea95183a8518">
        <w:r>
          <w:rPr>
            <w:rStyle w:val="Hyperlink"/>
          </w:rPr>
          <w:t xml:space="preserve">Sex and Gender</w:t>
        </w:r>
      </w:hyperlink>
    </w:p>
    <w:p>
      <w:pPr>
        <w:numPr>
          <w:ilvl w:val="1"/>
          <w:numId w:val="1002"/>
        </w:numPr>
        <w:pStyle w:val="Compact"/>
      </w:pPr>
      <w:r>
        <w:t xml:space="preserve">4.3</w:t>
      </w:r>
      <w:r>
        <w:t xml:space="preserve"> </w:t>
      </w:r>
      <w:hyperlink w:anchor="X2b98ca234e6dd53a0f7a13089bf971325936937">
        <w:r>
          <w:rPr>
            <w:rStyle w:val="Hyperlink"/>
          </w:rPr>
          <w:t xml:space="preserve">Age Distribution</w:t>
        </w:r>
      </w:hyperlink>
    </w:p>
    <w:p>
      <w:pPr>
        <w:numPr>
          <w:ilvl w:val="1"/>
          <w:numId w:val="1002"/>
        </w:numPr>
        <w:pStyle w:val="Compact"/>
      </w:pPr>
      <w:r>
        <w:t xml:space="preserve">4.4</w:t>
      </w:r>
      <w:r>
        <w:t xml:space="preserve"> </w:t>
      </w:r>
      <w:hyperlink w:anchor="Xe7421bcc2fef9f20e0fc9306f7db00a4016e732">
        <w:r>
          <w:rPr>
            <w:rStyle w:val="Hyperlink"/>
          </w:rPr>
          <w:t xml:space="preserve">Religious Affiliation</w:t>
        </w:r>
      </w:hyperlink>
    </w:p>
    <w:p>
      <w:pPr>
        <w:numPr>
          <w:ilvl w:val="1"/>
          <w:numId w:val="1002"/>
        </w:numPr>
        <w:pStyle w:val="Compact"/>
      </w:pPr>
      <w:r>
        <w:t xml:space="preserve">4.5</w:t>
      </w:r>
      <w:r>
        <w:t xml:space="preserve"> </w:t>
      </w:r>
      <w:hyperlink w:anchor="X61e96eca3ea84dd4814607ab7ecb017622636b5">
        <w:r>
          <w:rPr>
            <w:rStyle w:val="Hyperlink"/>
          </w:rPr>
          <w:t xml:space="preserve">Education Levels</w:t>
        </w:r>
      </w:hyperlink>
    </w:p>
    <w:p>
      <w:pPr>
        <w:numPr>
          <w:ilvl w:val="0"/>
          <w:numId w:val="1001"/>
        </w:numPr>
        <w:pStyle w:val="Compact"/>
      </w:pPr>
      <w:hyperlink w:anchor="X3674b864ccc142d93e8080f08986aeb599f298a">
        <w:r>
          <w:rPr>
            <w:rStyle w:val="Hyperlink"/>
          </w:rPr>
          <w:t xml:space="preserve">Sentencing Patterns and Average Sentences</w:t>
        </w:r>
      </w:hyperlink>
    </w:p>
    <w:p>
      <w:pPr>
        <w:numPr>
          <w:ilvl w:val="0"/>
          <w:numId w:val="1001"/>
        </w:numPr>
        <w:pStyle w:val="Compact"/>
      </w:pPr>
      <w:hyperlink w:anchor="Xfae810244b124f483ed33992f8f50e5949ad2a2">
        <w:r>
          <w:rPr>
            <w:rStyle w:val="Hyperlink"/>
          </w:rPr>
          <w:t xml:space="preserve">Correctional Facilities: Types, Numbers, and Security Levels</w:t>
        </w:r>
      </w:hyperlink>
    </w:p>
    <w:p>
      <w:pPr>
        <w:numPr>
          <w:ilvl w:val="0"/>
          <w:numId w:val="1001"/>
        </w:numPr>
        <w:pStyle w:val="Compact"/>
      </w:pPr>
      <w:hyperlink w:anchor="X6ac628351fc1655d7aa697e64d67e971fcb2c5a">
        <w:r>
          <w:rPr>
            <w:rStyle w:val="Hyperlink"/>
          </w:rPr>
          <w:t xml:space="preserve">Recidivism and Return Rates</w:t>
        </w:r>
      </w:hyperlink>
    </w:p>
    <w:p>
      <w:pPr>
        <w:numPr>
          <w:ilvl w:val="0"/>
          <w:numId w:val="1001"/>
        </w:numPr>
        <w:pStyle w:val="Compact"/>
      </w:pPr>
      <w:hyperlink w:anchor="X6f64cbf41c8b3a4421056a7bf4bfd99cd24bae5">
        <w:r>
          <w:rPr>
            <w:rStyle w:val="Hyperlink"/>
          </w:rPr>
          <w:t xml:space="preserve">Violence Levels in Correctional Facilities</w:t>
        </w:r>
      </w:hyperlink>
    </w:p>
    <w:p>
      <w:pPr>
        <w:numPr>
          <w:ilvl w:val="0"/>
          <w:numId w:val="1001"/>
        </w:numPr>
        <w:pStyle w:val="Compact"/>
      </w:pPr>
      <w:hyperlink w:anchor="X4f17c08eae0c253052581fddb0ec626d436ed34">
        <w:r>
          <w:rPr>
            <w:rStyle w:val="Hyperlink"/>
          </w:rPr>
          <w:t xml:space="preserve">Impact of Incarceration on Criminality and Corruption</w:t>
        </w:r>
      </w:hyperlink>
    </w:p>
    <w:p>
      <w:pPr>
        <w:numPr>
          <w:ilvl w:val="0"/>
          <w:numId w:val="1001"/>
        </w:numPr>
        <w:pStyle w:val="Compact"/>
      </w:pPr>
      <w:hyperlink w:anchor="X63cbb2ce4c49d8966c08cc47aedd840c85aedb2">
        <w:r>
          <w:rPr>
            <w:rStyle w:val="Hyperlink"/>
          </w:rPr>
          <w:t xml:space="preserve">Psychological Profiles and Mental Health</w:t>
        </w:r>
      </w:hyperlink>
    </w:p>
    <w:p>
      <w:pPr>
        <w:numPr>
          <w:ilvl w:val="0"/>
          <w:numId w:val="1001"/>
        </w:numPr>
        <w:pStyle w:val="Compact"/>
      </w:pPr>
      <w:hyperlink w:anchor="Xb32e70ad5db2902dc51d85140a0bd54aac74d8a">
        <w:r>
          <w:rPr>
            <w:rStyle w:val="Hyperlink"/>
          </w:rPr>
          <w:t xml:space="preserve">Discussion and Policy Implications</w:t>
        </w:r>
      </w:hyperlink>
    </w:p>
    <w:p>
      <w:pPr>
        <w:numPr>
          <w:ilvl w:val="0"/>
          <w:numId w:val="1001"/>
        </w:numPr>
        <w:pStyle w:val="Compact"/>
      </w:pPr>
      <w:hyperlink w:anchor="X5947723a0a79e017d648ec5789efc916be82fa3">
        <w:r>
          <w:rPr>
            <w:rStyle w:val="Hyperlink"/>
          </w:rPr>
          <w:t xml:space="preserve">Conclusion</w:t>
        </w:r>
      </w:hyperlink>
    </w:p>
    <w:p>
      <w:pPr>
        <w:numPr>
          <w:ilvl w:val="0"/>
          <w:numId w:val="1001"/>
        </w:numPr>
        <w:pStyle w:val="Compact"/>
      </w:pPr>
      <w:hyperlink w:anchor="references">
        <w:r>
          <w:rPr>
            <w:rStyle w:val="Hyperlink"/>
          </w:rPr>
          <w:t xml:space="preserve">References</w:t>
        </w:r>
      </w:hyperlink>
    </w:p>
    <w:p>
      <w:r>
        <w:pict>
          <v:rect style="width:0;height:1.5pt" o:hralign="center" o:hrstd="t" o:hr="t"/>
        </w:pict>
      </w:r>
    </w:p>
    <w:p>
      <w:pPr>
        <w:pStyle w:val="Heading2"/>
      </w:pPr>
      <w:bookmarkStart w:id="23" w:name="introduction"/>
      <w:r>
        <w:t xml:space="preserve">1. Introduction</w:t>
      </w:r>
      <w:bookmarkEnd w:id="23"/>
    </w:p>
    <w:p>
      <w:pPr>
        <w:pStyle w:val="FirstParagraph"/>
      </w:pPr>
      <w:r>
        <w:t xml:space="preserve">The United States operates the largest incarceration system in the world, both in absolute numbers and per capita rates. This system has evolved dramatically over the past five decades, with the prison population expanding six-fold between 1972 and 2000 (Pettit &amp; Western, 2004). By the end of 2004, nearly 1.5 million Americans were in prison, representing approximately one inmate for every 200 people (Leipold, 2006). This expansion has been characterized by significant demographic disparities, with African Americans and Hispanics disproportionately represented despite comprising smaller percentages of the general population (Leipold, 2006).</w:t>
      </w:r>
    </w:p>
    <w:p>
      <w:pPr>
        <w:pStyle w:val="BodyText"/>
      </w:pPr>
      <w:r>
        <w:t xml:space="preserve">The contemporary incarceration landscape reflects complex interactions among sentencing policies, demographic factors, crime patterns, and social inequalities. Understanding this system requires examining multiple dimensions: who is incarcerated, where they are held, under what conditions, for how long, and with what consequences. This report synthesizes evidence from academic research and government data sources to provide a comprehensive analysis of the U.S. incarceration system as of 2024.</w:t>
      </w:r>
    </w:p>
    <w:p>
      <w:pPr>
        <w:pStyle w:val="BodyText"/>
      </w:pPr>
      <w:r>
        <w:t xml:space="preserve">The analysis addresses critical questions about the effectiveness of incarceration as a crime control strategy, the equity of its application across demographic groups, and its impacts on individuals and communities. These questions have profound implications for public policy, criminal justice reform, and social justice in the United States.</w:t>
      </w:r>
    </w:p>
    <w:p>
      <w:r>
        <w:pict>
          <v:rect style="width:0;height:1.5pt" o:hralign="center" o:hrstd="t" o:hr="t"/>
        </w:pict>
      </w:r>
    </w:p>
    <w:p>
      <w:pPr>
        <w:pStyle w:val="Heading2"/>
      </w:pPr>
      <w:bookmarkStart w:id="24" w:name="incarcerated-population-statistics"/>
      <w:r>
        <w:t xml:space="preserve">2. Incarcerated Population Statistics</w:t>
      </w:r>
      <w:bookmarkEnd w:id="24"/>
    </w:p>
    <w:p>
      <w:pPr>
        <w:pStyle w:val="Heading3"/>
      </w:pPr>
      <w:bookmarkStart w:id="25" w:name="overall-population-trends"/>
      <w:r>
        <w:t xml:space="preserve">2.1 Overall Population Trends</w:t>
      </w:r>
      <w:bookmarkEnd w:id="25"/>
    </w:p>
    <w:p>
      <w:pPr>
        <w:pStyle w:val="FirstParagraph"/>
      </w:pPr>
      <w:r>
        <w:t xml:space="preserve">The United States maintains the world’s highest incarceration rate, with estimates ranging from 715 to 756 per 100,000 individuals (O’Connor, 2014; Dsw, 2014). As of recent counts, over 2.3 million individuals are incarcerated in state and federal prisons and local jails (O’Connor, 2014). At midyear 2024, local jails held 657,500 persons in custody, similar to the previous year’s count of 664,200 (Bureau of Justice Statistics [BJS], 2025a).</w:t>
      </w:r>
    </w:p>
    <w:p>
      <w:pPr>
        <w:pStyle w:val="BodyText"/>
      </w:pPr>
      <w:r>
        <w:t xml:space="preserve">The federal prison population has shown recent declines, decreasing approximately 2% from yearend 2022 (158,637) to yearend 2023 (155,972) (BJS, 2024a). However, state-level trends vary considerably, with 39 states increasing prison populations in 2023 despite violent and property crime rates reaching historic lows (The Sentencing Project, 2025).</w:t>
      </w:r>
    </w:p>
    <w:p>
      <w:pPr>
        <w:pStyle w:val="BodyText"/>
      </w:pPr>
      <w:r>
        <w:rPr>
          <w:b/>
        </w:rPr>
        <w:t xml:space="preserve">Table 1: U.S. Incarceration Population Overview (2023-2024)</w:t>
      </w:r>
    </w:p>
    <w:tbl>
      <w:tblPr>
        <w:tblStyle w:val="Table"/>
        <w:tblW w:type="pct" w:w="5000.0"/>
        <w:tblLook w:firstRow="1"/>
      </w:tblPr>
      <w:tblGrid>
        <w:gridCol w:w="3024"/>
        <w:gridCol w:w="1007"/>
        <w:gridCol w:w="2592"/>
        <w:gridCol w:w="1296"/>
      </w:tblGrid>
      <w:tr>
        <w:trPr>
          <w:cnfStyle w:firstRow="1"/>
        </w:trPr>
        <w:tc>
          <w:tcPr>
            <w:tcBorders>
              <w:bottom w:val="single"/>
            </w:tcBorders>
            <w:vAlign w:val="bottom"/>
          </w:tcPr>
          <w:p>
            <w:pPr>
              <w:pStyle w:val="Compact"/>
              <w:jc w:val="left"/>
            </w:pPr>
            <w:r>
              <w:t xml:space="preserve">Population Category</w:t>
            </w:r>
          </w:p>
        </w:tc>
        <w:tc>
          <w:tcPr>
            <w:tcBorders>
              <w:bottom w:val="single"/>
            </w:tcBorders>
            <w:vAlign w:val="bottom"/>
          </w:tcPr>
          <w:p>
            <w:pPr>
              <w:pStyle w:val="Compact"/>
              <w:jc w:val="left"/>
            </w:pPr>
            <w:r>
              <w:t xml:space="preserve">Count</w:t>
            </w:r>
          </w:p>
        </w:tc>
        <w:tc>
          <w:tcPr>
            <w:tcBorders>
              <w:bottom w:val="single"/>
            </w:tcBorders>
            <w:vAlign w:val="bottom"/>
          </w:tcPr>
          <w:p>
            <w:pPr>
              <w:pStyle w:val="Compact"/>
              <w:jc w:val="left"/>
            </w:pPr>
            <w:r>
              <w:t xml:space="preserve">Rate per 100,000</w:t>
            </w:r>
          </w:p>
        </w:tc>
        <w:tc>
          <w:tcPr>
            <w:tcBorders>
              <w:bottom w:val="single"/>
            </w:tcBorders>
            <w:vAlign w:val="bottom"/>
          </w:tcPr>
          <w:p>
            <w:pPr>
              <w:pStyle w:val="Compact"/>
              <w:jc w:val="left"/>
            </w:pPr>
            <w:r>
              <w:t xml:space="preserve">Source</w:t>
            </w:r>
          </w:p>
        </w:tc>
      </w:tr>
      <w:tr>
        <w:tc>
          <w:p>
            <w:pPr>
              <w:pStyle w:val="Compact"/>
              <w:jc w:val="left"/>
            </w:pPr>
            <w:r>
              <w:t xml:space="preserve">Total Incarcerated (Prisons &amp; Jails)</w:t>
            </w:r>
          </w:p>
        </w:tc>
        <w:tc>
          <w:p>
            <w:pPr>
              <w:pStyle w:val="Compact"/>
              <w:jc w:val="left"/>
            </w:pPr>
            <w:r>
              <w:t xml:space="preserve">2,300,000+</w:t>
            </w:r>
          </w:p>
        </w:tc>
        <w:tc>
          <w:p>
            <w:pPr>
              <w:pStyle w:val="Compact"/>
              <w:jc w:val="left"/>
            </w:pPr>
            <w:r>
              <w:t xml:space="preserve">715-756</w:t>
            </w:r>
          </w:p>
        </w:tc>
        <w:tc>
          <w:p>
            <w:pPr>
              <w:pStyle w:val="Compact"/>
              <w:jc w:val="left"/>
            </w:pPr>
            <w:r>
              <w:t xml:space="preserve">O’Connor (2014); Dsw (2014)</w:t>
            </w:r>
          </w:p>
        </w:tc>
      </w:tr>
      <w:tr>
        <w:tc>
          <w:p>
            <w:pPr>
              <w:pStyle w:val="Compact"/>
              <w:jc w:val="left"/>
            </w:pPr>
            <w:r>
              <w:t xml:space="preserve">Federal Prison Population (2023)</w:t>
            </w:r>
          </w:p>
        </w:tc>
        <w:tc>
          <w:p>
            <w:pPr>
              <w:pStyle w:val="Compact"/>
              <w:jc w:val="left"/>
            </w:pPr>
            <w:r>
              <w:t xml:space="preserve">155,972</w:t>
            </w:r>
          </w:p>
        </w:tc>
        <w:tc>
          <w:p>
            <w:pPr>
              <w:pStyle w:val="Compact"/>
              <w:jc w:val="left"/>
            </w:pPr>
            <w:r>
              <w:t xml:space="preserve">N/A</w:t>
            </w:r>
          </w:p>
        </w:tc>
        <w:tc>
          <w:p>
            <w:pPr>
              <w:pStyle w:val="Compact"/>
              <w:jc w:val="left"/>
            </w:pPr>
            <w:r>
              <w:t xml:space="preserve">BJS (2024a)</w:t>
            </w:r>
          </w:p>
        </w:tc>
      </w:tr>
      <w:tr>
        <w:tc>
          <w:p>
            <w:pPr>
              <w:pStyle w:val="Compact"/>
              <w:jc w:val="left"/>
            </w:pPr>
            <w:r>
              <w:t xml:space="preserve">Local Jail Population (Mid-2024)</w:t>
            </w:r>
          </w:p>
        </w:tc>
        <w:tc>
          <w:p>
            <w:pPr>
              <w:pStyle w:val="Compact"/>
              <w:jc w:val="left"/>
            </w:pPr>
            <w:r>
              <w:t xml:space="preserve">657,500</w:t>
            </w:r>
          </w:p>
        </w:tc>
        <w:tc>
          <w:p>
            <w:pPr>
              <w:pStyle w:val="Compact"/>
              <w:jc w:val="left"/>
            </w:pPr>
            <w:r>
              <w:t xml:space="preserve">N/A</w:t>
            </w:r>
          </w:p>
        </w:tc>
        <w:tc>
          <w:p>
            <w:pPr>
              <w:pStyle w:val="Compact"/>
              <w:jc w:val="left"/>
            </w:pPr>
            <w:r>
              <w:t xml:space="preserve">BJS (2025a)</w:t>
            </w:r>
          </w:p>
        </w:tc>
      </w:tr>
      <w:tr>
        <w:tc>
          <w:p>
            <w:pPr>
              <w:pStyle w:val="Compact"/>
              <w:jc w:val="left"/>
            </w:pPr>
            <w:r>
              <w:t xml:space="preserve">Total Correctional Population (2015)</w:t>
            </w:r>
          </w:p>
        </w:tc>
        <w:tc>
          <w:p>
            <w:pPr>
              <w:pStyle w:val="Compact"/>
              <w:jc w:val="left"/>
            </w:pPr>
            <w:r>
              <w:t xml:space="preserve">6,700,000+</w:t>
            </w:r>
          </w:p>
        </w:tc>
        <w:tc>
          <w:p>
            <w:pPr>
              <w:pStyle w:val="Compact"/>
              <w:jc w:val="left"/>
            </w:pPr>
            <w:r>
              <w:t xml:space="preserve">N/A</w:t>
            </w:r>
          </w:p>
        </w:tc>
        <w:tc>
          <w:p>
            <w:pPr>
              <w:pStyle w:val="Compact"/>
              <w:jc w:val="left"/>
            </w:pPr>
            <w:r>
              <w:t xml:space="preserve">The Sentencing Project (2018)</w:t>
            </w:r>
          </w:p>
        </w:tc>
      </w:tr>
    </w:tbl>
    <w:p>
      <w:pPr>
        <w:pStyle w:val="Heading3"/>
      </w:pPr>
      <w:bookmarkStart w:id="26" w:name="historical-context-and-growth-patterns"/>
      <w:r>
        <w:t xml:space="preserve">2.2 Historical Context and Growth Patterns</w:t>
      </w:r>
      <w:bookmarkEnd w:id="26"/>
    </w:p>
    <w:p>
      <w:pPr>
        <w:pStyle w:val="FirstParagraph"/>
      </w:pPr>
      <w:r>
        <w:t xml:space="preserve">The dramatic expansion of the U.S. prison system represents one of the most significant social policy shifts of the late 20th century. The penal population grew six-fold between 1972 and 2000, reaching 1.3 million men by the turn of the century (Pettit &amp; Western, 2004). This growth was driven by multiple factors, including sentencing reforms aimed at increasing prison terms, mandatory minimum sentences, and reduced parole opportunities (Leipold, 2006).</w:t>
      </w:r>
    </w:p>
    <w:p>
      <w:pPr>
        <w:pStyle w:val="BodyText"/>
      </w:pPr>
      <w:r>
        <w:t xml:space="preserve">By 2010, the total correctional population had reached 7.1 million, with seven in ten individuals supervised in the community rather than incarcerated (Kaeble et al., 2016). The incarceration rate peaked at 731 per 100,000 U.S. residents during this period (Kaeble et al., 2016). More recently, some jurisdictions have experienced modest declines, though the overall rate remains substantially higher than other developed democracies (Leipold, 2006).</w:t>
      </w:r>
    </w:p>
    <w:p>
      <w:pPr>
        <w:pStyle w:val="Heading3"/>
      </w:pPr>
      <w:bookmarkStart w:id="27" w:name="lifetime-risk-of-incarceration"/>
      <w:r>
        <w:t xml:space="preserve">2.3 Lifetime Risk of Incarceration</w:t>
      </w:r>
      <w:bookmarkEnd w:id="27"/>
    </w:p>
    <w:p>
      <w:pPr>
        <w:pStyle w:val="FirstParagraph"/>
      </w:pPr>
      <w:r>
        <w:t xml:space="preserve">The lifetime risk of incarceration provides a sobering perspective on the reach of the criminal justice system. For U.S. residents overall, the lifetime chance of incarceration is 5.1% (Bonczar &amp; Beck, 1997). However, this risk varies dramatically by demographic characteristics, with men over eight times more likely than women to be incarcerated (Bonczar &amp; Beck, 1997).</w:t>
      </w:r>
    </w:p>
    <w:p>
      <w:pPr>
        <w:pStyle w:val="BodyText"/>
      </w:pPr>
      <w:r>
        <w:t xml:space="preserve">One in 37 Americans has spent time in state or federal prison at some point in their lives (O’Connor, 2014). For individuals born between 1965 and 1969, approximately 3% of whites and 20% of blacks had served prison time by their early thirties (Pettit &amp; Western, 2004). These disparities become even more pronounced when considering educational attainment, with nearly 60% of black male high school dropouts from this cohort experiencing imprisonment (Pettit &amp; Western, 2004).</w:t>
      </w:r>
    </w:p>
    <w:p>
      <w:r>
        <w:pict>
          <v:rect style="width:0;height:1.5pt" o:hralign="center" o:hrstd="t" o:hr="t"/>
        </w:pict>
      </w:r>
    </w:p>
    <w:p>
      <w:pPr>
        <w:pStyle w:val="Heading2"/>
      </w:pPr>
      <w:bookmarkStart w:id="28" w:name="geographic-origins-and-distribution"/>
      <w:r>
        <w:t xml:space="preserve">3. Geographic Origins and Distribution</w:t>
      </w:r>
      <w:bookmarkEnd w:id="28"/>
    </w:p>
    <w:p>
      <w:pPr>
        <w:pStyle w:val="Heading3"/>
      </w:pPr>
      <w:bookmarkStart w:id="29" w:name="state-level-variations"/>
      <w:r>
        <w:t xml:space="preserve">3.1 State-Level Variations</w:t>
      </w:r>
      <w:bookmarkEnd w:id="29"/>
    </w:p>
    <w:p>
      <w:pPr>
        <w:pStyle w:val="FirstParagraph"/>
      </w:pPr>
      <w:r>
        <w:t xml:space="preserve">Incarceration rates vary substantially across states, reflecting differences in crime rates, sentencing policies, and political climates. The demographic composition of states also influences incarceration patterns, with research identifying a</w:t>
      </w:r>
      <w:r>
        <w:t xml:space="preserve"> </w:t>
      </w:r>
      <w:r>
        <w:t xml:space="preserve">“</w:t>
      </w:r>
      <w:r>
        <w:t xml:space="preserve">demographic divide</w:t>
      </w:r>
      <w:r>
        <w:t xml:space="preserve">”</w:t>
      </w:r>
      <w:r>
        <w:t xml:space="preserve"> </w:t>
      </w:r>
      <w:r>
        <w:t xml:space="preserve">between states with older white populations and younger black populations, which creates conditions for more punitive penal policies (Campbell et al., 2019).</w:t>
      </w:r>
    </w:p>
    <w:p>
      <w:pPr>
        <w:pStyle w:val="BodyText"/>
      </w:pPr>
      <w:r>
        <w:t xml:space="preserve">State-level data from 1970 to 2010 demonstrates that states with greater age structure divergence between racial groups experienced higher incarceration rates (Campbell et al., 2019). This pattern suggests that demographic factors interact with political and policy decisions to shape incarceration outcomes.</w:t>
      </w:r>
    </w:p>
    <w:p>
      <w:pPr>
        <w:pStyle w:val="Heading3"/>
      </w:pPr>
      <w:bookmarkStart w:id="30" w:name="federal-vs.-state-systems"/>
      <w:r>
        <w:t xml:space="preserve">3.2 Federal vs. State Systems</w:t>
      </w:r>
      <w:bookmarkEnd w:id="30"/>
    </w:p>
    <w:p>
      <w:pPr>
        <w:pStyle w:val="FirstParagraph"/>
      </w:pPr>
      <w:r>
        <w:t xml:space="preserve">The U.S. incarceration system operates through parallel federal and state systems, each with distinct characteristics. The Federal Bureau of Prisons (FBOP) operates 122 institutional facilities housing federal prisoners (BJS, 2024a). As of yearend 2023, the federal system held 155,972 individuals (BJS, 2024a).</w:t>
      </w:r>
    </w:p>
    <w:p>
      <w:pPr>
        <w:pStyle w:val="BodyText"/>
      </w:pPr>
      <w:r>
        <w:t xml:space="preserve">State prison systems collectively hold a much larger population, with significant variation in size and characteristics across jurisdictions. The distinction between federal and state systems is important because they serve different populations: federal facilities primarily house individuals convicted of federal crimes (including drug trafficking, immigration violations, and white-collar crimes), while state prisons hold those convicted under state laws (including most violent crimes and property offenses).</w:t>
      </w:r>
    </w:p>
    <w:p>
      <w:pPr>
        <w:pStyle w:val="Heading3"/>
      </w:pPr>
      <w:bookmarkStart w:id="31" w:name="jail-admissions-and-turnover"/>
      <w:r>
        <w:t xml:space="preserve">3.3 Jail Admissions and Turnover</w:t>
      </w:r>
      <w:bookmarkEnd w:id="31"/>
    </w:p>
    <w:p>
      <w:pPr>
        <w:pStyle w:val="FirstParagraph"/>
      </w:pPr>
      <w:r>
        <w:t xml:space="preserve">Local jails serve as intake facilities for the criminal justice system, with much higher turnover than prisons. From July 1, 2023, to June 30, 2024, jails reported 7.9 million admissions, representing a 4% increase over the previous year’s 7.6 million admissions (BJS, 2025a). However, annual admissions remain 31% lower than a decade earlier, when jails processed 11.5 million admissions (BJS, 2025a).</w:t>
      </w:r>
    </w:p>
    <w:p>
      <w:pPr>
        <w:pStyle w:val="BodyText"/>
      </w:pPr>
      <w:r>
        <w:t xml:space="preserve">This high volume of admissions, combined with the relatively stable midyear population count, indicates that most jail stays are brief, with individuals either released, transferred to prison, or diverted to alternative programs.</w:t>
      </w:r>
    </w:p>
    <w:p>
      <w:r>
        <w:pict>
          <v:rect style="width:0;height:1.5pt" o:hralign="center" o:hrstd="t" o:hr="t"/>
        </w:pict>
      </w:r>
    </w:p>
    <w:p>
      <w:pPr>
        <w:pStyle w:val="Heading2"/>
      </w:pPr>
      <w:bookmarkStart w:id="32" w:name="demographic-characteristics"/>
      <w:r>
        <w:t xml:space="preserve">4. Demographic Characteristics</w:t>
      </w:r>
      <w:bookmarkEnd w:id="32"/>
    </w:p>
    <w:p>
      <w:pPr>
        <w:pStyle w:val="Heading3"/>
      </w:pPr>
      <w:bookmarkStart w:id="33" w:name="race-and-ethnicity"/>
      <w:r>
        <w:t xml:space="preserve">4.1 Race and Ethnicity</w:t>
      </w:r>
      <w:bookmarkEnd w:id="33"/>
    </w:p>
    <w:p>
      <w:pPr>
        <w:pStyle w:val="Heading4"/>
      </w:pPr>
      <w:bookmarkStart w:id="34" w:name="Xb68a75c4b0fe0da2a698cd49a34ad16f4358b5d"/>
      <w:r>
        <w:t xml:space="preserve">4.1.1 Racial Disparities in Incarceration Rates</w:t>
      </w:r>
      <w:bookmarkEnd w:id="34"/>
    </w:p>
    <w:p>
      <w:pPr>
        <w:pStyle w:val="FirstParagraph"/>
      </w:pPr>
      <w:r>
        <w:t xml:space="preserve">Racial and ethnic disparities represent the most striking feature of the U.S. incarceration system. African Americans and Hispanics are vastly overrepresented relative to their proportions in the general population. At midyear 2024, 45% of individuals incarcerated in local jails were white, 38% were black, and 15% were Hispanic (BJS, 2025a). Other racial and ethnic groups, including American Indian or Alaska Native, Asian, Native Hawaiian or Other Pacific Islander, and those identifying with two or more races, collectively comprised 2% of the total jail population (BJS, 2025a).</w:t>
      </w:r>
    </w:p>
    <w:p>
      <w:pPr>
        <w:pStyle w:val="BodyText"/>
      </w:pPr>
      <w:r>
        <w:t xml:space="preserve">These proportions stand in stark contrast to the general population, where African Americans comprise approximately 12-13% and Hispanics approximately 19% (Leipold, 2006). The result is dramatically different incarceration rates across racial groups. African Americans are incarcerated at 5.9 times the rate of whites, while Hispanics are incarcerated at 3.1 times the rate of whites (The Sentencing Project, 2018).</w:t>
      </w:r>
    </w:p>
    <w:p>
      <w:pPr>
        <w:pStyle w:val="BodyText"/>
      </w:pPr>
      <w:r>
        <w:rPr>
          <w:b/>
        </w:rPr>
        <w:t xml:space="preserve">Table 2: Racial and Ethnic Disparities in Incarceration</w:t>
      </w:r>
    </w:p>
    <w:tbl>
      <w:tblPr>
        <w:tblStyle w:val="Table"/>
        <w:tblW w:type="pct" w:w="5000.0"/>
        <w:tblLook w:firstRow="1"/>
      </w:tblPr>
      <w:tblGrid>
        <w:gridCol w:w="1111"/>
        <w:gridCol w:w="1667"/>
        <w:gridCol w:w="1945"/>
        <w:gridCol w:w="2570"/>
        <w:gridCol w:w="625"/>
      </w:tblGrid>
      <w:tr>
        <w:trPr>
          <w:cnfStyle w:firstRow="1"/>
        </w:trPr>
        <w:tc>
          <w:tcPr>
            <w:tcBorders>
              <w:bottom w:val="single"/>
            </w:tcBorders>
            <w:vAlign w:val="bottom"/>
          </w:tcPr>
          <w:p>
            <w:pPr>
              <w:pStyle w:val="Compact"/>
              <w:jc w:val="left"/>
            </w:pPr>
            <w:r>
              <w:t xml:space="preserve">Race/Ethnicity</w:t>
            </w:r>
          </w:p>
        </w:tc>
        <w:tc>
          <w:tcPr>
            <w:tcBorders>
              <w:bottom w:val="single"/>
            </w:tcBorders>
            <w:vAlign w:val="bottom"/>
          </w:tcPr>
          <w:p>
            <w:pPr>
              <w:pStyle w:val="Compact"/>
              <w:jc w:val="left"/>
            </w:pPr>
            <w:r>
              <w:t xml:space="preserve">% of General Population</w:t>
            </w:r>
          </w:p>
        </w:tc>
        <w:tc>
          <w:tcPr>
            <w:tcBorders>
              <w:bottom w:val="single"/>
            </w:tcBorders>
            <w:vAlign w:val="bottom"/>
          </w:tcPr>
          <w:p>
            <w:pPr>
              <w:pStyle w:val="Compact"/>
              <w:jc w:val="left"/>
            </w:pPr>
            <w:r>
              <w:t xml:space="preserve">% of Jail Population (2024)</w:t>
            </w:r>
          </w:p>
        </w:tc>
        <w:tc>
          <w:tcPr>
            <w:tcBorders>
              <w:bottom w:val="single"/>
            </w:tcBorders>
            <w:vAlign w:val="bottom"/>
          </w:tcPr>
          <w:p>
            <w:pPr>
              <w:pStyle w:val="Compact"/>
              <w:jc w:val="left"/>
            </w:pPr>
            <w:r>
              <w:t xml:space="preserve">Incarceration Rate Ratio vs. Whites</w:t>
            </w:r>
          </w:p>
        </w:tc>
        <w:tc>
          <w:tcPr>
            <w:tcBorders>
              <w:bottom w:val="single"/>
            </w:tcBorders>
            <w:vAlign w:val="bottom"/>
          </w:tcPr>
          <w:p>
            <w:pPr>
              <w:pStyle w:val="Compact"/>
              <w:jc w:val="left"/>
            </w:pPr>
            <w:r>
              <w:t xml:space="preserve">Source</w:t>
            </w:r>
          </w:p>
        </w:tc>
      </w:tr>
      <w:tr>
        <w:tc>
          <w:p>
            <w:pPr>
              <w:pStyle w:val="Compact"/>
              <w:jc w:val="left"/>
            </w:pPr>
            <w:r>
              <w:t xml:space="preserve">White</w:t>
            </w:r>
          </w:p>
        </w:tc>
        <w:tc>
          <w:p>
            <w:pPr>
              <w:pStyle w:val="Compact"/>
              <w:jc w:val="left"/>
            </w:pPr>
            <w:r>
              <w:t xml:space="preserve">~60-65%</w:t>
            </w:r>
          </w:p>
        </w:tc>
        <w:tc>
          <w:p>
            <w:pPr>
              <w:pStyle w:val="Compact"/>
              <w:jc w:val="left"/>
            </w:pPr>
            <w:r>
              <w:t xml:space="preserve">45%</w:t>
            </w:r>
          </w:p>
        </w:tc>
        <w:tc>
          <w:p>
            <w:pPr>
              <w:pStyle w:val="Compact"/>
              <w:jc w:val="left"/>
            </w:pPr>
            <w:r>
              <w:t xml:space="preserve">1.0 (baseline)</w:t>
            </w:r>
          </w:p>
        </w:tc>
        <w:tc>
          <w:p>
            <w:pPr>
              <w:pStyle w:val="Compact"/>
              <w:jc w:val="left"/>
            </w:pPr>
            <w:r>
              <w:t xml:space="preserve">BJS (2025a)</w:t>
            </w:r>
          </w:p>
        </w:tc>
      </w:tr>
      <w:tr>
        <w:tc>
          <w:p>
            <w:pPr>
              <w:pStyle w:val="Compact"/>
              <w:jc w:val="left"/>
            </w:pPr>
            <w:r>
              <w:t xml:space="preserve">Black/African American</w:t>
            </w:r>
          </w:p>
        </w:tc>
        <w:tc>
          <w:p>
            <w:pPr>
              <w:pStyle w:val="Compact"/>
              <w:jc w:val="left"/>
            </w:pPr>
            <w:r>
              <w:t xml:space="preserve">12-13%</w:t>
            </w:r>
          </w:p>
        </w:tc>
        <w:tc>
          <w:p>
            <w:pPr>
              <w:pStyle w:val="Compact"/>
              <w:jc w:val="left"/>
            </w:pPr>
            <w:r>
              <w:t xml:space="preserve">38%</w:t>
            </w:r>
          </w:p>
        </w:tc>
        <w:tc>
          <w:p>
            <w:pPr>
              <w:pStyle w:val="Compact"/>
              <w:jc w:val="left"/>
            </w:pPr>
            <w:r>
              <w:t xml:space="preserve">5.9x</w:t>
            </w:r>
          </w:p>
        </w:tc>
        <w:tc>
          <w:p>
            <w:pPr>
              <w:pStyle w:val="Compact"/>
              <w:jc w:val="left"/>
            </w:pPr>
            <w:r>
              <w:t xml:space="preserve">BJS (2025a); The Sentencing Project (2018)</w:t>
            </w:r>
          </w:p>
        </w:tc>
      </w:tr>
      <w:tr>
        <w:tc>
          <w:p>
            <w:pPr>
              <w:pStyle w:val="Compact"/>
              <w:jc w:val="left"/>
            </w:pPr>
            <w:r>
              <w:t xml:space="preserve">Hispanic/Latino</w:t>
            </w:r>
          </w:p>
        </w:tc>
        <w:tc>
          <w:p>
            <w:pPr>
              <w:pStyle w:val="Compact"/>
              <w:jc w:val="left"/>
            </w:pPr>
            <w:r>
              <w:t xml:space="preserve">~19%</w:t>
            </w:r>
          </w:p>
        </w:tc>
        <w:tc>
          <w:p>
            <w:pPr>
              <w:pStyle w:val="Compact"/>
              <w:jc w:val="left"/>
            </w:pPr>
            <w:r>
              <w:t xml:space="preserve">15%</w:t>
            </w:r>
          </w:p>
        </w:tc>
        <w:tc>
          <w:p>
            <w:pPr>
              <w:pStyle w:val="Compact"/>
              <w:jc w:val="left"/>
            </w:pPr>
            <w:r>
              <w:t xml:space="preserve">3.1x</w:t>
            </w:r>
          </w:p>
        </w:tc>
        <w:tc>
          <w:p>
            <w:pPr>
              <w:pStyle w:val="Compact"/>
              <w:jc w:val="left"/>
            </w:pPr>
            <w:r>
              <w:t xml:space="preserve">BJS (2025a); The Sentencing Project (2018)</w:t>
            </w:r>
          </w:p>
        </w:tc>
      </w:tr>
      <w:tr>
        <w:tc>
          <w:p>
            <w:pPr>
              <w:pStyle w:val="Compact"/>
              <w:jc w:val="left"/>
            </w:pPr>
            <w:r>
              <w:t xml:space="preserve">Other (AI/AN, Asian, NHPI, Multiracial)</w:t>
            </w:r>
          </w:p>
        </w:tc>
        <w:tc>
          <w:p>
            <w:pPr>
              <w:pStyle w:val="Compact"/>
              <w:jc w:val="left"/>
            </w:pPr>
            <w:r>
              <w:t xml:space="preserve">~5-8%</w:t>
            </w:r>
          </w:p>
        </w:tc>
        <w:tc>
          <w:p>
            <w:pPr>
              <w:pStyle w:val="Compact"/>
              <w:jc w:val="left"/>
            </w:pPr>
            <w:r>
              <w:t xml:space="preserve">2%</w:t>
            </w:r>
          </w:p>
        </w:tc>
        <w:tc>
          <w:p>
            <w:pPr>
              <w:pStyle w:val="Compact"/>
              <w:jc w:val="left"/>
            </w:pPr>
            <w:r>
              <w:t xml:space="preserve">Varies</w:t>
            </w:r>
          </w:p>
        </w:tc>
        <w:tc>
          <w:p>
            <w:pPr>
              <w:pStyle w:val="Compact"/>
              <w:jc w:val="left"/>
            </w:pPr>
            <w:r>
              <w:t xml:space="preserve">BJS (2025a)</w:t>
            </w:r>
          </w:p>
        </w:tc>
      </w:tr>
    </w:tbl>
    <w:p>
      <w:pPr>
        <w:pStyle w:val="Heading4"/>
      </w:pPr>
      <w:bookmarkStart w:id="35" w:name="gender-specific-racial-disparities"/>
      <w:r>
        <w:t xml:space="preserve">4.1.2 Gender-Specific Racial Disparities</w:t>
      </w:r>
      <w:bookmarkEnd w:id="35"/>
    </w:p>
    <w:p>
      <w:pPr>
        <w:pStyle w:val="FirstParagraph"/>
      </w:pPr>
      <w:r>
        <w:t xml:space="preserve">Racial disparities manifest differently across gender lines. Among males, the highest incarceration rate is observed for Black individuals at 4,347 per 100,000, compared to substantially lower rates for other groups (Kaeble et al., 2016). For females, Black women experience an incarceration rate of 260 per 100,000 (Kaeble et al., 2016).</w:t>
      </w:r>
    </w:p>
    <w:p>
      <w:pPr>
        <w:pStyle w:val="BodyText"/>
      </w:pPr>
      <w:r>
        <w:t xml:space="preserve">Black males are incarcerated at nearly seven times the rate of white males, while Hispanic males are incarcerated at nearly three times the rate of white males (Vogel &amp; Porter, 2016). Incarceration rates in mid-2005 were 5.5 times higher for blacks and 2 times higher for Hispanics than for whites (Brennan, 2009).</w:t>
      </w:r>
    </w:p>
    <w:p>
      <w:pPr>
        <w:pStyle w:val="Heading4"/>
      </w:pPr>
      <w:bookmarkStart w:id="36" w:name="lifetime-risk-by-race"/>
      <w:r>
        <w:t xml:space="preserve">4.1.3 Lifetime Risk by Race</w:t>
      </w:r>
      <w:bookmarkEnd w:id="36"/>
    </w:p>
    <w:p>
      <w:pPr>
        <w:pStyle w:val="FirstParagraph"/>
      </w:pPr>
      <w:r>
        <w:t xml:space="preserve">The lifetime risk of imprisonment reveals even more dramatic disparities. As of 2001, one of every three black boys and one of every six Latino boys could expect to go to prison in their lifetime, compared to one of every seventeen white boys (The Sentencing Project, 2018). Nearly one in three African American boys born in 2001 may go to prison during their lifetime (Leipold, 2006).</w:t>
      </w:r>
    </w:p>
    <w:p>
      <w:pPr>
        <w:pStyle w:val="BodyText"/>
      </w:pPr>
      <w:r>
        <w:t xml:space="preserve">For individuals born between 1965 and 1969, 20% of black men had served prison time by their early thirties, compared to only 3% of white men (Pettit &amp; Western, 2004). In 2016, non-Hispanic Black males faced a lifetime imprisonment risk of over 16% (Roehrkasse &amp; Bushway, 2022). Males identifying as American Indian or Alaska Native faced a nearly 50% lifetime risk, while females in this group had more than 14% lifetime risk (Roehrkasse &amp; Bushway, 2022).</w:t>
      </w:r>
    </w:p>
    <w:p>
      <w:pPr>
        <w:pStyle w:val="Heading4"/>
      </w:pPr>
      <w:bookmarkStart w:id="37" w:name="years-of-life-lost-to-incarceration"/>
      <w:r>
        <w:t xml:space="preserve">4.1.4 Years of Life Lost to Incarceration</w:t>
      </w:r>
      <w:bookmarkEnd w:id="37"/>
    </w:p>
    <w:p>
      <w:pPr>
        <w:pStyle w:val="FirstParagraph"/>
      </w:pPr>
      <w:r>
        <w:t xml:space="preserve">The cumulative impact of incarceration can be measured in years of life lost to imprisonment. African American males average 3.09 years in prison or jail over their lifetimes, compared to 1.06 years for Hispanic males and 0.50 years for white males (Hogg et al., 2008). For women, African American females average 0.23 years, Hispanic females 0.09 years, and white females 0.05 years (Hogg et al., 2008). Remarkably, African American males spend 61.80 times longer imprisoned than white women (Hogg et al., 2008).</w:t>
      </w:r>
    </w:p>
    <w:p>
      <w:pPr>
        <w:pStyle w:val="Heading4"/>
      </w:pPr>
      <w:bookmarkStart w:id="38" w:name="historical-trends-in-racial-disparities"/>
      <w:r>
        <w:t xml:space="preserve">4.1.5 Historical Trends in Racial Disparities</w:t>
      </w:r>
      <w:bookmarkEnd w:id="38"/>
    </w:p>
    <w:p>
      <w:pPr>
        <w:pStyle w:val="FirstParagraph"/>
      </w:pPr>
      <w:r>
        <w:t xml:space="preserve">Racial disparities in imprisonment have deep historical roots. In 1982, blacks comprised roughly one-eighth of the population but represented about one-half of the prison population, resulting in grossly disproportionate race-specific incarceration rates (Blumstein, 1982). Between 1978 and 1999, the large increase in black imprisonment was driven by overall incarceration rate increases (Enders et al., 2019). A smaller decrease from 1999 to 2014 resulted from reductions in the black-white racial disparity (Enders et al., 2019).</w:t>
      </w:r>
    </w:p>
    <w:p>
      <w:pPr>
        <w:pStyle w:val="BodyText"/>
      </w:pPr>
      <w:r>
        <w:t xml:space="preserve">The racial disparity increased in many states from the mid-1980s, possibly linked to the crack cocaine epidemic, but began to decline in the 1990s (Enders et al., 2019). California showed counter-trends with a large disparity increase from the early 1990s (Enders et al., 2019). As of 2014, the disparity remained high despite falling since 1996 (Enders et al., 2019).</w:t>
      </w:r>
    </w:p>
    <w:p>
      <w:pPr>
        <w:pStyle w:val="Heading3"/>
      </w:pPr>
      <w:bookmarkStart w:id="39" w:name="sex-and-gender"/>
      <w:r>
        <w:t xml:space="preserve">4.2 Sex and Gender</w:t>
      </w:r>
      <w:bookmarkEnd w:id="39"/>
    </w:p>
    <w:p>
      <w:pPr>
        <w:pStyle w:val="Heading4"/>
      </w:pPr>
      <w:bookmarkStart w:id="40" w:name="gender-distribution"/>
      <w:r>
        <w:t xml:space="preserve">4.2.1 Gender Distribution</w:t>
      </w:r>
      <w:bookmarkEnd w:id="40"/>
    </w:p>
    <w:p>
      <w:pPr>
        <w:pStyle w:val="FirstParagraph"/>
      </w:pPr>
      <w:r>
        <w:t xml:space="preserve">The incarcerated population is overwhelmingly male. Males comprised 92.8% of the U.S. prison population as of mid-2006, making them 14 times more likely to be incarcerated than women (Brennan, 2009). Women represent a minority of the prison population at 103,674 individuals (O’Connor, 2014).</w:t>
      </w:r>
    </w:p>
    <w:p>
      <w:pPr>
        <w:pStyle w:val="BodyText"/>
      </w:pPr>
      <w:r>
        <w:t xml:space="preserve">The lifetime risk of imprisonment differs dramatically by gender. A male has a 1 in 9 chance of imprisonment in his lifetime, while a female has a 1 in 56 chance (Brennan, 2009). Men are over eight times more likely than women to be incarcerated (Bonczar &amp; Beck, 1997).</w:t>
      </w:r>
    </w:p>
    <w:p>
      <w:pPr>
        <w:pStyle w:val="Heading4"/>
      </w:pPr>
      <w:bookmarkStart w:id="41" w:name="racial-composition-by-gender"/>
      <w:r>
        <w:t xml:space="preserve">4.2.2 Racial Composition by Gender</w:t>
      </w:r>
      <w:bookmarkEnd w:id="41"/>
    </w:p>
    <w:p>
      <w:pPr>
        <w:pStyle w:val="FirstParagraph"/>
      </w:pPr>
      <w:r>
        <w:t xml:space="preserve">The racial composition of the incarcerated population varies by gender. White inmates comprised 38% of the male prison population, while 47% of incarcerated females were white as of year-end 2006 (Brennan, 2009). This suggests that minority overrepresentation is greater among male inmates than female inmates (Brennan, 2009).</w:t>
      </w:r>
    </w:p>
    <w:p>
      <w:pPr>
        <w:pStyle w:val="BodyText"/>
      </w:pPr>
      <w:r>
        <w:t xml:space="preserve">For women, incarceration rates by race are 3.6% for Blacks, 1.5% for Hispanics, and 0.5% for Whites (Bonczar &amp; Beck, 1997). While racial and ethnic disparities among women are less substantial than among men, they remain prevalent (The Sentencing Project, 2018).</w:t>
      </w:r>
    </w:p>
    <w:p>
      <w:pPr>
        <w:pStyle w:val="BodyText"/>
      </w:pPr>
      <w:r>
        <w:rPr>
          <w:b/>
        </w:rPr>
        <w:t xml:space="preserve">Table 3: Gender and Incarceration Statistics</w:t>
      </w:r>
    </w:p>
    <w:tbl>
      <w:tblPr>
        <w:tblStyle w:val="Table"/>
        <w:tblW w:type="pct" w:w="4999.999999999999"/>
        <w:tblLook w:firstRow="1"/>
      </w:tblPr>
      <w:tblGrid>
        <w:gridCol w:w="696"/>
        <w:gridCol w:w="2088"/>
        <w:gridCol w:w="1305"/>
        <w:gridCol w:w="3046"/>
        <w:gridCol w:w="783"/>
      </w:tblGrid>
      <w:tr>
        <w:trPr>
          <w:cnfStyle w:firstRow="1"/>
        </w:trPr>
        <w:tc>
          <w:tcPr>
            <w:tcBorders>
              <w:bottom w:val="single"/>
            </w:tcBorders>
            <w:vAlign w:val="bottom"/>
          </w:tcPr>
          <w:p>
            <w:pPr>
              <w:pStyle w:val="Compact"/>
              <w:jc w:val="left"/>
            </w:pPr>
            <w:r>
              <w:t xml:space="preserve">Gender</w:t>
            </w:r>
          </w:p>
        </w:tc>
        <w:tc>
          <w:tcPr>
            <w:tcBorders>
              <w:bottom w:val="single"/>
            </w:tcBorders>
            <w:vAlign w:val="bottom"/>
          </w:tcPr>
          <w:p>
            <w:pPr>
              <w:pStyle w:val="Compact"/>
              <w:jc w:val="left"/>
            </w:pPr>
            <w:r>
              <w:t xml:space="preserve">% of Prison Population</w:t>
            </w:r>
          </w:p>
        </w:tc>
        <w:tc>
          <w:tcPr>
            <w:tcBorders>
              <w:bottom w:val="single"/>
            </w:tcBorders>
            <w:vAlign w:val="bottom"/>
          </w:tcPr>
          <w:p>
            <w:pPr>
              <w:pStyle w:val="Compact"/>
              <w:jc w:val="left"/>
            </w:pPr>
            <w:r>
              <w:t xml:space="preserve">Lifetime Risk</w:t>
            </w:r>
          </w:p>
        </w:tc>
        <w:tc>
          <w:tcPr>
            <w:tcBorders>
              <w:bottom w:val="single"/>
            </w:tcBorders>
            <w:vAlign w:val="bottom"/>
          </w:tcPr>
          <w:p>
            <w:pPr>
              <w:pStyle w:val="Compact"/>
              <w:jc w:val="left"/>
            </w:pPr>
            <w:r>
              <w:t xml:space="preserve">Incarceration Likelihood vs. Women</w:t>
            </w:r>
          </w:p>
        </w:tc>
        <w:tc>
          <w:tcPr>
            <w:tcBorders>
              <w:bottom w:val="single"/>
            </w:tcBorders>
            <w:vAlign w:val="bottom"/>
          </w:tcPr>
          <w:p>
            <w:pPr>
              <w:pStyle w:val="Compact"/>
              <w:jc w:val="left"/>
            </w:pPr>
            <w:r>
              <w:t xml:space="preserve">Source</w:t>
            </w:r>
          </w:p>
        </w:tc>
      </w:tr>
      <w:tr>
        <w:tc>
          <w:p>
            <w:pPr>
              <w:pStyle w:val="Compact"/>
              <w:jc w:val="left"/>
            </w:pPr>
            <w:r>
              <w:t xml:space="preserve">Male</w:t>
            </w:r>
          </w:p>
        </w:tc>
        <w:tc>
          <w:p>
            <w:pPr>
              <w:pStyle w:val="Compact"/>
              <w:jc w:val="left"/>
            </w:pPr>
            <w:r>
              <w:t xml:space="preserve">92.8%</w:t>
            </w:r>
          </w:p>
        </w:tc>
        <w:tc>
          <w:p>
            <w:pPr>
              <w:pStyle w:val="Compact"/>
              <w:jc w:val="left"/>
            </w:pPr>
            <w:r>
              <w:t xml:space="preserve">1 in 9</w:t>
            </w:r>
          </w:p>
        </w:tc>
        <w:tc>
          <w:p>
            <w:pPr>
              <w:pStyle w:val="Compact"/>
              <w:jc w:val="left"/>
            </w:pPr>
            <w:r>
              <w:t xml:space="preserve">14x more likely</w:t>
            </w:r>
          </w:p>
        </w:tc>
        <w:tc>
          <w:p>
            <w:pPr>
              <w:pStyle w:val="Compact"/>
              <w:jc w:val="left"/>
            </w:pPr>
            <w:r>
              <w:t xml:space="preserve">Brennan (2009)</w:t>
            </w:r>
          </w:p>
        </w:tc>
      </w:tr>
      <w:tr>
        <w:tc>
          <w:p>
            <w:pPr>
              <w:pStyle w:val="Compact"/>
              <w:jc w:val="left"/>
            </w:pPr>
            <w:r>
              <w:t xml:space="preserve">Female</w:t>
            </w:r>
          </w:p>
        </w:tc>
        <w:tc>
          <w:p>
            <w:pPr>
              <w:pStyle w:val="Compact"/>
              <w:jc w:val="left"/>
            </w:pPr>
            <w:r>
              <w:t xml:space="preserve">7.2%</w:t>
            </w:r>
          </w:p>
        </w:tc>
        <w:tc>
          <w:p>
            <w:pPr>
              <w:pStyle w:val="Compact"/>
              <w:jc w:val="left"/>
            </w:pPr>
            <w:r>
              <w:t xml:space="preserve">1 in 56</w:t>
            </w:r>
          </w:p>
        </w:tc>
        <w:tc>
          <w:p>
            <w:pPr>
              <w:pStyle w:val="Compact"/>
              <w:jc w:val="left"/>
            </w:pPr>
            <w:r>
              <w:t xml:space="preserve">Baseline</w:t>
            </w:r>
          </w:p>
        </w:tc>
        <w:tc>
          <w:p>
            <w:pPr>
              <w:pStyle w:val="Compact"/>
              <w:jc w:val="left"/>
            </w:pPr>
            <w:r>
              <w:t xml:space="preserve">Brennan (2009)</w:t>
            </w:r>
          </w:p>
        </w:tc>
      </w:tr>
    </w:tbl>
    <w:p>
      <w:pPr>
        <w:pStyle w:val="Heading3"/>
      </w:pPr>
      <w:bookmarkStart w:id="42" w:name="age-distribution"/>
      <w:r>
        <w:t xml:space="preserve">4.3 Age Distribution</w:t>
      </w:r>
      <w:bookmarkEnd w:id="42"/>
    </w:p>
    <w:p>
      <w:pPr>
        <w:pStyle w:val="Heading4"/>
      </w:pPr>
      <w:bookmarkStart w:id="43" w:name="current-age-patterns"/>
      <w:r>
        <w:t xml:space="preserve">4.3.1 Current Age Patterns</w:t>
      </w:r>
      <w:bookmarkEnd w:id="43"/>
    </w:p>
    <w:p>
      <w:pPr>
        <w:pStyle w:val="FirstParagraph"/>
      </w:pPr>
      <w:r>
        <w:t xml:space="preserve">Age is a critical demographic variable in understanding incarceration patterns. The age group 30-34 has the highest incarceration rate for males at 3,215 per 100,000 (Kaeble et al., 2016). The largest age group in federal and state prisons is also 30-34 years, representing 16% of the incarcerated population (Dsw, 2014).</w:t>
      </w:r>
    </w:p>
    <w:p>
      <w:pPr>
        <w:pStyle w:val="BodyText"/>
      </w:pPr>
      <w:r>
        <w:t xml:space="preserve">The average age of prisoners is 39 years (O’Connor, 2014). This relatively high average age reflects both the aging of the prison population and the presence of individuals serving long sentences.</w:t>
      </w:r>
    </w:p>
    <w:p>
      <w:pPr>
        <w:pStyle w:val="Heading4"/>
      </w:pPr>
      <w:bookmarkStart w:id="44" w:name="age-and-recidivism-risk"/>
      <w:r>
        <w:t xml:space="preserve">4.3.2 Age and Recidivism Risk</w:t>
      </w:r>
      <w:bookmarkEnd w:id="44"/>
    </w:p>
    <w:p>
      <w:pPr>
        <w:pStyle w:val="FirstParagraph"/>
      </w:pPr>
      <w:r>
        <w:t xml:space="preserve">The likelihood of going to prison decreases with advancing age (Bonczar &amp; Beck, 1997). Younger individuals at release face greater likelihood of being returned to prison before the end of follow-up periods (BJS, 1984). This pattern reflects the well-established criminological finding that criminal behavior tends to decline with age.</w:t>
      </w:r>
    </w:p>
    <w:p>
      <w:pPr>
        <w:pStyle w:val="BodyText"/>
      </w:pPr>
      <w:r>
        <w:t xml:space="preserve">Research has found that age and race correlate with sentence length, with younger offenders often receiving different treatment than older offenders (Cassidy et al., 2020). The interaction between age and other demographic factors creates complex patterns in sentencing and incarceration outcomes.</w:t>
      </w:r>
    </w:p>
    <w:p>
      <w:pPr>
        <w:pStyle w:val="Heading4"/>
      </w:pPr>
      <w:bookmarkStart w:id="45" w:name="aging-of-the-prison-population"/>
      <w:r>
        <w:t xml:space="preserve">4.3.3 Aging of the Prison Population</w:t>
      </w:r>
      <w:bookmarkEnd w:id="45"/>
    </w:p>
    <w:p>
      <w:pPr>
        <w:pStyle w:val="FirstParagraph"/>
      </w:pPr>
      <w:r>
        <w:t xml:space="preserve">The prison population has aged significantly over recent decades. The median age of inmates increased from 27 in 1974 to 34 in 2004, with a rise in the elderly population attributed to increased admission rates of older inmates (Vogel &amp; Porter, 2016). This aging trend has important implications for healthcare costs, facility design, and programming needs within correctional systems.</w:t>
      </w:r>
    </w:p>
    <w:p>
      <w:pPr>
        <w:pStyle w:val="Heading3"/>
      </w:pPr>
      <w:bookmarkStart w:id="46" w:name="religious-affiliation"/>
      <w:r>
        <w:t xml:space="preserve">4.4 Religious Affiliation</w:t>
      </w:r>
      <w:bookmarkEnd w:id="46"/>
    </w:p>
    <w:p>
      <w:pPr>
        <w:pStyle w:val="Heading4"/>
      </w:pPr>
      <w:bookmarkStart w:id="47" w:name="X03d067d6edcbe6ed787ec0df8a8c37e97cc6a88"/>
      <w:r>
        <w:t xml:space="preserve">4.4.1 Religious Composition of Prison Populations</w:t>
      </w:r>
      <w:bookmarkEnd w:id="47"/>
    </w:p>
    <w:p>
      <w:pPr>
        <w:pStyle w:val="FirstParagraph"/>
      </w:pPr>
      <w:r>
        <w:t xml:space="preserve">Religious affiliation among incarcerated individuals represents an important but often overlooked demographic characteristic. According to a 50-state survey of prison chaplains conducted by the Pew Research Center, more than seven-in-ten (73%) state prison chaplains report that efforts by inmates to convert other inmates to their religion are common in their facilities (Pew Research Center, 2012).</w:t>
      </w:r>
    </w:p>
    <w:p>
      <w:pPr>
        <w:pStyle w:val="BodyText"/>
      </w:pPr>
      <w:r>
        <w:t xml:space="preserve">Prison chaplains indicate that Muslims and Protestants are seen as growing due to religious switching within facilities (Pew Research Center, 2012). This suggests that religious identity can be fluid during incarceration, with some individuals adopting new religious affiliations while imprisoned.</w:t>
      </w:r>
    </w:p>
    <w:p>
      <w:pPr>
        <w:pStyle w:val="Heading4"/>
      </w:pPr>
      <w:bookmarkStart w:id="48" w:name="role-of-religion-in-rehabilitation"/>
      <w:r>
        <w:t xml:space="preserve">4.4.2 Role of Religion in Rehabilitation</w:t>
      </w:r>
      <w:bookmarkEnd w:id="48"/>
    </w:p>
    <w:p>
      <w:pPr>
        <w:pStyle w:val="FirstParagraph"/>
      </w:pPr>
      <w:r>
        <w:t xml:space="preserve">Prison chaplains view religion as playing a central role in rehabilitation and reentry. The survey found that chaplains consider religious and spiritual development important for the prison population (Pew Research Center, 2012). Faith-based programs are viewed as offering resources to prisons that could not otherwise be afforded, and there is support for expanding such programs to supplement rehabilitation programming (Pew Research Center, 2012).</w:t>
      </w:r>
    </w:p>
    <w:p>
      <w:pPr>
        <w:pStyle w:val="BodyText"/>
      </w:pPr>
      <w:r>
        <w:t xml:space="preserve">Religious volunteers are considered a valuable resource for prisons, with chaplains reporting that faith-based programs can transform the culture of a prison in a positive way (Pew Research Center, 2012). The overall level of inmate interest in participating in faith-based programs is reported as substantial, though specific percentages vary by facility (Pew Research Center, 2012).</w:t>
      </w:r>
    </w:p>
    <w:p>
      <w:pPr>
        <w:pStyle w:val="BodyText"/>
      </w:pPr>
      <w:r>
        <w:rPr>
          <w:b/>
        </w:rPr>
        <w:t xml:space="preserve">Table 4: Religious Affiliation and Prison Programs</w:t>
      </w:r>
    </w:p>
    <w:tbl>
      <w:tblPr>
        <w:tblStyle w:val="Table"/>
        <w:tblW w:type="pct" w:w="5000.0"/>
        <w:tblLook w:firstRow="1"/>
      </w:tblPr>
      <w:tblGrid>
        <w:gridCol w:w="3960"/>
        <w:gridCol w:w="1980"/>
        <w:gridCol w:w="1980"/>
      </w:tblGrid>
      <w:tr>
        <w:trPr>
          <w:cnfStyle w:firstRow="1"/>
        </w:trPr>
        <w:tc>
          <w:tcPr>
            <w:tcBorders>
              <w:bottom w:val="single"/>
            </w:tcBorders>
            <w:vAlign w:val="bottom"/>
          </w:tcPr>
          <w:p>
            <w:pPr>
              <w:pStyle w:val="Compact"/>
              <w:jc w:val="left"/>
            </w:pPr>
            <w:r>
              <w:t xml:space="preserve">Religious Factor</w:t>
            </w:r>
          </w:p>
        </w:tc>
        <w:tc>
          <w:tcPr>
            <w:tcBorders>
              <w:bottom w:val="single"/>
            </w:tcBorders>
            <w:vAlign w:val="bottom"/>
          </w:tcPr>
          <w:p>
            <w:pPr>
              <w:pStyle w:val="Compact"/>
              <w:jc w:val="left"/>
            </w:pPr>
            <w:r>
              <w:t xml:space="preserve">Finding</w:t>
            </w:r>
          </w:p>
        </w:tc>
        <w:tc>
          <w:tcPr>
            <w:tcBorders>
              <w:bottom w:val="single"/>
            </w:tcBorders>
            <w:vAlign w:val="bottom"/>
          </w:tcPr>
          <w:p>
            <w:pPr>
              <w:pStyle w:val="Compact"/>
              <w:jc w:val="left"/>
            </w:pPr>
            <w:r>
              <w:t xml:space="preserve">Source</w:t>
            </w:r>
          </w:p>
        </w:tc>
      </w:tr>
      <w:tr>
        <w:tc>
          <w:p>
            <w:pPr>
              <w:pStyle w:val="Compact"/>
              <w:jc w:val="left"/>
            </w:pPr>
            <w:r>
              <w:t xml:space="preserve">Chaplains reporting conversion efforts are common</w:t>
            </w:r>
          </w:p>
        </w:tc>
        <w:tc>
          <w:p>
            <w:pPr>
              <w:pStyle w:val="Compact"/>
              <w:jc w:val="left"/>
            </w:pPr>
            <w:r>
              <w:t xml:space="preserve">73%</w:t>
            </w:r>
          </w:p>
        </w:tc>
        <w:tc>
          <w:p>
            <w:pPr>
              <w:pStyle w:val="Compact"/>
              <w:jc w:val="left"/>
            </w:pPr>
            <w:r>
              <w:t xml:space="preserve">Pew Research Center (2012)</w:t>
            </w:r>
          </w:p>
        </w:tc>
      </w:tr>
      <w:tr>
        <w:tc>
          <w:p>
            <w:pPr>
              <w:pStyle w:val="Compact"/>
              <w:jc w:val="left"/>
            </w:pPr>
            <w:r>
              <w:t xml:space="preserve">Religious groups seen as growing</w:t>
            </w:r>
          </w:p>
        </w:tc>
        <w:tc>
          <w:p>
            <w:pPr>
              <w:pStyle w:val="Compact"/>
              <w:jc w:val="left"/>
            </w:pPr>
            <w:r>
              <w:t xml:space="preserve">Muslims, Protestants</w:t>
            </w:r>
          </w:p>
        </w:tc>
        <w:tc>
          <w:p>
            <w:pPr>
              <w:pStyle w:val="Compact"/>
              <w:jc w:val="left"/>
            </w:pPr>
            <w:r>
              <w:t xml:space="preserve">Pew Research Center (2012)</w:t>
            </w:r>
          </w:p>
        </w:tc>
      </w:tr>
      <w:tr>
        <w:tc>
          <w:p>
            <w:pPr>
              <w:pStyle w:val="Compact"/>
              <w:jc w:val="left"/>
            </w:pPr>
            <w:r>
              <w:t xml:space="preserve">Chaplains viewing faith-based programs as important</w:t>
            </w:r>
          </w:p>
        </w:tc>
        <w:tc>
          <w:p>
            <w:pPr>
              <w:pStyle w:val="Compact"/>
              <w:jc w:val="left"/>
            </w:pPr>
            <w:r>
              <w:t xml:space="preserve">Majority</w:t>
            </w:r>
          </w:p>
        </w:tc>
        <w:tc>
          <w:p>
            <w:pPr>
              <w:pStyle w:val="Compact"/>
              <w:jc w:val="left"/>
            </w:pPr>
            <w:r>
              <w:t xml:space="preserve">Pew Research Center (2012)</w:t>
            </w:r>
          </w:p>
        </w:tc>
      </w:tr>
      <w:tr>
        <w:tc>
          <w:p>
            <w:pPr>
              <w:pStyle w:val="Compact"/>
              <w:jc w:val="left"/>
            </w:pPr>
            <w:r>
              <w:t xml:space="preserve">Inmate interest in faith-based programs</w:t>
            </w:r>
          </w:p>
        </w:tc>
        <w:tc>
          <w:p>
            <w:pPr>
              <w:pStyle w:val="Compact"/>
              <w:jc w:val="left"/>
            </w:pPr>
            <w:r>
              <w:t xml:space="preserve">Substantial (varies by facility)</w:t>
            </w:r>
          </w:p>
        </w:tc>
        <w:tc>
          <w:p>
            <w:pPr>
              <w:pStyle w:val="Compact"/>
              <w:jc w:val="left"/>
            </w:pPr>
            <w:r>
              <w:t xml:space="preserve">Pew Research Center (2012)</w:t>
            </w:r>
          </w:p>
        </w:tc>
      </w:tr>
    </w:tbl>
    <w:p>
      <w:pPr>
        <w:pStyle w:val="Heading3"/>
      </w:pPr>
      <w:bookmarkStart w:id="49" w:name="education-levels"/>
      <w:r>
        <w:t xml:space="preserve">4.5 Education Levels</w:t>
      </w:r>
      <w:bookmarkEnd w:id="49"/>
    </w:p>
    <w:p>
      <w:pPr>
        <w:pStyle w:val="Heading4"/>
      </w:pPr>
      <w:bookmarkStart w:id="50" w:name="X25ef89ab6fa90c37bca303a0e4b371b2a6d0945"/>
      <w:r>
        <w:t xml:space="preserve">4.5.1 Educational Attainment and Incarceration Risk</w:t>
      </w:r>
      <w:bookmarkEnd w:id="50"/>
    </w:p>
    <w:p>
      <w:pPr>
        <w:pStyle w:val="FirstParagraph"/>
      </w:pPr>
      <w:r>
        <w:t xml:space="preserve">Educational attainment is strongly associated with incarceration risk, particularly among African American men. Among black men born between 1965 and 1969 who lacked college education, 30% were imprisoned by their early thirties (Pettit &amp; Western, 2004). For black male high school dropouts from this cohort, the incarceration rate reached nearly 60% (Pettit &amp; Western, 2004).</w:t>
      </w:r>
    </w:p>
    <w:p>
      <w:pPr>
        <w:pStyle w:val="BodyText"/>
      </w:pPr>
      <w:r>
        <w:t xml:space="preserve">These statistics reveal that education serves as a powerful protective factor against incarceration, while lack of education substantially increases risk. The relationship between education and incarceration is particularly pronounced for minority populations, where educational disadvantage compounds racial disparities in the criminal justice system.</w:t>
      </w:r>
    </w:p>
    <w:p>
      <w:pPr>
        <w:pStyle w:val="Heading4"/>
      </w:pPr>
      <w:bookmarkStart w:id="51" w:name="educational-programming-in-prisons"/>
      <w:r>
        <w:t xml:space="preserve">4.5.2 Educational Programming in Prisons</w:t>
      </w:r>
      <w:bookmarkEnd w:id="51"/>
    </w:p>
    <w:p>
      <w:pPr>
        <w:pStyle w:val="FirstParagraph"/>
      </w:pPr>
      <w:r>
        <w:t xml:space="preserve">Despite the clear relationship between education and reduced recidivism, access to educational programming in prisons remains limited. A national survey of postsecondary education in state prisons found significant gaps in educational opportunities (Gorgol &amp; Sponsler, 2011). The survey documented the availability and characteristics of postsecondary correctional education programs across states.</w:t>
      </w:r>
    </w:p>
    <w:p>
      <w:pPr>
        <w:pStyle w:val="BodyText"/>
      </w:pPr>
      <w:r>
        <w:t xml:space="preserve">More educated federal defendants generally receive shorter sentences and are less likely to be incarcerated for drug crimes (Pettit &amp; Western, 2004). This pattern suggests that education influences not only the likelihood of criminal involvement but also the severity of criminal justice system responses.</w:t>
      </w:r>
    </w:p>
    <w:p>
      <w:pPr>
        <w:pStyle w:val="BodyText"/>
      </w:pPr>
      <w:r>
        <w:rPr>
          <w:b/>
        </w:rPr>
        <w:t xml:space="preserve">Table 5: Education and Incarceration Risk</w:t>
      </w:r>
    </w:p>
    <w:tbl>
      <w:tblPr>
        <w:tblStyle w:val="Table"/>
        <w:tblW w:type="pct" w:w="0.0"/>
        <w:tblLook w:firstRow="1"/>
      </w:tblPr>
      <w:tblGrid/>
      <w:tr>
        <w:trPr>
          <w:cnfStyle w:firstRow="1"/>
        </w:trPr>
        <w:tc>
          <w:tcPr>
            <w:tcBorders>
              <w:bottom w:val="single"/>
            </w:tcBorders>
            <w:vAlign w:val="bottom"/>
          </w:tcPr>
          <w:p>
            <w:pPr>
              <w:pStyle w:val="Compact"/>
              <w:jc w:val="left"/>
            </w:pPr>
            <w:r>
              <w:t xml:space="preserve">Educational Level</w:t>
            </w:r>
          </w:p>
        </w:tc>
        <w:tc>
          <w:tcPr>
            <w:tcBorders>
              <w:bottom w:val="single"/>
            </w:tcBorders>
            <w:vAlign w:val="bottom"/>
          </w:tcPr>
          <w:p>
            <w:pPr>
              <w:pStyle w:val="Compact"/>
              <w:jc w:val="left"/>
            </w:pPr>
            <w:r>
              <w:t xml:space="preserve">Incarceration Rate (Black Men, Born 1965-69)</w:t>
            </w:r>
          </w:p>
        </w:tc>
        <w:tc>
          <w:tcPr>
            <w:tcBorders>
              <w:bottom w:val="single"/>
            </w:tcBorders>
            <w:vAlign w:val="bottom"/>
          </w:tcPr>
          <w:p>
            <w:pPr>
              <w:pStyle w:val="Compact"/>
              <w:jc w:val="left"/>
            </w:pPr>
            <w:r>
              <w:t xml:space="preserve">Source</w:t>
            </w:r>
          </w:p>
        </w:tc>
      </w:tr>
      <w:tr>
        <w:tc>
          <w:p>
            <w:pPr>
              <w:pStyle w:val="Compact"/>
              <w:jc w:val="left"/>
            </w:pPr>
            <w:r>
              <w:t xml:space="preserve">High School Dropouts</w:t>
            </w:r>
          </w:p>
        </w:tc>
        <w:tc>
          <w:p>
            <w:pPr>
              <w:pStyle w:val="Compact"/>
              <w:jc w:val="left"/>
            </w:pPr>
            <w:r>
              <w:t xml:space="preserve">~60% by early 30s</w:t>
            </w:r>
          </w:p>
        </w:tc>
        <w:tc>
          <w:p>
            <w:pPr>
              <w:pStyle w:val="Compact"/>
              <w:jc w:val="left"/>
            </w:pPr>
            <w:r>
              <w:t xml:space="preserve">Pettit &amp; Western (2004)</w:t>
            </w:r>
          </w:p>
        </w:tc>
      </w:tr>
      <w:tr>
        <w:tc>
          <w:p>
            <w:pPr>
              <w:pStyle w:val="Compact"/>
              <w:jc w:val="left"/>
            </w:pPr>
            <w:r>
              <w:t xml:space="preserve">No College Education</w:t>
            </w:r>
          </w:p>
        </w:tc>
        <w:tc>
          <w:p>
            <w:pPr>
              <w:pStyle w:val="Compact"/>
              <w:jc w:val="left"/>
            </w:pPr>
            <w:r>
              <w:t xml:space="preserve">30% by early 30s</w:t>
            </w:r>
          </w:p>
        </w:tc>
        <w:tc>
          <w:p>
            <w:pPr>
              <w:pStyle w:val="Compact"/>
              <w:jc w:val="left"/>
            </w:pPr>
            <w:r>
              <w:t xml:space="preserve">Pettit &amp; Western (2004)</w:t>
            </w:r>
          </w:p>
        </w:tc>
      </w:tr>
      <w:tr>
        <w:tc>
          <w:p>
            <w:pPr>
              <w:pStyle w:val="Compact"/>
              <w:jc w:val="left"/>
            </w:pPr>
            <w:r>
              <w:t xml:space="preserve">College Education</w:t>
            </w:r>
          </w:p>
        </w:tc>
        <w:tc>
          <w:p>
            <w:pPr>
              <w:pStyle w:val="Compact"/>
              <w:jc w:val="left"/>
            </w:pPr>
            <w:r>
              <w:t xml:space="preserve">&lt;30% by early 30s</w:t>
            </w:r>
          </w:p>
        </w:tc>
        <w:tc>
          <w:p>
            <w:pPr>
              <w:pStyle w:val="Compact"/>
              <w:jc w:val="left"/>
            </w:pPr>
            <w:r>
              <w:t xml:space="preserve">Pettit &amp; Western (2004)</w:t>
            </w:r>
          </w:p>
        </w:tc>
      </w:tr>
    </w:tbl>
    <w:p>
      <w:r>
        <w:pict>
          <v:rect style="width:0;height:1.5pt" o:hralign="center" o:hrstd="t" o:hr="t"/>
        </w:pict>
      </w:r>
    </w:p>
    <w:p>
      <w:pPr>
        <w:pStyle w:val="Heading2"/>
      </w:pPr>
      <w:bookmarkStart w:id="52" w:name="X1053c3d73599a27ca100b8ec19f8d99a49265b1"/>
      <w:r>
        <w:t xml:space="preserve">5. Sentencing Patterns and Average Sentences</w:t>
      </w:r>
      <w:bookmarkEnd w:id="52"/>
    </w:p>
    <w:p>
      <w:pPr>
        <w:pStyle w:val="Heading3"/>
      </w:pPr>
      <w:bookmarkStart w:id="53" w:name="average-sentence-lengths"/>
      <w:r>
        <w:t xml:space="preserve">5.1 Average Sentence Lengths</w:t>
      </w:r>
      <w:bookmarkEnd w:id="53"/>
    </w:p>
    <w:p>
      <w:pPr>
        <w:pStyle w:val="FirstParagraph"/>
      </w:pPr>
      <w:r>
        <w:t xml:space="preserve">Sentence lengths in the United States are substantially longer than in comparable democracies. The average U.S. prison sentence is 29 years, significantly longer than the Netherlands’ 7 years (O’Connor, 2014). This disparity reflects fundamental differences in sentencing philosophy and criminal justice policy between the United States and other developed nations.</w:t>
      </w:r>
    </w:p>
    <w:p>
      <w:pPr>
        <w:pStyle w:val="BodyText"/>
      </w:pPr>
      <w:r>
        <w:t xml:space="preserve">The median sentence length in U.S. prisons is just over 2 years (Vogel &amp; Porter, 2016). This median is much lower than the mean, indicating that while many individuals serve relatively short sentences, a substantial number serve very long sentences, pulling the average upward.</w:t>
      </w:r>
    </w:p>
    <w:p>
      <w:pPr>
        <w:pStyle w:val="Heading3"/>
      </w:pPr>
      <w:bookmarkStart w:id="54" w:name="sentence-length-by-offense-type"/>
      <w:r>
        <w:t xml:space="preserve">5.2 Sentence Length by Offense Type</w:t>
      </w:r>
      <w:bookmarkEnd w:id="54"/>
    </w:p>
    <w:p>
      <w:pPr>
        <w:pStyle w:val="FirstParagraph"/>
      </w:pPr>
      <w:r>
        <w:t xml:space="preserve">Sentence lengths vary dramatically by offense type. Federal prison average time served for drug offenders was 40 months in 1996, while state drug offenders served just over 2 years (Pettit &amp; Western, 2004). In contrast, murderers served over 11 years on average (Pettit &amp; Western, 2004).</w:t>
      </w:r>
    </w:p>
    <w:p>
      <w:pPr>
        <w:pStyle w:val="BodyText"/>
      </w:pPr>
      <w:r>
        <w:t xml:space="preserve">In 2010, 53% of males and 36% of females in state prison were incarcerated for violent offenses (Dsw, 2014). The largest group of offenders in the prison system has been convicted of violent crimes (O’Connor, 2014). Violent offenses receive harsher sentences, with inmates serving over three years having a 3.127 times higher infraction rate (Dsw, 2014).</w:t>
      </w:r>
    </w:p>
    <w:p>
      <w:pPr>
        <w:pStyle w:val="Heading3"/>
      </w:pPr>
      <w:bookmarkStart w:id="55" w:name="sentencing-reforms-and-their-impact"/>
      <w:r>
        <w:t xml:space="preserve">5.3 Sentencing Reforms and Their Impact</w:t>
      </w:r>
      <w:bookmarkEnd w:id="55"/>
    </w:p>
    <w:p>
      <w:pPr>
        <w:pStyle w:val="FirstParagraph"/>
      </w:pPr>
      <w:r>
        <w:t xml:space="preserve">Sentencing reforms over the past several decades have substantially increased time served. Longer sentences, mandatory minimums, and reduced parole opportunities have extended incapacitation periods (Leipold, 2006). Federal data indicates an increasing percentage of eligible defendants are incarcerated, rising from one-third in 1995 to over 50% by 2003 (Leipold, 2006).</w:t>
      </w:r>
    </w:p>
    <w:p>
      <w:pPr>
        <w:pStyle w:val="BodyText"/>
      </w:pPr>
      <w:r>
        <w:t xml:space="preserve">These reforms reflect a shift toward more punitive sentencing policies, often driven by</w:t>
      </w:r>
      <w:r>
        <w:t xml:space="preserve"> </w:t>
      </w:r>
      <w:r>
        <w:t xml:space="preserve">“</w:t>
      </w:r>
      <w:r>
        <w:t xml:space="preserve">tough on crime</w:t>
      </w:r>
      <w:r>
        <w:t xml:space="preserve">”</w:t>
      </w:r>
      <w:r>
        <w:t xml:space="preserve"> </w:t>
      </w:r>
      <w:r>
        <w:t xml:space="preserve">political movements and concerns about public safety. The impact has been a substantial increase in prison populations, even as crime rates have declined in recent years.</w:t>
      </w:r>
    </w:p>
    <w:p>
      <w:pPr>
        <w:pStyle w:val="Heading3"/>
      </w:pPr>
      <w:bookmarkStart w:id="56" w:name="X09d03cbf3be874b51c6d48e2fa674852dba5859"/>
      <w:r>
        <w:t xml:space="preserve">5.4 Racial and Ethnic Disparities in Sentencing</w:t>
      </w:r>
      <w:bookmarkEnd w:id="56"/>
    </w:p>
    <w:p>
      <w:pPr>
        <w:pStyle w:val="FirstParagraph"/>
      </w:pPr>
      <w:r>
        <w:t xml:space="preserve">Research consistently documents racial and ethnic disparities in sentencing outcomes. Studies examining the relationship between race, ethnicity, county-level contextual variables, and sentence lengths have found that individuals sentenced to prison are disproportionately African American, Hispanic, and White, with significant variations in sentence lengths across these groups (Durante, 2021).</w:t>
      </w:r>
    </w:p>
    <w:p>
      <w:pPr>
        <w:pStyle w:val="BodyText"/>
      </w:pPr>
      <w:r>
        <w:t xml:space="preserve">Racial disparities emerge early at arrest and remain pronounced throughout the criminal justice process, suggesting both differential involvement in crime and differential treatment by the justice system (Vogel &amp; Porter, 2016). Age and race correlate with sentence length, with complex interaction effects (Cassidy et al., 2020).</w:t>
      </w:r>
    </w:p>
    <w:p>
      <w:pPr>
        <w:pStyle w:val="Heading3"/>
      </w:pPr>
      <w:bookmarkStart w:id="57" w:name="federal-sentencing-statistics"/>
      <w:r>
        <w:t xml:space="preserve">5.5 Federal Sentencing Statistics</w:t>
      </w:r>
      <w:bookmarkEnd w:id="57"/>
    </w:p>
    <w:p>
      <w:pPr>
        <w:pStyle w:val="FirstParagraph"/>
      </w:pPr>
      <w:r>
        <w:t xml:space="preserve">Federal sentencing data from October 1, 2023, through September 30, 2024, provides detailed information about sentencing patterns in the federal system (United States Sentencing Commission [USSC], 2025). These statistics examine federal sentencing across judicial districts, circuits, and states, comparing local patterns to national trends.</w:t>
      </w:r>
    </w:p>
    <w:p>
      <w:pPr>
        <w:pStyle w:val="BodyText"/>
      </w:pPr>
      <w:r>
        <w:t xml:space="preserve">Federal sentencing involves consideration of guideline ranges, with sentences imposed relative to these ranges varying by type of crime, circuit, and district (USSC, 2025). The data reveals patterns in guilty pleas versus trials, sentence types (incarceration vs. alternatives), and sentence lengths across different offense categories.</w:t>
      </w:r>
    </w:p>
    <w:p>
      <w:pPr>
        <w:pStyle w:val="BodyText"/>
      </w:pPr>
      <w:r>
        <w:rPr>
          <w:b/>
        </w:rPr>
        <w:t xml:space="preserve">Table 6: Average Sentence Lengths by Jurisdiction and Offense Type</w:t>
      </w:r>
    </w:p>
    <w:tbl>
      <w:tblPr>
        <w:tblStyle w:val="Table"/>
        <w:tblW w:type="pct" w:w="0.0"/>
        <w:tblLook w:firstRow="1"/>
      </w:tblPr>
      <w:tblGrid/>
      <w:tr>
        <w:trPr>
          <w:cnfStyle w:firstRow="1"/>
        </w:trPr>
        <w:tc>
          <w:tcPr>
            <w:tcBorders>
              <w:bottom w:val="single"/>
            </w:tcBorders>
            <w:vAlign w:val="bottom"/>
          </w:tcPr>
          <w:p>
            <w:pPr>
              <w:pStyle w:val="Compact"/>
              <w:jc w:val="left"/>
            </w:pPr>
            <w:r>
              <w:t xml:space="preserve">Jurisdiction/Offense</w:t>
            </w:r>
          </w:p>
        </w:tc>
        <w:tc>
          <w:tcPr>
            <w:tcBorders>
              <w:bottom w:val="single"/>
            </w:tcBorders>
            <w:vAlign w:val="bottom"/>
          </w:tcPr>
          <w:p>
            <w:pPr>
              <w:pStyle w:val="Compact"/>
              <w:jc w:val="left"/>
            </w:pPr>
            <w:r>
              <w:t xml:space="preserve">Average Sentence Length</w:t>
            </w:r>
          </w:p>
        </w:tc>
        <w:tc>
          <w:tcPr>
            <w:tcBorders>
              <w:bottom w:val="single"/>
            </w:tcBorders>
            <w:vAlign w:val="bottom"/>
          </w:tcPr>
          <w:p>
            <w:pPr>
              <w:pStyle w:val="Compact"/>
              <w:jc w:val="left"/>
            </w:pPr>
            <w:r>
              <w:t xml:space="preserve">Median Sentence Length</w:t>
            </w:r>
          </w:p>
        </w:tc>
        <w:tc>
          <w:tcPr>
            <w:tcBorders>
              <w:bottom w:val="single"/>
            </w:tcBorders>
            <w:vAlign w:val="bottom"/>
          </w:tcPr>
          <w:p>
            <w:pPr>
              <w:pStyle w:val="Compact"/>
              <w:jc w:val="left"/>
            </w:pPr>
            <w:r>
              <w:t xml:space="preserve">Source</w:t>
            </w:r>
          </w:p>
        </w:tc>
      </w:tr>
      <w:tr>
        <w:tc>
          <w:p>
            <w:pPr>
              <w:pStyle w:val="Compact"/>
              <w:jc w:val="left"/>
            </w:pPr>
            <w:r>
              <w:t xml:space="preserve">U.S. Overall</w:t>
            </w:r>
          </w:p>
        </w:tc>
        <w:tc>
          <w:p>
            <w:pPr>
              <w:pStyle w:val="Compact"/>
              <w:jc w:val="left"/>
            </w:pPr>
            <w:r>
              <w:t xml:space="preserve">29 years</w:t>
            </w:r>
          </w:p>
        </w:tc>
        <w:tc>
          <w:p>
            <w:pPr>
              <w:pStyle w:val="Compact"/>
              <w:jc w:val="left"/>
            </w:pPr>
            <w:r>
              <w:t xml:space="preserve">2+ years</w:t>
            </w:r>
          </w:p>
        </w:tc>
        <w:tc>
          <w:p>
            <w:pPr>
              <w:pStyle w:val="Compact"/>
              <w:jc w:val="left"/>
            </w:pPr>
            <w:r>
              <w:t xml:space="preserve">O’Connor (2014); Vogel &amp; Porter (2016)</w:t>
            </w:r>
          </w:p>
        </w:tc>
      </w:tr>
      <w:tr>
        <w:tc>
          <w:p>
            <w:pPr>
              <w:pStyle w:val="Compact"/>
              <w:jc w:val="left"/>
            </w:pPr>
            <w:r>
              <w:t xml:space="preserve">Federal Drug Offenses</w:t>
            </w:r>
          </w:p>
        </w:tc>
        <w:tc>
          <w:p>
            <w:pPr>
              <w:pStyle w:val="Compact"/>
              <w:jc w:val="left"/>
            </w:pPr>
            <w:r>
              <w:t xml:space="preserve">40 months</w:t>
            </w:r>
          </w:p>
        </w:tc>
        <w:tc>
          <w:p>
            <w:pPr>
              <w:pStyle w:val="Compact"/>
              <w:jc w:val="left"/>
            </w:pPr>
            <w:r>
              <w:t xml:space="preserve">N/A</w:t>
            </w:r>
          </w:p>
        </w:tc>
        <w:tc>
          <w:p>
            <w:pPr>
              <w:pStyle w:val="Compact"/>
              <w:jc w:val="left"/>
            </w:pPr>
            <w:r>
              <w:t xml:space="preserve">Pettit &amp; Western (2004)</w:t>
            </w:r>
          </w:p>
        </w:tc>
      </w:tr>
      <w:tr>
        <w:tc>
          <w:p>
            <w:pPr>
              <w:pStyle w:val="Compact"/>
              <w:jc w:val="left"/>
            </w:pPr>
            <w:r>
              <w:t xml:space="preserve">State Drug Offenses</w:t>
            </w:r>
          </w:p>
        </w:tc>
        <w:tc>
          <w:p>
            <w:pPr>
              <w:pStyle w:val="Compact"/>
              <w:jc w:val="left"/>
            </w:pPr>
            <w:r>
              <w:t xml:space="preserve">2+ years</w:t>
            </w:r>
          </w:p>
        </w:tc>
        <w:tc>
          <w:p>
            <w:pPr>
              <w:pStyle w:val="Compact"/>
              <w:jc w:val="left"/>
            </w:pPr>
            <w:r>
              <w:t xml:space="preserve">N/A</w:t>
            </w:r>
          </w:p>
        </w:tc>
        <w:tc>
          <w:p>
            <w:pPr>
              <w:pStyle w:val="Compact"/>
              <w:jc w:val="left"/>
            </w:pPr>
            <w:r>
              <w:t xml:space="preserve">Pettit &amp; Western (2004)</w:t>
            </w:r>
          </w:p>
        </w:tc>
      </w:tr>
      <w:tr>
        <w:tc>
          <w:p>
            <w:pPr>
              <w:pStyle w:val="Compact"/>
              <w:jc w:val="left"/>
            </w:pPr>
            <w:r>
              <w:t xml:space="preserve">Murder (State)</w:t>
            </w:r>
          </w:p>
        </w:tc>
        <w:tc>
          <w:p>
            <w:pPr>
              <w:pStyle w:val="Compact"/>
              <w:jc w:val="left"/>
            </w:pPr>
            <w:r>
              <w:t xml:space="preserve">11+ years</w:t>
            </w:r>
          </w:p>
        </w:tc>
        <w:tc>
          <w:p>
            <w:pPr>
              <w:pStyle w:val="Compact"/>
              <w:jc w:val="left"/>
            </w:pPr>
            <w:r>
              <w:t xml:space="preserve">N/A</w:t>
            </w:r>
          </w:p>
        </w:tc>
        <w:tc>
          <w:p>
            <w:pPr>
              <w:pStyle w:val="Compact"/>
              <w:jc w:val="left"/>
            </w:pPr>
            <w:r>
              <w:t xml:space="preserve">Pettit &amp; Western (2004)</w:t>
            </w:r>
          </w:p>
        </w:tc>
      </w:tr>
      <w:tr>
        <w:tc>
          <w:p>
            <w:pPr>
              <w:pStyle w:val="Compact"/>
              <w:jc w:val="left"/>
            </w:pPr>
            <w:r>
              <w:t xml:space="preserve">Netherlands (Comparison)</w:t>
            </w:r>
          </w:p>
        </w:tc>
        <w:tc>
          <w:p>
            <w:pPr>
              <w:pStyle w:val="Compact"/>
              <w:jc w:val="left"/>
            </w:pPr>
            <w:r>
              <w:t xml:space="preserve">7 years</w:t>
            </w:r>
          </w:p>
        </w:tc>
        <w:tc>
          <w:p>
            <w:pPr>
              <w:pStyle w:val="Compact"/>
              <w:jc w:val="left"/>
            </w:pPr>
            <w:r>
              <w:t xml:space="preserve">N/A</w:t>
            </w:r>
          </w:p>
        </w:tc>
        <w:tc>
          <w:p>
            <w:pPr>
              <w:pStyle w:val="Compact"/>
              <w:jc w:val="left"/>
            </w:pPr>
            <w:r>
              <w:t xml:space="preserve">O’Connor (2014)</w:t>
            </w:r>
          </w:p>
        </w:tc>
      </w:tr>
    </w:tbl>
    <w:p>
      <w:r>
        <w:pict>
          <v:rect style="width:0;height:1.5pt" o:hralign="center" o:hrstd="t" o:hr="t"/>
        </w:pict>
      </w:r>
    </w:p>
    <w:p>
      <w:pPr>
        <w:pStyle w:val="Heading2"/>
      </w:pPr>
      <w:bookmarkStart w:id="58" w:name="X809075077d972b149ed330124dfde42fcd82b9a"/>
      <w:r>
        <w:t xml:space="preserve">6. Correctional Facilities: Types, Numbers, and Security Levels</w:t>
      </w:r>
      <w:bookmarkEnd w:id="58"/>
    </w:p>
    <w:p>
      <w:pPr>
        <w:pStyle w:val="Heading3"/>
      </w:pPr>
      <w:bookmarkStart w:id="59" w:name="federal-correctional-facilities"/>
      <w:r>
        <w:t xml:space="preserve">6.1 Federal Correctional Facilities</w:t>
      </w:r>
      <w:bookmarkEnd w:id="59"/>
    </w:p>
    <w:p>
      <w:pPr>
        <w:pStyle w:val="FirstParagraph"/>
      </w:pPr>
      <w:r>
        <w:t xml:space="preserve">The Federal Bureau of Prisons operates 122 institutional facilities across the United States (BJS, 2024a). These facilities are classified by security level, with inmates assigned based on their security classification score, criminal history, and other factors.</w:t>
      </w:r>
    </w:p>
    <w:p>
      <w:pPr>
        <w:pStyle w:val="BodyText"/>
      </w:pPr>
      <w:r>
        <w:t xml:space="preserve">As of January 17, 2026, the distribution of federal inmates by security level was as follows: Minimum security facilities held 22,365 inmates (14.6%), Low security facilities held 55,374 inmates (36.2%), Medium security facilities held 50,132 inmates (32.8%), High security facilities held 18,547 inmates (12.1%), and 6,651 inmates (4.3%) remained Unclassified (Federal Bureau of Prisons [BOP], 2026).</w:t>
      </w:r>
    </w:p>
    <w:p>
      <w:pPr>
        <w:pStyle w:val="BodyText"/>
      </w:pPr>
      <w:r>
        <w:rPr>
          <w:b/>
        </w:rPr>
        <w:t xml:space="preserve">Table 7: Federal Prison Population by Security Level (January 2026)</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Security Level</w:t>
            </w:r>
          </w:p>
        </w:tc>
        <w:tc>
          <w:tcPr>
            <w:tcBorders>
              <w:bottom w:val="single"/>
            </w:tcBorders>
            <w:vAlign w:val="bottom"/>
          </w:tcPr>
          <w:p>
            <w:pPr>
              <w:pStyle w:val="Compact"/>
              <w:jc w:val="left"/>
            </w:pPr>
            <w:r>
              <w:t xml:space="preserve">Number of Inmates</w:t>
            </w:r>
          </w:p>
        </w:tc>
        <w:tc>
          <w:tcPr>
            <w:tcBorders>
              <w:bottom w:val="single"/>
            </w:tcBorders>
            <w:vAlign w:val="bottom"/>
          </w:tcPr>
          <w:p>
            <w:pPr>
              <w:pStyle w:val="Compact"/>
              <w:jc w:val="left"/>
            </w:pPr>
            <w:r>
              <w:t xml:space="preserve">Percentage of Total</w:t>
            </w:r>
          </w:p>
        </w:tc>
        <w:tc>
          <w:tcPr>
            <w:tcBorders>
              <w:bottom w:val="single"/>
            </w:tcBorders>
            <w:vAlign w:val="bottom"/>
          </w:tcPr>
          <w:p>
            <w:pPr>
              <w:pStyle w:val="Compact"/>
              <w:jc w:val="left"/>
            </w:pPr>
            <w:r>
              <w:t xml:space="preserve">Source</w:t>
            </w:r>
          </w:p>
        </w:tc>
      </w:tr>
      <w:tr>
        <w:tc>
          <w:p>
            <w:pPr>
              <w:pStyle w:val="Compact"/>
              <w:jc w:val="left"/>
            </w:pPr>
            <w:r>
              <w:t xml:space="preserve">Minimum</w:t>
            </w:r>
          </w:p>
        </w:tc>
        <w:tc>
          <w:p>
            <w:pPr>
              <w:pStyle w:val="Compact"/>
              <w:jc w:val="left"/>
            </w:pPr>
            <w:r>
              <w:t xml:space="preserve">22,365</w:t>
            </w:r>
          </w:p>
        </w:tc>
        <w:tc>
          <w:p>
            <w:pPr>
              <w:pStyle w:val="Compact"/>
              <w:jc w:val="left"/>
            </w:pPr>
            <w:r>
              <w:t xml:space="preserve">14.6%</w:t>
            </w:r>
          </w:p>
        </w:tc>
        <w:tc>
          <w:p>
            <w:pPr>
              <w:pStyle w:val="Compact"/>
              <w:jc w:val="left"/>
            </w:pPr>
            <w:r>
              <w:t xml:space="preserve">BOP (2026)</w:t>
            </w:r>
          </w:p>
        </w:tc>
      </w:tr>
      <w:tr>
        <w:tc>
          <w:p>
            <w:pPr>
              <w:pStyle w:val="Compact"/>
              <w:jc w:val="left"/>
            </w:pPr>
            <w:r>
              <w:t xml:space="preserve">Low</w:t>
            </w:r>
          </w:p>
        </w:tc>
        <w:tc>
          <w:p>
            <w:pPr>
              <w:pStyle w:val="Compact"/>
              <w:jc w:val="left"/>
            </w:pPr>
            <w:r>
              <w:t xml:space="preserve">55,374</w:t>
            </w:r>
          </w:p>
        </w:tc>
        <w:tc>
          <w:p>
            <w:pPr>
              <w:pStyle w:val="Compact"/>
              <w:jc w:val="left"/>
            </w:pPr>
            <w:r>
              <w:t xml:space="preserve">36.2%</w:t>
            </w:r>
          </w:p>
        </w:tc>
        <w:tc>
          <w:p>
            <w:pPr>
              <w:pStyle w:val="Compact"/>
              <w:jc w:val="left"/>
            </w:pPr>
            <w:r>
              <w:t xml:space="preserve">BOP (2026)</w:t>
            </w:r>
          </w:p>
        </w:tc>
      </w:tr>
      <w:tr>
        <w:tc>
          <w:p>
            <w:pPr>
              <w:pStyle w:val="Compact"/>
              <w:jc w:val="left"/>
            </w:pPr>
            <w:r>
              <w:t xml:space="preserve">Medium</w:t>
            </w:r>
          </w:p>
        </w:tc>
        <w:tc>
          <w:p>
            <w:pPr>
              <w:pStyle w:val="Compact"/>
              <w:jc w:val="left"/>
            </w:pPr>
            <w:r>
              <w:t xml:space="preserve">50,132</w:t>
            </w:r>
          </w:p>
        </w:tc>
        <w:tc>
          <w:p>
            <w:pPr>
              <w:pStyle w:val="Compact"/>
              <w:jc w:val="left"/>
            </w:pPr>
            <w:r>
              <w:t xml:space="preserve">32.8%</w:t>
            </w:r>
          </w:p>
        </w:tc>
        <w:tc>
          <w:p>
            <w:pPr>
              <w:pStyle w:val="Compact"/>
              <w:jc w:val="left"/>
            </w:pPr>
            <w:r>
              <w:t xml:space="preserve">BOP (2026)</w:t>
            </w:r>
          </w:p>
        </w:tc>
      </w:tr>
      <w:tr>
        <w:tc>
          <w:p>
            <w:pPr>
              <w:pStyle w:val="Compact"/>
              <w:jc w:val="left"/>
            </w:pPr>
            <w:r>
              <w:t xml:space="preserve">High</w:t>
            </w:r>
          </w:p>
        </w:tc>
        <w:tc>
          <w:p>
            <w:pPr>
              <w:pStyle w:val="Compact"/>
              <w:jc w:val="left"/>
            </w:pPr>
            <w:r>
              <w:t xml:space="preserve">18,547</w:t>
            </w:r>
          </w:p>
        </w:tc>
        <w:tc>
          <w:p>
            <w:pPr>
              <w:pStyle w:val="Compact"/>
              <w:jc w:val="left"/>
            </w:pPr>
            <w:r>
              <w:t xml:space="preserve">12.1%</w:t>
            </w:r>
          </w:p>
        </w:tc>
        <w:tc>
          <w:p>
            <w:pPr>
              <w:pStyle w:val="Compact"/>
              <w:jc w:val="left"/>
            </w:pPr>
            <w:r>
              <w:t xml:space="preserve">BOP (2026)</w:t>
            </w:r>
          </w:p>
        </w:tc>
      </w:tr>
      <w:tr>
        <w:tc>
          <w:p>
            <w:pPr>
              <w:pStyle w:val="Compact"/>
              <w:jc w:val="left"/>
            </w:pPr>
            <w:r>
              <w:t xml:space="preserve">Unclassified</w:t>
            </w:r>
          </w:p>
        </w:tc>
        <w:tc>
          <w:p>
            <w:pPr>
              <w:pStyle w:val="Compact"/>
              <w:jc w:val="left"/>
            </w:pPr>
            <w:r>
              <w:t xml:space="preserve">6,651</w:t>
            </w:r>
          </w:p>
        </w:tc>
        <w:tc>
          <w:p>
            <w:pPr>
              <w:pStyle w:val="Compact"/>
              <w:jc w:val="left"/>
            </w:pPr>
            <w:r>
              <w:t xml:space="preserve">4.3%</w:t>
            </w:r>
          </w:p>
        </w:tc>
        <w:tc>
          <w:p>
            <w:pPr>
              <w:pStyle w:val="Compact"/>
              <w:jc w:val="left"/>
            </w:pPr>
            <w:r>
              <w:t xml:space="preserve">BOP (2026)</w:t>
            </w:r>
          </w:p>
        </w:tc>
      </w:tr>
      <w:tr>
        <w:tc>
          <w:p>
            <w:pPr>
              <w:pStyle w:val="Compact"/>
              <w:jc w:val="left"/>
            </w:pPr>
            <w:r>
              <w:rPr>
                <w:b/>
              </w:rPr>
              <w:t xml:space="preserve">Total</w:t>
            </w:r>
          </w:p>
        </w:tc>
        <w:tc>
          <w:p>
            <w:pPr>
              <w:pStyle w:val="Compact"/>
              <w:jc w:val="left"/>
            </w:pPr>
            <w:r>
              <w:rPr>
                <w:b/>
              </w:rPr>
              <w:t xml:space="preserve">153,069</w:t>
            </w:r>
          </w:p>
        </w:tc>
        <w:tc>
          <w:p>
            <w:pPr>
              <w:pStyle w:val="Compact"/>
              <w:jc w:val="left"/>
            </w:pPr>
            <w:r>
              <w:rPr>
                <w:b/>
              </w:rPr>
              <w:t xml:space="preserve">100%</w:t>
            </w:r>
          </w:p>
        </w:tc>
        <w:tc>
          <w:p>
            <w:pPr>
              <w:pStyle w:val="Compact"/>
              <w:jc w:val="left"/>
            </w:pPr>
            <w:r>
              <w:t xml:space="preserve">BOP (2026)</w:t>
            </w:r>
          </w:p>
        </w:tc>
      </w:tr>
    </w:tbl>
    <w:p>
      <w:pPr>
        <w:pStyle w:val="Heading3"/>
      </w:pPr>
      <w:bookmarkStart w:id="60" w:name="state-correctional-systems"/>
      <w:r>
        <w:t xml:space="preserve">6.2 State Correctional Systems</w:t>
      </w:r>
      <w:bookmarkEnd w:id="60"/>
    </w:p>
    <w:p>
      <w:pPr>
        <w:pStyle w:val="FirstParagraph"/>
      </w:pPr>
      <w:r>
        <w:t xml:space="preserve">State correctional systems vary widely in size, organization, and characteristics. The Census of State and Federal Adult Correctional Facilities provides comprehensive data on facility characteristics, including accreditation status, on-site healthcare availability, and other features (BJS, 2019).</w:t>
      </w:r>
    </w:p>
    <w:p>
      <w:pPr>
        <w:pStyle w:val="BodyText"/>
      </w:pPr>
      <w:r>
        <w:t xml:space="preserve">State facilities operate under diverse governance structures and policy frameworks, reflecting state-level differences in criminal justice philosophy, resources, and political priorities. Some states operate large centralized systems, while others maintain more decentralized approaches with significant county-level involvement.</w:t>
      </w:r>
    </w:p>
    <w:p>
      <w:pPr>
        <w:pStyle w:val="Heading3"/>
      </w:pPr>
      <w:bookmarkStart w:id="61" w:name="local-jails"/>
      <w:r>
        <w:t xml:space="preserve">6.3 Local Jails</w:t>
      </w:r>
      <w:bookmarkEnd w:id="61"/>
    </w:p>
    <w:p>
      <w:pPr>
        <w:pStyle w:val="FirstParagraph"/>
      </w:pPr>
      <w:r>
        <w:t xml:space="preserve">Local jails serve distinct functions from prisons, primarily holding individuals awaiting trial or serving short sentences. At midyear 2024, 69% of the jail population (450,600 individuals) was unconvicted and awaiting court action on a current charge or being held for other reasons (BJS, 2025a). The remaining 31% (206,900 individuals) were convicted and either serving a sentence or awaiting sentencing (BJS, 2025a).</w:t>
      </w:r>
    </w:p>
    <w:p>
      <w:pPr>
        <w:pStyle w:val="BodyText"/>
      </w:pPr>
      <w:r>
        <w:t xml:space="preserve">The high proportion of unconvicted individuals in jails raises important questions about pretrial detention practices, bail policies, and the presumption of innocence. Many individuals held in jails have not been convicted of any crime but remain incarcerated because they cannot afford bail or are deemed flight risks or dangers to the community.</w:t>
      </w:r>
    </w:p>
    <w:p>
      <w:pPr>
        <w:pStyle w:val="Heading3"/>
      </w:pPr>
      <w:bookmarkStart w:id="62" w:name="facility-characteristics-and-conditions"/>
      <w:r>
        <w:t xml:space="preserve">6.4 Facility Characteristics and Conditions</w:t>
      </w:r>
      <w:bookmarkEnd w:id="62"/>
    </w:p>
    <w:p>
      <w:pPr>
        <w:pStyle w:val="FirstParagraph"/>
      </w:pPr>
      <w:r>
        <w:t xml:space="preserve">Correctional facilities vary in their physical characteristics, programs, and conditions. The First Step Act of 2018 requires the Bureau of Justice Statistics to collect and report facility-level statistics, including accreditation status, on-site healthcare availability, remote learning capabilities, video conferencing access, and costs of prisoners’ phone calls (BJS, 2024a).</w:t>
      </w:r>
    </w:p>
    <w:p>
      <w:pPr>
        <w:pStyle w:val="BodyText"/>
      </w:pPr>
      <w:r>
        <w:t xml:space="preserve">At yearend 2023, federal facilities reported various characteristics related to inmate services and conditions (BJS, 2024a). These characteristics influence the quality of life for incarcerated individuals and their ability to maintain connections with family and community.</w:t>
      </w:r>
    </w:p>
    <w:p>
      <w:pPr>
        <w:pStyle w:val="BodyText"/>
      </w:pPr>
      <w:r>
        <w:rPr>
          <w:b/>
        </w:rPr>
        <w:t xml:space="preserve">Table 8: Jail Population by Conviction Status (Midyear 2024)</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Number</w:t>
            </w:r>
          </w:p>
        </w:tc>
        <w:tc>
          <w:tcPr>
            <w:tcBorders>
              <w:bottom w:val="single"/>
            </w:tcBorders>
            <w:vAlign w:val="bottom"/>
          </w:tcPr>
          <w:p>
            <w:pPr>
              <w:pStyle w:val="Compact"/>
              <w:jc w:val="left"/>
            </w:pPr>
            <w:r>
              <w:t xml:space="preserve">Percentage</w:t>
            </w:r>
          </w:p>
        </w:tc>
        <w:tc>
          <w:tcPr>
            <w:tcBorders>
              <w:bottom w:val="single"/>
            </w:tcBorders>
            <w:vAlign w:val="bottom"/>
          </w:tcPr>
          <w:p>
            <w:pPr>
              <w:pStyle w:val="Compact"/>
              <w:jc w:val="left"/>
            </w:pPr>
            <w:r>
              <w:t xml:space="preserve">Source</w:t>
            </w:r>
          </w:p>
        </w:tc>
      </w:tr>
      <w:tr>
        <w:tc>
          <w:p>
            <w:pPr>
              <w:pStyle w:val="Compact"/>
              <w:jc w:val="left"/>
            </w:pPr>
            <w:r>
              <w:t xml:space="preserve">Unconvicted (Awaiting Court Action)</w:t>
            </w:r>
          </w:p>
        </w:tc>
        <w:tc>
          <w:p>
            <w:pPr>
              <w:pStyle w:val="Compact"/>
              <w:jc w:val="left"/>
            </w:pPr>
            <w:r>
              <w:t xml:space="preserve">450,600</w:t>
            </w:r>
          </w:p>
        </w:tc>
        <w:tc>
          <w:p>
            <w:pPr>
              <w:pStyle w:val="Compact"/>
              <w:jc w:val="left"/>
            </w:pPr>
            <w:r>
              <w:t xml:space="preserve">69%</w:t>
            </w:r>
          </w:p>
        </w:tc>
        <w:tc>
          <w:p>
            <w:pPr>
              <w:pStyle w:val="Compact"/>
              <w:jc w:val="left"/>
            </w:pPr>
            <w:r>
              <w:t xml:space="preserve">BJS (2025a)</w:t>
            </w:r>
          </w:p>
        </w:tc>
      </w:tr>
      <w:tr>
        <w:tc>
          <w:p>
            <w:pPr>
              <w:pStyle w:val="Compact"/>
              <w:jc w:val="left"/>
            </w:pPr>
            <w:r>
              <w:t xml:space="preserve">Convicted (Serving Sentence or Awaiting Sentencing)</w:t>
            </w:r>
          </w:p>
        </w:tc>
        <w:tc>
          <w:p>
            <w:pPr>
              <w:pStyle w:val="Compact"/>
              <w:jc w:val="left"/>
            </w:pPr>
            <w:r>
              <w:t xml:space="preserve">206,900</w:t>
            </w:r>
          </w:p>
        </w:tc>
        <w:tc>
          <w:p>
            <w:pPr>
              <w:pStyle w:val="Compact"/>
              <w:jc w:val="left"/>
            </w:pPr>
            <w:r>
              <w:t xml:space="preserve">31%</w:t>
            </w:r>
          </w:p>
        </w:tc>
        <w:tc>
          <w:p>
            <w:pPr>
              <w:pStyle w:val="Compact"/>
              <w:jc w:val="left"/>
            </w:pPr>
            <w:r>
              <w:t xml:space="preserve">BJS (2025a)</w:t>
            </w:r>
          </w:p>
        </w:tc>
      </w:tr>
      <w:tr>
        <w:tc>
          <w:p>
            <w:pPr>
              <w:pStyle w:val="Compact"/>
              <w:jc w:val="left"/>
            </w:pPr>
            <w:r>
              <w:rPr>
                <w:b/>
              </w:rPr>
              <w:t xml:space="preserve">Total Jail Population</w:t>
            </w:r>
          </w:p>
        </w:tc>
        <w:tc>
          <w:p>
            <w:pPr>
              <w:pStyle w:val="Compact"/>
              <w:jc w:val="left"/>
            </w:pPr>
            <w:r>
              <w:rPr>
                <w:b/>
              </w:rPr>
              <w:t xml:space="preserve">657,500</w:t>
            </w:r>
          </w:p>
        </w:tc>
        <w:tc>
          <w:p>
            <w:pPr>
              <w:pStyle w:val="Compact"/>
              <w:jc w:val="left"/>
            </w:pPr>
            <w:r>
              <w:rPr>
                <w:b/>
              </w:rPr>
              <w:t xml:space="preserve">100%</w:t>
            </w:r>
          </w:p>
        </w:tc>
        <w:tc>
          <w:p>
            <w:pPr>
              <w:pStyle w:val="Compact"/>
              <w:jc w:val="left"/>
            </w:pPr>
            <w:r>
              <w:t xml:space="preserve">BJS (2025a)</w:t>
            </w:r>
          </w:p>
        </w:tc>
      </w:tr>
    </w:tbl>
    <w:p>
      <w:r>
        <w:pict>
          <v:rect style="width:0;height:1.5pt" o:hralign="center" o:hrstd="t" o:hr="t"/>
        </w:pict>
      </w:r>
    </w:p>
    <w:p>
      <w:pPr>
        <w:pStyle w:val="Heading2"/>
      </w:pPr>
      <w:bookmarkStart w:id="63" w:name="recidivism-and-return-rates"/>
      <w:r>
        <w:t xml:space="preserve">7. Recidivism and Return Rates</w:t>
      </w:r>
      <w:bookmarkEnd w:id="63"/>
    </w:p>
    <w:p>
      <w:pPr>
        <w:pStyle w:val="Heading3"/>
      </w:pPr>
      <w:bookmarkStart w:id="64" w:name="national-recidivism-rates"/>
      <w:r>
        <w:t xml:space="preserve">7.1 National Recidivism Rates</w:t>
      </w:r>
      <w:bookmarkEnd w:id="64"/>
    </w:p>
    <w:p>
      <w:pPr>
        <w:pStyle w:val="FirstParagraph"/>
      </w:pPr>
      <w:r>
        <w:t xml:space="preserve">Recidivism represents one of the most significant challenges facing the U.S. correctional system. Nearly 68% of prisoners are rearrested within three years of release (O’Connor, 2014). Of those rearrested, 47% are reconvicted and 24% are resentenced to prison (O’Connor, 2014).</w:t>
      </w:r>
    </w:p>
    <w:p>
      <w:pPr>
        <w:pStyle w:val="BodyText"/>
      </w:pPr>
      <w:r>
        <w:t xml:space="preserve">State figures show that 47% of former state inmates were reconvicted within three years, and 67.5% were re-arrested (Leipold, 2006). Federal recidivism studies report lower rates, with the U.S. Sentencing Commission finding 6% reconviction rates and the Bureau of Prisons reporting 41% re-arrest rates (Leipold, 2006).</w:t>
      </w:r>
    </w:p>
    <w:p>
      <w:pPr>
        <w:pStyle w:val="BodyText"/>
      </w:pPr>
      <w:r>
        <w:t xml:space="preserve">A 1994 inmate cohort showed 51.8% returned to prison within three years, decreasing slightly to 43.3% for a 2004 cohort (Dsw, 2014). Close to one-third of state prisoners recidivated within 3 years, and one-quarter within 2 years or less (BJS, 1984).</w:t>
      </w:r>
    </w:p>
    <w:p>
      <w:pPr>
        <w:pStyle w:val="Heading3"/>
      </w:pPr>
      <w:bookmarkStart w:id="65" w:name="recidivism-by-offense-type"/>
      <w:r>
        <w:t xml:space="preserve">7.2 Recidivism by Offense Type</w:t>
      </w:r>
      <w:bookmarkEnd w:id="65"/>
    </w:p>
    <w:p>
      <w:pPr>
        <w:pStyle w:val="FirstParagraph"/>
      </w:pPr>
      <w:r>
        <w:t xml:space="preserve">Recidivism rates vary significantly by original offense type. Property offenders are most likely to be rearrested and returned to prison, with a median recidivism rate of 36.8% (BJS, 1984). Violent offenders have a median recidivism rate of 31.5% (BJS, 1984).</w:t>
      </w:r>
    </w:p>
    <w:p>
      <w:pPr>
        <w:pStyle w:val="BodyText"/>
      </w:pPr>
      <w:r>
        <w:t xml:space="preserve">The median recidivism rate among reporting states is highest for robbery and theft (BJS, 1984). The lowest rates are observed for illicit drugs, homicide, forgery/fraud, embezzlement, and sexual assault (BJS, 1984). These patterns suggest that different types of offenders face different risks of reoffending, with property crime offenders showing particularly high recidivism rates.</w:t>
      </w:r>
    </w:p>
    <w:p>
      <w:pPr>
        <w:pStyle w:val="Heading3"/>
      </w:pPr>
      <w:bookmarkStart w:id="66" w:name="state-level-recidivism-trends"/>
      <w:r>
        <w:t xml:space="preserve">7.3 State-Level Recidivism Trends</w:t>
      </w:r>
      <w:bookmarkEnd w:id="66"/>
    </w:p>
    <w:p>
      <w:pPr>
        <w:pStyle w:val="FirstParagraph"/>
      </w:pPr>
      <w:r>
        <w:t xml:space="preserve">State-level reincarceration rates have declined 23% since 2008, representing significant progress in reducing recidivism (Council of State Governments [CSG] Justice Center, 2024). This decline reflects changes in policy and increased opportunities and resources to support employment and connections to behavioral health care and housing (CSG Justice Center, 2024).</w:t>
      </w:r>
    </w:p>
    <w:p>
      <w:pPr>
        <w:pStyle w:val="BodyText"/>
      </w:pPr>
      <w:r>
        <w:t xml:space="preserve">Despite this progress, states will spend an estimated $8 billion on reincarceration costs for people who exited prison in 2022 (CSG Justice Center, 2024). Scaling effective policies and reentry models can reduce the economic and human costs of recidivism while creating meaningful opportunities for returning individuals to contribute to the workforce and their families and communities (CSG Justice Center, 2024).</w:t>
      </w:r>
    </w:p>
    <w:p>
      <w:pPr>
        <w:pStyle w:val="BodyText"/>
      </w:pPr>
      <w:r>
        <w:t xml:space="preserve">In the past year, leaders in Missouri, Alabama, North Carolina, and Nebraska have set bold recidivism reduction goals (CSG Justice Center, 2024). These state-level initiatives reflect growing recognition that reducing recidivism requires comprehensive approaches addressing employment, housing, healthcare, and social support.</w:t>
      </w:r>
    </w:p>
    <w:p>
      <w:pPr>
        <w:pStyle w:val="Heading3"/>
      </w:pPr>
      <w:bookmarkStart w:id="67" w:name="factors-influencing-recidivism"/>
      <w:r>
        <w:t xml:space="preserve">7.4 Factors Influencing Recidivism</w:t>
      </w:r>
      <w:bookmarkEnd w:id="67"/>
    </w:p>
    <w:p>
      <w:pPr>
        <w:pStyle w:val="FirstParagraph"/>
      </w:pPr>
      <w:r>
        <w:t xml:space="preserve">Multiple factors influence recidivism risk. Recidivism is linked to low wages, unemployment, and family instability (Pettit &amp; Western, 2004). Ex-prisoners experience lower wages, higher unemployment, and are less likely to marry or cohabit with their children’s mothers (Pettit &amp; Western, 2004).</w:t>
      </w:r>
    </w:p>
    <w:p>
      <w:pPr>
        <w:pStyle w:val="BodyText"/>
      </w:pPr>
      <w:r>
        <w:t xml:space="preserve">The younger the age at release, the greater the likelihood of being returned to prison before the end of a three-year follow-up period (BJS, 1984). Time spent in prison does not appear to affect recidivism rates, suggesting that longer sentences do not necessarily reduce reoffending (O’Connor, 2014).</w:t>
      </w:r>
    </w:p>
    <w:p>
      <w:pPr>
        <w:pStyle w:val="BodyText"/>
      </w:pPr>
      <w:r>
        <w:t xml:space="preserve">Some research suggests that longer imprisonment might make it harder for inmates to keep families intact, find work, and avoid criminals after release, potentially increasing re-offending (Leipold, 2006). This raises important questions about whether incarceration itself may contribute to recidivism through its disruptive effects on social bonds and economic opportunities.</w:t>
      </w:r>
    </w:p>
    <w:p>
      <w:pPr>
        <w:pStyle w:val="Heading3"/>
      </w:pPr>
      <w:bookmarkStart w:id="68" w:name="federal-vs.-state-recidivism"/>
      <w:r>
        <w:t xml:space="preserve">7.5 Federal vs. State Recidivism</w:t>
      </w:r>
      <w:bookmarkEnd w:id="68"/>
    </w:p>
    <w:p>
      <w:pPr>
        <w:pStyle w:val="FirstParagraph"/>
      </w:pPr>
      <w:r>
        <w:t xml:space="preserve">Federal and state recidivism rates differ substantially, likely reflecting differences in the populations served and the nature of offenses. Federal recidivism studies reported lower reconviction rates (6% by U.S. Sentencing Commission, 41% re-arrest by Bureau of Prisons) compared to state systems (Leipold, 2006).</w:t>
      </w:r>
    </w:p>
    <w:p>
      <w:pPr>
        <w:pStyle w:val="BodyText"/>
      </w:pPr>
      <w:r>
        <w:t xml:space="preserve">These differences may reflect the fact that federal offenders tend to be convicted of different types of crimes (more white-collar crime, drug trafficking, and immigration violations) compared to state offenders (more violent crime and property crime). Federal offenders may also have different demographic characteristics and social circumstances that influence recidivism risk.</w:t>
      </w:r>
    </w:p>
    <w:p>
      <w:pPr>
        <w:pStyle w:val="BodyText"/>
      </w:pPr>
      <w:r>
        <w:rPr>
          <w:b/>
        </w:rPr>
        <w:t xml:space="preserve">Table 9: Recidivism Rates by Measure and System</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Measure</w:t>
            </w:r>
          </w:p>
        </w:tc>
        <w:tc>
          <w:tcPr>
            <w:tcBorders>
              <w:bottom w:val="single"/>
            </w:tcBorders>
            <w:vAlign w:val="bottom"/>
          </w:tcPr>
          <w:p>
            <w:pPr>
              <w:pStyle w:val="Compact"/>
              <w:jc w:val="left"/>
            </w:pPr>
            <w:r>
              <w:t xml:space="preserve">Rate</w:t>
            </w:r>
          </w:p>
        </w:tc>
        <w:tc>
          <w:tcPr>
            <w:tcBorders>
              <w:bottom w:val="single"/>
            </w:tcBorders>
            <w:vAlign w:val="bottom"/>
          </w:tcPr>
          <w:p>
            <w:pPr>
              <w:pStyle w:val="Compact"/>
              <w:jc w:val="left"/>
            </w:pPr>
            <w:r>
              <w:t xml:space="preserve">System</w:t>
            </w:r>
          </w:p>
        </w:tc>
        <w:tc>
          <w:tcPr>
            <w:tcBorders>
              <w:bottom w:val="single"/>
            </w:tcBorders>
            <w:vAlign w:val="bottom"/>
          </w:tcPr>
          <w:p>
            <w:pPr>
              <w:pStyle w:val="Compact"/>
              <w:jc w:val="left"/>
            </w:pPr>
            <w:r>
              <w:t xml:space="preserve">Source</w:t>
            </w:r>
          </w:p>
        </w:tc>
      </w:tr>
      <w:tr>
        <w:tc>
          <w:p>
            <w:pPr>
              <w:pStyle w:val="Compact"/>
              <w:jc w:val="left"/>
            </w:pPr>
            <w:r>
              <w:t xml:space="preserve">Re-arrest (3 years)</w:t>
            </w:r>
          </w:p>
        </w:tc>
        <w:tc>
          <w:p>
            <w:pPr>
              <w:pStyle w:val="Compact"/>
              <w:jc w:val="left"/>
            </w:pPr>
            <w:r>
              <w:t xml:space="preserve">68%</w:t>
            </w:r>
          </w:p>
        </w:tc>
        <w:tc>
          <w:p>
            <w:pPr>
              <w:pStyle w:val="Compact"/>
              <w:jc w:val="left"/>
            </w:pPr>
            <w:r>
              <w:t xml:space="preserve">Overall</w:t>
            </w:r>
          </w:p>
        </w:tc>
        <w:tc>
          <w:p>
            <w:pPr>
              <w:pStyle w:val="Compact"/>
              <w:jc w:val="left"/>
            </w:pPr>
            <w:r>
              <w:t xml:space="preserve">O’Connor (2014)</w:t>
            </w:r>
          </w:p>
        </w:tc>
      </w:tr>
      <w:tr>
        <w:tc>
          <w:p>
            <w:pPr>
              <w:pStyle w:val="Compact"/>
              <w:jc w:val="left"/>
            </w:pPr>
            <w:r>
              <w:t xml:space="preserve">Re-arrest (3 years)</w:t>
            </w:r>
          </w:p>
        </w:tc>
        <w:tc>
          <w:p>
            <w:pPr>
              <w:pStyle w:val="Compact"/>
              <w:jc w:val="left"/>
            </w:pPr>
            <w:r>
              <w:t xml:space="preserve">67.5%</w:t>
            </w:r>
          </w:p>
        </w:tc>
        <w:tc>
          <w:p>
            <w:pPr>
              <w:pStyle w:val="Compact"/>
              <w:jc w:val="left"/>
            </w:pPr>
            <w:r>
              <w:t xml:space="preserve">State</w:t>
            </w:r>
          </w:p>
        </w:tc>
        <w:tc>
          <w:p>
            <w:pPr>
              <w:pStyle w:val="Compact"/>
              <w:jc w:val="left"/>
            </w:pPr>
            <w:r>
              <w:t xml:space="preserve">Leipold (2006)</w:t>
            </w:r>
          </w:p>
        </w:tc>
      </w:tr>
      <w:tr>
        <w:tc>
          <w:p>
            <w:pPr>
              <w:pStyle w:val="Compact"/>
              <w:jc w:val="left"/>
            </w:pPr>
            <w:r>
              <w:t xml:space="preserve">Re-arrest (3 years)</w:t>
            </w:r>
          </w:p>
        </w:tc>
        <w:tc>
          <w:p>
            <w:pPr>
              <w:pStyle w:val="Compact"/>
              <w:jc w:val="left"/>
            </w:pPr>
            <w:r>
              <w:t xml:space="preserve">41%</w:t>
            </w:r>
          </w:p>
        </w:tc>
        <w:tc>
          <w:p>
            <w:pPr>
              <w:pStyle w:val="Compact"/>
              <w:jc w:val="left"/>
            </w:pPr>
            <w:r>
              <w:t xml:space="preserve">Federal (BOP)</w:t>
            </w:r>
          </w:p>
        </w:tc>
        <w:tc>
          <w:p>
            <w:pPr>
              <w:pStyle w:val="Compact"/>
              <w:jc w:val="left"/>
            </w:pPr>
            <w:r>
              <w:t xml:space="preserve">Leipold (2006)</w:t>
            </w:r>
          </w:p>
        </w:tc>
      </w:tr>
      <w:tr>
        <w:tc>
          <w:p>
            <w:pPr>
              <w:pStyle w:val="Compact"/>
              <w:jc w:val="left"/>
            </w:pPr>
            <w:r>
              <w:t xml:space="preserve">Reconviction (3 years)</w:t>
            </w:r>
          </w:p>
        </w:tc>
        <w:tc>
          <w:p>
            <w:pPr>
              <w:pStyle w:val="Compact"/>
              <w:jc w:val="left"/>
            </w:pPr>
            <w:r>
              <w:t xml:space="preserve">47%</w:t>
            </w:r>
          </w:p>
        </w:tc>
        <w:tc>
          <w:p>
            <w:pPr>
              <w:pStyle w:val="Compact"/>
              <w:jc w:val="left"/>
            </w:pPr>
            <w:r>
              <w:t xml:space="preserve">State</w:t>
            </w:r>
          </w:p>
        </w:tc>
        <w:tc>
          <w:p>
            <w:pPr>
              <w:pStyle w:val="Compact"/>
              <w:jc w:val="left"/>
            </w:pPr>
            <w:r>
              <w:t xml:space="preserve">Leipold (2006); O’Connor (2014)</w:t>
            </w:r>
          </w:p>
        </w:tc>
      </w:tr>
      <w:tr>
        <w:tc>
          <w:p>
            <w:pPr>
              <w:pStyle w:val="Compact"/>
              <w:jc w:val="left"/>
            </w:pPr>
            <w:r>
              <w:t xml:space="preserve">Reconviction (3 years)</w:t>
            </w:r>
          </w:p>
        </w:tc>
        <w:tc>
          <w:p>
            <w:pPr>
              <w:pStyle w:val="Compact"/>
              <w:jc w:val="left"/>
            </w:pPr>
            <w:r>
              <w:t xml:space="preserve">6%</w:t>
            </w:r>
          </w:p>
        </w:tc>
        <w:tc>
          <w:p>
            <w:pPr>
              <w:pStyle w:val="Compact"/>
              <w:jc w:val="left"/>
            </w:pPr>
            <w:r>
              <w:t xml:space="preserve">Federal (USSC)</w:t>
            </w:r>
          </w:p>
        </w:tc>
        <w:tc>
          <w:p>
            <w:pPr>
              <w:pStyle w:val="Compact"/>
              <w:jc w:val="left"/>
            </w:pPr>
            <w:r>
              <w:t xml:space="preserve">Leipold (2006)</w:t>
            </w:r>
          </w:p>
        </w:tc>
      </w:tr>
      <w:tr>
        <w:tc>
          <w:p>
            <w:pPr>
              <w:pStyle w:val="Compact"/>
              <w:jc w:val="left"/>
            </w:pPr>
            <w:r>
              <w:t xml:space="preserve">Resentencing (3 years)</w:t>
            </w:r>
          </w:p>
        </w:tc>
        <w:tc>
          <w:p>
            <w:pPr>
              <w:pStyle w:val="Compact"/>
              <w:jc w:val="left"/>
            </w:pPr>
            <w:r>
              <w:t xml:space="preserve">24%</w:t>
            </w:r>
          </w:p>
        </w:tc>
        <w:tc>
          <w:p>
            <w:pPr>
              <w:pStyle w:val="Compact"/>
              <w:jc w:val="left"/>
            </w:pPr>
            <w:r>
              <w:t xml:space="preserve">Overall</w:t>
            </w:r>
          </w:p>
        </w:tc>
        <w:tc>
          <w:p>
            <w:pPr>
              <w:pStyle w:val="Compact"/>
              <w:jc w:val="left"/>
            </w:pPr>
            <w:r>
              <w:t xml:space="preserve">O’Connor (2014)</w:t>
            </w:r>
          </w:p>
        </w:tc>
      </w:tr>
      <w:tr>
        <w:tc>
          <w:p>
            <w:pPr>
              <w:pStyle w:val="Compact"/>
              <w:jc w:val="left"/>
            </w:pPr>
            <w:r>
              <w:t xml:space="preserve">Return to Prison (3 years)</w:t>
            </w:r>
          </w:p>
        </w:tc>
        <w:tc>
          <w:p>
            <w:pPr>
              <w:pStyle w:val="Compact"/>
              <w:jc w:val="left"/>
            </w:pPr>
            <w:r>
              <w:t xml:space="preserve">43.3%</w:t>
            </w:r>
          </w:p>
        </w:tc>
        <w:tc>
          <w:p>
            <w:pPr>
              <w:pStyle w:val="Compact"/>
              <w:jc w:val="left"/>
            </w:pPr>
            <w:r>
              <w:t xml:space="preserve">2004 Cohort</w:t>
            </w:r>
          </w:p>
        </w:tc>
        <w:tc>
          <w:p>
            <w:pPr>
              <w:pStyle w:val="Compact"/>
              <w:jc w:val="left"/>
            </w:pPr>
            <w:r>
              <w:t xml:space="preserve">Dsw (2014)</w:t>
            </w:r>
          </w:p>
        </w:tc>
      </w:tr>
      <w:tr>
        <w:tc>
          <w:p>
            <w:pPr>
              <w:pStyle w:val="Compact"/>
              <w:jc w:val="left"/>
            </w:pPr>
            <w:r>
              <w:t xml:space="preserve">Return to Prison (3 years)</w:t>
            </w:r>
          </w:p>
        </w:tc>
        <w:tc>
          <w:p>
            <w:pPr>
              <w:pStyle w:val="Compact"/>
              <w:jc w:val="left"/>
            </w:pPr>
            <w:r>
              <w:t xml:space="preserve">51.8%</w:t>
            </w:r>
          </w:p>
        </w:tc>
        <w:tc>
          <w:p>
            <w:pPr>
              <w:pStyle w:val="Compact"/>
              <w:jc w:val="left"/>
            </w:pPr>
            <w:r>
              <w:t xml:space="preserve">1994 Cohort</w:t>
            </w:r>
          </w:p>
        </w:tc>
        <w:tc>
          <w:p>
            <w:pPr>
              <w:pStyle w:val="Compact"/>
              <w:jc w:val="left"/>
            </w:pPr>
            <w:r>
              <w:t xml:space="preserve">Dsw (2014)</w:t>
            </w:r>
          </w:p>
        </w:tc>
      </w:tr>
    </w:tbl>
    <w:p>
      <w:pPr>
        <w:pStyle w:val="BodyText"/>
      </w:pPr>
      <w:r>
        <w:rPr>
          <w:b/>
        </w:rPr>
        <w:t xml:space="preserve">Table 10: Recidivism Rates by Original Offense Type</w:t>
      </w:r>
    </w:p>
    <w:tbl>
      <w:tblPr>
        <w:tblStyle w:val="Table"/>
        <w:tblW w:type="pct" w:w="0.0"/>
        <w:tblLook w:firstRow="1"/>
      </w:tblPr>
      <w:tblGrid/>
      <w:tr>
        <w:trPr>
          <w:cnfStyle w:firstRow="1"/>
        </w:trPr>
        <w:tc>
          <w:tcPr>
            <w:tcBorders>
              <w:bottom w:val="single"/>
            </w:tcBorders>
            <w:vAlign w:val="bottom"/>
          </w:tcPr>
          <w:p>
            <w:pPr>
              <w:pStyle w:val="Compact"/>
              <w:jc w:val="left"/>
            </w:pPr>
            <w:r>
              <w:t xml:space="preserve">Offense Type</w:t>
            </w:r>
          </w:p>
        </w:tc>
        <w:tc>
          <w:tcPr>
            <w:tcBorders>
              <w:bottom w:val="single"/>
            </w:tcBorders>
            <w:vAlign w:val="bottom"/>
          </w:tcPr>
          <w:p>
            <w:pPr>
              <w:pStyle w:val="Compact"/>
              <w:jc w:val="left"/>
            </w:pPr>
            <w:r>
              <w:t xml:space="preserve">Median Recidivism Rate</w:t>
            </w:r>
          </w:p>
        </w:tc>
        <w:tc>
          <w:tcPr>
            <w:tcBorders>
              <w:bottom w:val="single"/>
            </w:tcBorders>
            <w:vAlign w:val="bottom"/>
          </w:tcPr>
          <w:p>
            <w:pPr>
              <w:pStyle w:val="Compact"/>
              <w:jc w:val="left"/>
            </w:pPr>
            <w:r>
              <w:t xml:space="preserve">Source</w:t>
            </w:r>
          </w:p>
        </w:tc>
      </w:tr>
      <w:tr>
        <w:tc>
          <w:p>
            <w:pPr>
              <w:pStyle w:val="Compact"/>
              <w:jc w:val="left"/>
            </w:pPr>
            <w:r>
              <w:t xml:space="preserve">Property Offenses</w:t>
            </w:r>
          </w:p>
        </w:tc>
        <w:tc>
          <w:p>
            <w:pPr>
              <w:pStyle w:val="Compact"/>
              <w:jc w:val="left"/>
            </w:pPr>
            <w:r>
              <w:t xml:space="preserve">36.8%</w:t>
            </w:r>
          </w:p>
        </w:tc>
        <w:tc>
          <w:p>
            <w:pPr>
              <w:pStyle w:val="Compact"/>
              <w:jc w:val="left"/>
            </w:pPr>
            <w:r>
              <w:t xml:space="preserve">BJS (1984)</w:t>
            </w:r>
          </w:p>
        </w:tc>
      </w:tr>
      <w:tr>
        <w:tc>
          <w:p>
            <w:pPr>
              <w:pStyle w:val="Compact"/>
              <w:jc w:val="left"/>
            </w:pPr>
            <w:r>
              <w:t xml:space="preserve">Violent Offenses</w:t>
            </w:r>
          </w:p>
        </w:tc>
        <w:tc>
          <w:p>
            <w:pPr>
              <w:pStyle w:val="Compact"/>
              <w:jc w:val="left"/>
            </w:pPr>
            <w:r>
              <w:t xml:space="preserve">31.5%</w:t>
            </w:r>
          </w:p>
        </w:tc>
        <w:tc>
          <w:p>
            <w:pPr>
              <w:pStyle w:val="Compact"/>
              <w:jc w:val="left"/>
            </w:pPr>
            <w:r>
              <w:t xml:space="preserve">BJS (1984)</w:t>
            </w:r>
          </w:p>
        </w:tc>
      </w:tr>
      <w:tr>
        <w:tc>
          <w:p>
            <w:pPr>
              <w:pStyle w:val="Compact"/>
              <w:jc w:val="left"/>
            </w:pPr>
            <w:r>
              <w:t xml:space="preserve">Robbery</w:t>
            </w:r>
          </w:p>
        </w:tc>
        <w:tc>
          <w:p>
            <w:pPr>
              <w:pStyle w:val="Compact"/>
              <w:jc w:val="left"/>
            </w:pPr>
            <w:r>
              <w:t xml:space="preserve">Highest</w:t>
            </w:r>
          </w:p>
        </w:tc>
        <w:tc>
          <w:p>
            <w:pPr>
              <w:pStyle w:val="Compact"/>
              <w:jc w:val="left"/>
            </w:pPr>
            <w:r>
              <w:t xml:space="preserve">BJS (1984)</w:t>
            </w:r>
          </w:p>
        </w:tc>
      </w:tr>
      <w:tr>
        <w:tc>
          <w:p>
            <w:pPr>
              <w:pStyle w:val="Compact"/>
              <w:jc w:val="left"/>
            </w:pPr>
            <w:r>
              <w:t xml:space="preserve">Theft</w:t>
            </w:r>
          </w:p>
        </w:tc>
        <w:tc>
          <w:p>
            <w:pPr>
              <w:pStyle w:val="Compact"/>
              <w:jc w:val="left"/>
            </w:pPr>
            <w:r>
              <w:t xml:space="preserve">Highest</w:t>
            </w:r>
          </w:p>
        </w:tc>
        <w:tc>
          <w:p>
            <w:pPr>
              <w:pStyle w:val="Compact"/>
              <w:jc w:val="left"/>
            </w:pPr>
            <w:r>
              <w:t xml:space="preserve">BJS (1984)</w:t>
            </w:r>
          </w:p>
        </w:tc>
      </w:tr>
      <w:tr>
        <w:tc>
          <w:p>
            <w:pPr>
              <w:pStyle w:val="Compact"/>
              <w:jc w:val="left"/>
            </w:pPr>
            <w:r>
              <w:t xml:space="preserve">Illicit Drugs</w:t>
            </w:r>
          </w:p>
        </w:tc>
        <w:tc>
          <w:p>
            <w:pPr>
              <w:pStyle w:val="Compact"/>
              <w:jc w:val="left"/>
            </w:pPr>
            <w:r>
              <w:t xml:space="preserve">Lowest</w:t>
            </w:r>
          </w:p>
        </w:tc>
        <w:tc>
          <w:p>
            <w:pPr>
              <w:pStyle w:val="Compact"/>
              <w:jc w:val="left"/>
            </w:pPr>
            <w:r>
              <w:t xml:space="preserve">BJS (1984)</w:t>
            </w:r>
          </w:p>
        </w:tc>
      </w:tr>
      <w:tr>
        <w:tc>
          <w:p>
            <w:pPr>
              <w:pStyle w:val="Compact"/>
              <w:jc w:val="left"/>
            </w:pPr>
            <w:r>
              <w:t xml:space="preserve">Homicide</w:t>
            </w:r>
          </w:p>
        </w:tc>
        <w:tc>
          <w:p>
            <w:pPr>
              <w:pStyle w:val="Compact"/>
              <w:jc w:val="left"/>
            </w:pPr>
            <w:r>
              <w:t xml:space="preserve">Lowest</w:t>
            </w:r>
          </w:p>
        </w:tc>
        <w:tc>
          <w:p>
            <w:pPr>
              <w:pStyle w:val="Compact"/>
              <w:jc w:val="left"/>
            </w:pPr>
            <w:r>
              <w:t xml:space="preserve">BJS (1984)</w:t>
            </w:r>
          </w:p>
        </w:tc>
      </w:tr>
      <w:tr>
        <w:tc>
          <w:p>
            <w:pPr>
              <w:pStyle w:val="Compact"/>
              <w:jc w:val="left"/>
            </w:pPr>
            <w:r>
              <w:t xml:space="preserve">Forgery/Fraud</w:t>
            </w:r>
          </w:p>
        </w:tc>
        <w:tc>
          <w:p>
            <w:pPr>
              <w:pStyle w:val="Compact"/>
              <w:jc w:val="left"/>
            </w:pPr>
            <w:r>
              <w:t xml:space="preserve">Lowest</w:t>
            </w:r>
          </w:p>
        </w:tc>
        <w:tc>
          <w:p>
            <w:pPr>
              <w:pStyle w:val="Compact"/>
              <w:jc w:val="left"/>
            </w:pPr>
            <w:r>
              <w:t xml:space="preserve">BJS (1984)</w:t>
            </w:r>
          </w:p>
        </w:tc>
      </w:tr>
      <w:tr>
        <w:tc>
          <w:p>
            <w:pPr>
              <w:pStyle w:val="Compact"/>
              <w:jc w:val="left"/>
            </w:pPr>
            <w:r>
              <w:t xml:space="preserve">Sexual Assault</w:t>
            </w:r>
          </w:p>
        </w:tc>
        <w:tc>
          <w:p>
            <w:pPr>
              <w:pStyle w:val="Compact"/>
              <w:jc w:val="left"/>
            </w:pPr>
            <w:r>
              <w:t xml:space="preserve">Lowest</w:t>
            </w:r>
          </w:p>
        </w:tc>
        <w:tc>
          <w:p>
            <w:pPr>
              <w:pStyle w:val="Compact"/>
              <w:jc w:val="left"/>
            </w:pPr>
            <w:r>
              <w:t xml:space="preserve">BJS (1984)</w:t>
            </w:r>
          </w:p>
        </w:tc>
      </w:tr>
    </w:tbl>
    <w:p>
      <w:r>
        <w:pict>
          <v:rect style="width:0;height:1.5pt" o:hralign="center" o:hrstd="t" o:hr="t"/>
        </w:pict>
      </w:r>
    </w:p>
    <w:p>
      <w:pPr>
        <w:pStyle w:val="Heading2"/>
      </w:pPr>
      <w:bookmarkStart w:id="69" w:name="X376f356fb2a6ea12210d469397203348fea2e13"/>
      <w:r>
        <w:t xml:space="preserve">8. Violence Levels in Correctional Facilities</w:t>
      </w:r>
      <w:bookmarkEnd w:id="69"/>
    </w:p>
    <w:p>
      <w:pPr>
        <w:pStyle w:val="Heading3"/>
      </w:pPr>
      <w:bookmarkStart w:id="70" w:name="prevalence-of-prison-violence"/>
      <w:r>
        <w:t xml:space="preserve">8.1 Prevalence of Prison Violence</w:t>
      </w:r>
      <w:bookmarkEnd w:id="70"/>
    </w:p>
    <w:p>
      <w:pPr>
        <w:pStyle w:val="FirstParagraph"/>
      </w:pPr>
      <w:r>
        <w:t xml:space="preserve">Violence within correctional facilities represents a serious concern affecting inmate safety, staff security, and institutional management. Prison violence encompasses physical assaults, sexual violence, and homicides. Data collected over recent years shows a noticeable increase in violent incidents in prisons, ranging from assaults among inmates to attacks on facility staff (Palo Alto University, 2024).</w:t>
      </w:r>
    </w:p>
    <w:p>
      <w:pPr>
        <w:pStyle w:val="BodyText"/>
      </w:pPr>
      <w:r>
        <w:t xml:space="preserve">One of the reasons violence persists in prisons is overcrowding, as inmates are crammed together in confined spaces (Palo Alto University, 2024). Overcrowding exacerbates violence, gang activity, and drug availability, hindering rehabilitation and failing to prevent further criminal activity (O’Connor, 2014).</w:t>
      </w:r>
    </w:p>
    <w:p>
      <w:pPr>
        <w:pStyle w:val="Heading3"/>
      </w:pPr>
      <w:bookmarkStart w:id="71" w:name="assaults-on-staff-and-inmates"/>
      <w:r>
        <w:t xml:space="preserve">8.2 Assaults on Staff and Inmates</w:t>
      </w:r>
      <w:bookmarkEnd w:id="71"/>
    </w:p>
    <w:p>
      <w:pPr>
        <w:pStyle w:val="FirstParagraph"/>
      </w:pPr>
      <w:r>
        <w:t xml:space="preserve">The First Step Act requires reporting of facility-level statistics, including the number of assaults on staff by prisoners (BJS, 2024a). These data provide important indicators of institutional safety and security conditions.</w:t>
      </w:r>
    </w:p>
    <w:p>
      <w:pPr>
        <w:pStyle w:val="BodyText"/>
      </w:pPr>
      <w:r>
        <w:t xml:space="preserve">General data from various years show a pattern of increasing assaults and other forms of violence in prisons (Palo Alto University, 2024). These incidents indicate a challenging environment for both incarcerated individuals and correctional staff.</w:t>
      </w:r>
    </w:p>
    <w:p>
      <w:pPr>
        <w:pStyle w:val="Heading3"/>
      </w:pPr>
      <w:bookmarkStart w:id="72" w:name="murders-in-federal-prisons"/>
      <w:r>
        <w:t xml:space="preserve">8.3 Murders in Federal Prisons</w:t>
      </w:r>
      <w:bookmarkEnd w:id="72"/>
    </w:p>
    <w:p>
      <w:pPr>
        <w:pStyle w:val="FirstParagraph"/>
      </w:pPr>
      <w:r>
        <w:t xml:space="preserve">While assaults make up a large portion of the violence reported, murders in federal prisons are particularly alarming (Palo Alto University, 2024). These extreme cases serve as grim reminders of the severity of prison violence. Although less frequent than assaults, the impact of these murders extends beyond the victims and affects the safety and security perception of the entire prison system (Palo Alto University, 2024).</w:t>
      </w:r>
    </w:p>
    <w:p>
      <w:pPr>
        <w:pStyle w:val="Heading3"/>
      </w:pPr>
      <w:bookmarkStart w:id="73" w:name="deaths-in-custody"/>
      <w:r>
        <w:t xml:space="preserve">8.4 Deaths in Custody</w:t>
      </w:r>
      <w:bookmarkEnd w:id="73"/>
    </w:p>
    <w:p>
      <w:pPr>
        <w:pStyle w:val="FirstParagraph"/>
      </w:pPr>
      <w:r>
        <w:t xml:space="preserve">One of the most sobering aspects of prison violence is the number of lives lost each year. Understanding how many people die in prison annually involves examining a complex interplay of factors, including violence, inadequate healthcare, mental health crises, and suicide (Palo Alto University, 2024).</w:t>
      </w:r>
    </w:p>
    <w:p>
      <w:pPr>
        <w:pStyle w:val="BodyText"/>
      </w:pPr>
      <w:r>
        <w:t xml:space="preserve">It is not just acts of violence that contribute to these deaths; inadequate healthcare, mental health crises, and suicide also play significant roles (Palo Alto University, 2024). The Prison Policy Initiative reports data on prison mortality rates, documenting deaths from various causes (Prison Policy Initiative, 2021).</w:t>
      </w:r>
    </w:p>
    <w:p>
      <w:pPr>
        <w:pStyle w:val="Heading3"/>
      </w:pPr>
      <w:bookmarkStart w:id="74" w:name="sexual-victimization"/>
      <w:r>
        <w:t xml:space="preserve">8.5 Sexual Victimization</w:t>
      </w:r>
      <w:bookmarkEnd w:id="74"/>
    </w:p>
    <w:p>
      <w:pPr>
        <w:pStyle w:val="FirstParagraph"/>
      </w:pPr>
      <w:r>
        <w:t xml:space="preserve">Sexual victimization in correctional facilities represents a particularly serious form of violence. The Prison Rape Elimination Act (PREA) requires data collection on sexual victimization in adult correctional facilities (BJS, 2024b). Substantiated incidents of sexual victimization are reported by adult correctional authorities, providing data on the prevalence and characteristics of this form of violence (BJS, 2020).</w:t>
      </w:r>
    </w:p>
    <w:p>
      <w:pPr>
        <w:pStyle w:val="Heading3"/>
      </w:pPr>
      <w:bookmarkStart w:id="75" w:name="violence-and-institutional-factors"/>
      <w:r>
        <w:t xml:space="preserve">8.6 Violence and Institutional Factors</w:t>
      </w:r>
      <w:bookmarkEnd w:id="75"/>
    </w:p>
    <w:p>
      <w:pPr>
        <w:pStyle w:val="FirstParagraph"/>
      </w:pPr>
      <w:r>
        <w:t xml:space="preserve">Violence levels are influenced by multiple institutional factors. Inmates serving over three years have a 3.127 times higher infraction rate (Dsw, 2014). This suggests that longer sentences may be associated with increased institutional misconduct, possibly due to the challenges of maintaining order among long-term inmates or the effects of prolonged incarceration on behavior.</w:t>
      </w:r>
    </w:p>
    <w:p>
      <w:pPr>
        <w:pStyle w:val="BodyText"/>
      </w:pPr>
      <w:r>
        <w:t xml:space="preserve">The persistence of violence in prisons poses significant challenges to the goals of rehabilitation and successful reintegration of inmates into society (Palo Alto University, 2024). It also raises critical questions about management practices and the effectiveness of strategies intended to reduce violence (Palo Alto University, 2024).</w:t>
      </w:r>
    </w:p>
    <w:p>
      <w:pPr>
        <w:pStyle w:val="BodyText"/>
      </w:pPr>
      <w:r>
        <w:rPr>
          <w:b/>
        </w:rPr>
        <w:t xml:space="preserve">Table 11: Prison Violence Indicators</w:t>
      </w:r>
    </w:p>
    <w:tbl>
      <w:tblPr>
        <w:tblStyle w:val="Table"/>
        <w:tblW w:type="pct" w:w="4999.999999999999"/>
        <w:tblLook w:firstRow="1"/>
      </w:tblPr>
      <w:tblGrid>
        <w:gridCol w:w="4168"/>
        <w:gridCol w:w="1875"/>
        <w:gridCol w:w="1875"/>
      </w:tblGrid>
      <w:tr>
        <w:trPr>
          <w:cnfStyle w:firstRow="1"/>
        </w:trPr>
        <w:tc>
          <w:tcPr>
            <w:tcBorders>
              <w:bottom w:val="single"/>
            </w:tcBorders>
            <w:vAlign w:val="bottom"/>
          </w:tcPr>
          <w:p>
            <w:pPr>
              <w:pStyle w:val="Compact"/>
              <w:jc w:val="left"/>
            </w:pPr>
            <w:r>
              <w:t xml:space="preserve">Violence Indicator</w:t>
            </w:r>
          </w:p>
        </w:tc>
        <w:tc>
          <w:tcPr>
            <w:tcBorders>
              <w:bottom w:val="single"/>
            </w:tcBorders>
            <w:vAlign w:val="bottom"/>
          </w:tcPr>
          <w:p>
            <w:pPr>
              <w:pStyle w:val="Compact"/>
              <w:jc w:val="left"/>
            </w:pPr>
            <w:r>
              <w:t xml:space="preserve">Finding</w:t>
            </w:r>
          </w:p>
        </w:tc>
        <w:tc>
          <w:tcPr>
            <w:tcBorders>
              <w:bottom w:val="single"/>
            </w:tcBorders>
            <w:vAlign w:val="bottom"/>
          </w:tcPr>
          <w:p>
            <w:pPr>
              <w:pStyle w:val="Compact"/>
              <w:jc w:val="left"/>
            </w:pPr>
            <w:r>
              <w:t xml:space="preserve">Source</w:t>
            </w:r>
          </w:p>
        </w:tc>
      </w:tr>
      <w:tr>
        <w:tc>
          <w:p>
            <w:pPr>
              <w:pStyle w:val="Compact"/>
              <w:jc w:val="left"/>
            </w:pPr>
            <w:r>
              <w:t xml:space="preserve">Trend in Violent Incidents</w:t>
            </w:r>
          </w:p>
        </w:tc>
        <w:tc>
          <w:p>
            <w:pPr>
              <w:pStyle w:val="Compact"/>
              <w:jc w:val="left"/>
            </w:pPr>
            <w:r>
              <w:t xml:space="preserve">Noticeable increase</w:t>
            </w:r>
          </w:p>
        </w:tc>
        <w:tc>
          <w:p>
            <w:pPr>
              <w:pStyle w:val="Compact"/>
              <w:jc w:val="left"/>
            </w:pPr>
            <w:r>
              <w:t xml:space="preserve">Palo Alto University (2024)</w:t>
            </w:r>
          </w:p>
        </w:tc>
      </w:tr>
      <w:tr>
        <w:tc>
          <w:p>
            <w:pPr>
              <w:pStyle w:val="Compact"/>
              <w:jc w:val="left"/>
            </w:pPr>
            <w:r>
              <w:t xml:space="preserve">Primary Contributing Factor</w:t>
            </w:r>
          </w:p>
        </w:tc>
        <w:tc>
          <w:p>
            <w:pPr>
              <w:pStyle w:val="Compact"/>
              <w:jc w:val="left"/>
            </w:pPr>
            <w:r>
              <w:t xml:space="preserve">Overcrowding</w:t>
            </w:r>
          </w:p>
        </w:tc>
        <w:tc>
          <w:p>
            <w:pPr>
              <w:pStyle w:val="Compact"/>
              <w:jc w:val="left"/>
            </w:pPr>
            <w:r>
              <w:t xml:space="preserve">Palo Alto University (2024); O’Connor (2014)</w:t>
            </w:r>
          </w:p>
        </w:tc>
      </w:tr>
      <w:tr>
        <w:tc>
          <w:p>
            <w:pPr>
              <w:pStyle w:val="Compact"/>
              <w:jc w:val="left"/>
            </w:pPr>
            <w:r>
              <w:t xml:space="preserve">Infraction Rate (&gt;3 years served)</w:t>
            </w:r>
          </w:p>
        </w:tc>
        <w:tc>
          <w:p>
            <w:pPr>
              <w:pStyle w:val="Compact"/>
              <w:jc w:val="left"/>
            </w:pPr>
            <w:r>
              <w:t xml:space="preserve">3.127x higher</w:t>
            </w:r>
          </w:p>
        </w:tc>
        <w:tc>
          <w:p>
            <w:pPr>
              <w:pStyle w:val="Compact"/>
              <w:jc w:val="left"/>
            </w:pPr>
            <w:r>
              <w:t xml:space="preserve">Dsw (2014)</w:t>
            </w:r>
          </w:p>
        </w:tc>
      </w:tr>
      <w:tr>
        <w:tc>
          <w:p>
            <w:pPr>
              <w:pStyle w:val="Compact"/>
              <w:jc w:val="left"/>
            </w:pPr>
            <w:r>
              <w:t xml:space="preserve">Types of Violence</w:t>
            </w:r>
          </w:p>
        </w:tc>
        <w:tc>
          <w:p>
            <w:pPr>
              <w:pStyle w:val="Compact"/>
              <w:jc w:val="left"/>
            </w:pPr>
            <w:r>
              <w:t xml:space="preserve">Physical assaults, sexual violence, homicides</w:t>
            </w:r>
          </w:p>
        </w:tc>
        <w:tc>
          <w:p>
            <w:pPr>
              <w:pStyle w:val="Compact"/>
              <w:jc w:val="left"/>
            </w:pPr>
            <w:r>
              <w:t xml:space="preserve">Palo Alto University (2024)</w:t>
            </w:r>
          </w:p>
        </w:tc>
      </w:tr>
      <w:tr>
        <w:tc>
          <w:p>
            <w:pPr>
              <w:pStyle w:val="Compact"/>
              <w:jc w:val="left"/>
            </w:pPr>
            <w:r>
              <w:t xml:space="preserve">Deaths in Custody</w:t>
            </w:r>
          </w:p>
        </w:tc>
        <w:tc>
          <w:p>
            <w:pPr>
              <w:pStyle w:val="Compact"/>
              <w:jc w:val="left"/>
            </w:pPr>
            <w:r>
              <w:t xml:space="preserve">Multiple causes (violence, healthcare, mental health, suicide)</w:t>
            </w:r>
          </w:p>
        </w:tc>
        <w:tc>
          <w:p>
            <w:pPr>
              <w:pStyle w:val="Compact"/>
              <w:jc w:val="left"/>
            </w:pPr>
            <w:r>
              <w:t xml:space="preserve">Palo Alto University (2024)</w:t>
            </w:r>
          </w:p>
        </w:tc>
      </w:tr>
    </w:tbl>
    <w:p>
      <w:r>
        <w:pict>
          <v:rect style="width:0;height:1.5pt" o:hralign="center" o:hrstd="t" o:hr="t"/>
        </w:pict>
      </w:r>
    </w:p>
    <w:p>
      <w:pPr>
        <w:pStyle w:val="Heading2"/>
      </w:pPr>
      <w:bookmarkStart w:id="76" w:name="Xb4f1327dc9d8b53775e97e1e9179176279c9b78"/>
      <w:r>
        <w:t xml:space="preserve">9. Impact of Incarceration on Criminality and Corruption</w:t>
      </w:r>
      <w:bookmarkEnd w:id="76"/>
    </w:p>
    <w:p>
      <w:pPr>
        <w:pStyle w:val="Heading3"/>
      </w:pPr>
      <w:bookmarkStart w:id="77" w:name="criminogenic-effects-of-incarceration"/>
      <w:r>
        <w:t xml:space="preserve">9.1 Criminogenic Effects of Incarceration</w:t>
      </w:r>
      <w:bookmarkEnd w:id="77"/>
    </w:p>
    <w:p>
      <w:pPr>
        <w:pStyle w:val="FirstParagraph"/>
      </w:pPr>
      <w:r>
        <w:t xml:space="preserve">A critical question in criminal justice policy is whether incarceration reduces or increases criminal behavior. Research suggests that incarceration can have criminogenic effects—that is, it may actually increase criminal behavior rather than reduce it. The U.S. crime strategy has not prevented crime, and its</w:t>
      </w:r>
      <w:r>
        <w:t xml:space="preserve"> </w:t>
      </w:r>
      <w:r>
        <w:t xml:space="preserve">“</w:t>
      </w:r>
      <w:r>
        <w:t xml:space="preserve">criminogenic effect</w:t>
      </w:r>
      <w:r>
        <w:t xml:space="preserve">”</w:t>
      </w:r>
      <w:r>
        <w:t xml:space="preserve"> </w:t>
      </w:r>
      <w:r>
        <w:t xml:space="preserve">has increased recidivism and criminal behavior, particularly for lower-level drug offenders who may become victims or engage in negative behaviors within prison (Dsw, 2014).</w:t>
      </w:r>
    </w:p>
    <w:p>
      <w:pPr>
        <w:pStyle w:val="BodyText"/>
      </w:pPr>
      <w:r>
        <w:t xml:space="preserve">Incarceration can provide a pathway back into crime, suggesting it may increase criminal behavior (Pettit &amp; Western, 2004). Longer imprisonment might make it harder for inmates to keep families intact, find work, and avoid criminals after release, potentially increasing re-offending (Leipold, 2006).</w:t>
      </w:r>
    </w:p>
    <w:p>
      <w:pPr>
        <w:pStyle w:val="Heading3"/>
      </w:pPr>
      <w:bookmarkStart w:id="78" w:name="learning-criminal-behavior-in-prison"/>
      <w:r>
        <w:t xml:space="preserve">9.2 Learning Criminal Behavior in Prison</w:t>
      </w:r>
      <w:bookmarkEnd w:id="78"/>
    </w:p>
    <w:p>
      <w:pPr>
        <w:pStyle w:val="FirstParagraph"/>
      </w:pPr>
      <w:r>
        <w:t xml:space="preserve">While some inmates change during incarceration, others learn new criminal behaviors while imprisoned (Dsw, 2014). Prisons can serve as</w:t>
      </w:r>
      <w:r>
        <w:t xml:space="preserve"> </w:t>
      </w:r>
      <w:r>
        <w:t xml:space="preserve">“</w:t>
      </w:r>
      <w:r>
        <w:t xml:space="preserve">schools of crime</w:t>
      </w:r>
      <w:r>
        <w:t xml:space="preserve">”</w:t>
      </w:r>
      <w:r>
        <w:t xml:space="preserve"> </w:t>
      </w:r>
      <w:r>
        <w:t xml:space="preserve">where individuals are exposed to more experienced criminals, learn new criminal techniques, and develop criminal networks.</w:t>
      </w:r>
    </w:p>
    <w:p>
      <w:pPr>
        <w:pStyle w:val="BodyText"/>
      </w:pPr>
      <w:r>
        <w:t xml:space="preserve">Living in prison can lead to dehumanizing ways of coping, including displaying toughness and restricting emotions (Dsw, 2014). These adaptations, while potentially necessary for survival in the prison environment, may be maladaptive upon release and contribute to difficulties in reintegration.</w:t>
      </w:r>
    </w:p>
    <w:p>
      <w:pPr>
        <w:pStyle w:val="Heading3"/>
      </w:pPr>
      <w:bookmarkStart w:id="79" w:name="X9d697f7486c3074085932b802c3fdffa80551df"/>
      <w:r>
        <w:t xml:space="preserve">9.3 Impact on Employment and Economic Outcomes</w:t>
      </w:r>
      <w:bookmarkEnd w:id="79"/>
    </w:p>
    <w:p>
      <w:pPr>
        <w:pStyle w:val="FirstParagraph"/>
      </w:pPr>
      <w:r>
        <w:t xml:space="preserve">Incarceration significantly impacts employment prospects and economic outcomes. Ex-prisoners experience lower wages and higher unemployment (Pettit &amp; Western, 2004). Incarceration dampens employment prospects, decreases chances of marriage, increases divorce, reduces civic engagement, and worsens health (Vogel &amp; Porter, 2016).</w:t>
      </w:r>
    </w:p>
    <w:p>
      <w:pPr>
        <w:pStyle w:val="BodyText"/>
      </w:pPr>
      <w:r>
        <w:t xml:space="preserve">A prison record confers an enduring stigma, creating legal barriers and diminished life chances (Pettit &amp; Western, 2004). These economic consequences can push formerly incarcerated individuals toward illegal income-generating activities, contributing to recidivism.</w:t>
      </w:r>
    </w:p>
    <w:p>
      <w:pPr>
        <w:pStyle w:val="Heading3"/>
      </w:pPr>
      <w:bookmarkStart w:id="80" w:name="impact-on-family-and-social-bonds"/>
      <w:r>
        <w:t xml:space="preserve">9.4 Impact on Family and Social Bonds</w:t>
      </w:r>
      <w:bookmarkEnd w:id="80"/>
    </w:p>
    <w:p>
      <w:pPr>
        <w:pStyle w:val="FirstParagraph"/>
      </w:pPr>
      <w:r>
        <w:t xml:space="preserve">Incarceration disrupts family relationships and social bonds. Ex-prisoners are less likely to marry or cohabit with their children’s mothers (Pettit &amp; Western, 2004). At yearend 2023, 35% of persons in federal prison had a minor child age 20 or younger, down from 41% in 2022 (BJS, 2024a).</w:t>
      </w:r>
    </w:p>
    <w:p>
      <w:pPr>
        <w:pStyle w:val="BodyText"/>
      </w:pPr>
      <w:r>
        <w:t xml:space="preserve">The disruption of family bonds has consequences not only for the incarcerated individual but also for their children and partners. Children of incarcerated parents face increased risks of poverty, educational difficulties, and involvement in the criminal justice system themselves.</w:t>
      </w:r>
    </w:p>
    <w:p>
      <w:pPr>
        <w:pStyle w:val="Heading3"/>
      </w:pPr>
      <w:bookmarkStart w:id="81" w:name="corruption-and-institutional-integrity"/>
      <w:r>
        <w:t xml:space="preserve">9.5 Corruption and Institutional Integrity</w:t>
      </w:r>
      <w:bookmarkEnd w:id="81"/>
    </w:p>
    <w:p>
      <w:pPr>
        <w:pStyle w:val="FirstParagraph"/>
      </w:pPr>
      <w:r>
        <w:t xml:space="preserve">The question of whether incarceration increases corruption relates both to individual-level corruption (involvement in illegal activities) and institutional-level corruption (misconduct by correctional staff and officials). Overcrowding exacerbates gang activity and drug availability within facilities (O’Connor, 2014), suggesting that institutional conditions can facilitate illegal activities even within supposedly secure environments.</w:t>
      </w:r>
    </w:p>
    <w:p>
      <w:pPr>
        <w:pStyle w:val="BodyText"/>
      </w:pPr>
      <w:r>
        <w:t xml:space="preserve">The presence of drugs, gang activity, and violence within prisons indicates failures of institutional control and raises questions about corruption and misconduct by staff who may facilitate or fail to prevent these activities.</w:t>
      </w:r>
    </w:p>
    <w:p>
      <w:pPr>
        <w:pStyle w:val="Heading3"/>
      </w:pPr>
      <w:bookmarkStart w:id="82" w:name="alternatives-and-reform-efforts"/>
      <w:r>
        <w:t xml:space="preserve">9.6 Alternatives and Reform Efforts</w:t>
      </w:r>
      <w:bookmarkEnd w:id="82"/>
    </w:p>
    <w:p>
      <w:pPr>
        <w:pStyle w:val="FirstParagraph"/>
      </w:pPr>
      <w:r>
        <w:t xml:space="preserve">Addressing the criminogenic effects of incarceration requires considering alternatives and reform efforts. Policy changes, such as the Humane Alternatives to Solitary Confinement (HALT) Act, represent steps toward reforming conditions that may contribute to negative outcomes (Palo Alto University, 2024).</w:t>
      </w:r>
    </w:p>
    <w:p>
      <w:pPr>
        <w:pStyle w:val="BodyText"/>
      </w:pPr>
      <w:r>
        <w:t xml:space="preserve">Germany and the Netherlands use shorter sentences, primarily for violent crimes, and offer remission for good behavior, reducing time served to half or two-thirds (O’Connor, 2014). These alternative approaches may reduce the criminogenic effects of incarceration while still maintaining public safety.</w:t>
      </w:r>
    </w:p>
    <w:p>
      <w:pPr>
        <w:pStyle w:val="BodyText"/>
      </w:pPr>
      <w:r>
        <w:rPr>
          <w:b/>
        </w:rPr>
        <w:t xml:space="preserve">Table 12: Impacts of Incarceration on Post-Release Outcomes</w:t>
      </w:r>
    </w:p>
    <w:tbl>
      <w:tblPr>
        <w:tblStyle w:val="Table"/>
        <w:tblW w:type="pct" w:w="5000.0"/>
        <w:tblLook w:firstRow="1"/>
      </w:tblPr>
      <w:tblGrid>
        <w:gridCol w:w="3840"/>
        <w:gridCol w:w="1920"/>
        <w:gridCol w:w="2160"/>
      </w:tblGrid>
      <w:tr>
        <w:trPr>
          <w:cnfStyle w:firstRow="1"/>
        </w:trPr>
        <w:tc>
          <w:tcPr>
            <w:tcBorders>
              <w:bottom w:val="single"/>
            </w:tcBorders>
            <w:vAlign w:val="bottom"/>
          </w:tcPr>
          <w:p>
            <w:pPr>
              <w:pStyle w:val="Compact"/>
              <w:jc w:val="left"/>
            </w:pPr>
            <w:r>
              <w:t xml:space="preserve">Outcome Domain</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Source</w:t>
            </w:r>
          </w:p>
        </w:tc>
      </w:tr>
      <w:tr>
        <w:tc>
          <w:p>
            <w:pPr>
              <w:pStyle w:val="Compact"/>
              <w:jc w:val="left"/>
            </w:pPr>
            <w:r>
              <w:t xml:space="preserve">Employment</w:t>
            </w:r>
          </w:p>
        </w:tc>
        <w:tc>
          <w:p>
            <w:pPr>
              <w:pStyle w:val="Compact"/>
              <w:jc w:val="left"/>
            </w:pPr>
            <w:r>
              <w:t xml:space="preserve">Lower wages, higher unemployment</w:t>
            </w:r>
          </w:p>
        </w:tc>
        <w:tc>
          <w:p>
            <w:pPr>
              <w:pStyle w:val="Compact"/>
              <w:jc w:val="left"/>
            </w:pPr>
            <w:r>
              <w:t xml:space="preserve">Pettit &amp; Western (2004); Vogel &amp; Porter (2016)</w:t>
            </w:r>
          </w:p>
        </w:tc>
      </w:tr>
      <w:tr>
        <w:tc>
          <w:p>
            <w:pPr>
              <w:pStyle w:val="Compact"/>
              <w:jc w:val="left"/>
            </w:pPr>
            <w:r>
              <w:t xml:space="preserve">Family Relationships</w:t>
            </w:r>
          </w:p>
        </w:tc>
        <w:tc>
          <w:p>
            <w:pPr>
              <w:pStyle w:val="Compact"/>
              <w:jc w:val="left"/>
            </w:pPr>
            <w:r>
              <w:t xml:space="preserve">Less likely to marry/cohabit with children’s mothers</w:t>
            </w:r>
          </w:p>
        </w:tc>
        <w:tc>
          <w:p>
            <w:pPr>
              <w:pStyle w:val="Compact"/>
              <w:jc w:val="left"/>
            </w:pPr>
            <w:r>
              <w:t xml:space="preserve">Pettit &amp; Western (2004)</w:t>
            </w:r>
          </w:p>
        </w:tc>
      </w:tr>
      <w:tr>
        <w:tc>
          <w:p>
            <w:pPr>
              <w:pStyle w:val="Compact"/>
              <w:jc w:val="left"/>
            </w:pPr>
            <w:r>
              <w:t xml:space="preserve">Criminal Behavior</w:t>
            </w:r>
          </w:p>
        </w:tc>
        <w:tc>
          <w:p>
            <w:pPr>
              <w:pStyle w:val="Compact"/>
              <w:jc w:val="left"/>
            </w:pPr>
            <w:r>
              <w:t xml:space="preserve">May increase through criminogenic effects</w:t>
            </w:r>
          </w:p>
        </w:tc>
        <w:tc>
          <w:p>
            <w:pPr>
              <w:pStyle w:val="Compact"/>
              <w:jc w:val="left"/>
            </w:pPr>
            <w:r>
              <w:t xml:space="preserve">Dsw (2014); Pettit &amp; Western (2004)</w:t>
            </w:r>
          </w:p>
        </w:tc>
      </w:tr>
      <w:tr>
        <w:tc>
          <w:p>
            <w:pPr>
              <w:pStyle w:val="Compact"/>
              <w:jc w:val="left"/>
            </w:pPr>
            <w:r>
              <w:t xml:space="preserve">Civic Engagement</w:t>
            </w:r>
          </w:p>
        </w:tc>
        <w:tc>
          <w:p>
            <w:pPr>
              <w:pStyle w:val="Compact"/>
              <w:jc w:val="left"/>
            </w:pPr>
            <w:r>
              <w:t xml:space="preserve">Reduced</w:t>
            </w:r>
          </w:p>
        </w:tc>
        <w:tc>
          <w:p>
            <w:pPr>
              <w:pStyle w:val="Compact"/>
              <w:jc w:val="left"/>
            </w:pPr>
            <w:r>
              <w:t xml:space="preserve">Vogel &amp; Porter (2016)</w:t>
            </w:r>
          </w:p>
        </w:tc>
      </w:tr>
      <w:tr>
        <w:tc>
          <w:p>
            <w:pPr>
              <w:pStyle w:val="Compact"/>
              <w:jc w:val="left"/>
            </w:pPr>
            <w:r>
              <w:t xml:space="preserve">Health</w:t>
            </w:r>
          </w:p>
        </w:tc>
        <w:tc>
          <w:p>
            <w:pPr>
              <w:pStyle w:val="Compact"/>
              <w:jc w:val="left"/>
            </w:pPr>
            <w:r>
              <w:t xml:space="preserve">Worsened</w:t>
            </w:r>
          </w:p>
        </w:tc>
        <w:tc>
          <w:p>
            <w:pPr>
              <w:pStyle w:val="Compact"/>
              <w:jc w:val="left"/>
            </w:pPr>
            <w:r>
              <w:t xml:space="preserve">Vogel &amp; Porter (2016)</w:t>
            </w:r>
          </w:p>
        </w:tc>
      </w:tr>
      <w:tr>
        <w:tc>
          <w:p>
            <w:pPr>
              <w:pStyle w:val="Compact"/>
              <w:jc w:val="left"/>
            </w:pPr>
            <w:r>
              <w:t xml:space="preserve">Social Stigma</w:t>
            </w:r>
          </w:p>
        </w:tc>
        <w:tc>
          <w:p>
            <w:pPr>
              <w:pStyle w:val="Compact"/>
              <w:jc w:val="left"/>
            </w:pPr>
            <w:r>
              <w:t xml:space="preserve">Enduring stigma, legal barriers</w:t>
            </w:r>
          </w:p>
        </w:tc>
        <w:tc>
          <w:p>
            <w:pPr>
              <w:pStyle w:val="Compact"/>
              <w:jc w:val="left"/>
            </w:pPr>
            <w:r>
              <w:t xml:space="preserve">Pettit &amp; Western (2004)</w:t>
            </w:r>
          </w:p>
        </w:tc>
      </w:tr>
    </w:tbl>
    <w:p>
      <w:r>
        <w:pict>
          <v:rect style="width:0;height:1.5pt" o:hralign="center" o:hrstd="t" o:hr="t"/>
        </w:pict>
      </w:r>
    </w:p>
    <w:p>
      <w:pPr>
        <w:pStyle w:val="Heading2"/>
      </w:pPr>
      <w:bookmarkStart w:id="83" w:name="psychological-profiles-and-mental-health"/>
      <w:r>
        <w:t xml:space="preserve">10. Psychological Profiles and Mental Health</w:t>
      </w:r>
      <w:bookmarkEnd w:id="83"/>
    </w:p>
    <w:p>
      <w:pPr>
        <w:pStyle w:val="Heading3"/>
      </w:pPr>
      <w:bookmarkStart w:id="84" w:name="prevalence-of-mental-health-disorders"/>
      <w:r>
        <w:t xml:space="preserve">10.1 Prevalence of Mental Health Disorders</w:t>
      </w:r>
      <w:bookmarkEnd w:id="84"/>
    </w:p>
    <w:p>
      <w:pPr>
        <w:pStyle w:val="FirstParagraph"/>
      </w:pPr>
      <w:r>
        <w:t xml:space="preserve">Mental health disorders are highly prevalent among incarcerated populations. Approximately 43% of people in state prisons have been diagnosed with a mental disorder (Prison Policy Initiative, 2024). In locally-run jails, 44% of individuals have mental health diagnoses (BJS, 2012).</w:t>
      </w:r>
    </w:p>
    <w:p>
      <w:pPr>
        <w:pStyle w:val="BodyText"/>
      </w:pPr>
      <w:r>
        <w:t xml:space="preserve">These rates are substantially higher than in the general population, indicating that the criminal justice system disproportionately impacts individuals with mental health conditions. The high prevalence raises questions about whether the criminal justice system has become a de facto mental health system, a concern highlighted by Professor Bernard Harcourt’s suggestion that the increase in imprisonment is partly offset by a decrease in psychiatric hospital populations (Leipold, 2006).</w:t>
      </w:r>
    </w:p>
    <w:p>
      <w:pPr>
        <w:pStyle w:val="Heading3"/>
      </w:pPr>
      <w:bookmarkStart w:id="85" w:name="access-to-mental-health-treatment"/>
      <w:r>
        <w:t xml:space="preserve">10.2 Access to Mental Health Treatment</w:t>
      </w:r>
      <w:bookmarkEnd w:id="85"/>
    </w:p>
    <w:p>
      <w:pPr>
        <w:pStyle w:val="FirstParagraph"/>
      </w:pPr>
      <w:r>
        <w:t xml:space="preserve">Despite the high prevalence of mental health disorders, access to treatment within correctional facilities is limited. Among people in state prisons with chronic mental illness, 33% have not had treatment since admission (Prison Policy Initiative, 2024). In federal prisons, 66% of individuals reported not receiving any mental health care while incarcerated (Families Against Mandatory Minimums [FAMM], 2024).</w:t>
      </w:r>
    </w:p>
    <w:p>
      <w:pPr>
        <w:pStyle w:val="BodyText"/>
      </w:pPr>
      <w:r>
        <w:t xml:space="preserve">This lack of treatment is particularly concerning given that mental health conditions can worsen in the prison environment and that untreated mental illness is associated with increased risk of violence, suicide, and recidivism.</w:t>
      </w:r>
    </w:p>
    <w:p>
      <w:pPr>
        <w:pStyle w:val="Heading3"/>
      </w:pPr>
      <w:bookmarkStart w:id="86" w:name="X4550ed7263f114b5c9c81bcf4c545295ee778ae"/>
      <w:r>
        <w:t xml:space="preserve">10.3 Psychological Profiles of Incarcerated Individuals</w:t>
      </w:r>
      <w:bookmarkEnd w:id="86"/>
    </w:p>
    <w:p>
      <w:pPr>
        <w:pStyle w:val="FirstParagraph"/>
      </w:pPr>
      <w:r>
        <w:t xml:space="preserve">Inmates often display behaviors consistent with antisocial personality disorder, such as disregard for others and aggressiveness (Dsw, 2014). However, it is important to distinguish between pre-existing psychological characteristics that may contribute to criminal behavior and psychological changes that result from incarceration.</w:t>
      </w:r>
    </w:p>
    <w:p>
      <w:pPr>
        <w:pStyle w:val="BodyText"/>
      </w:pPr>
      <w:r>
        <w:t xml:space="preserve">The sex/gender gap in crime has been attributed to biological, psychological, and social differences (Vogel &amp; Porter, 2016). Understanding the psychological profiles of incarcerated individuals requires considering how these factors interact with environmental and social circumstances.</w:t>
      </w:r>
    </w:p>
    <w:p>
      <w:pPr>
        <w:pStyle w:val="Heading3"/>
      </w:pPr>
      <w:bookmarkStart w:id="87" w:name="psychological-impacts-of-incarceration"/>
      <w:r>
        <w:t xml:space="preserve">10.4 Psychological Impacts of Incarceration</w:t>
      </w:r>
      <w:bookmarkEnd w:id="87"/>
    </w:p>
    <w:p>
      <w:pPr>
        <w:pStyle w:val="FirstParagraph"/>
      </w:pPr>
      <w:r>
        <w:t xml:space="preserve">Incarceration itself has significant psychological impacts. Long-term solitary confinement causes psychiatric, psychological, physical, and sensory consequences, including memory loss, hallucinations, and impulsive actions (O’Connor, 2014). Inmates in solitary confinement may lose the ability to function in society upon release (O’Connor, 2014).</w:t>
      </w:r>
    </w:p>
    <w:p>
      <w:pPr>
        <w:pStyle w:val="BodyText"/>
      </w:pPr>
      <w:r>
        <w:t xml:space="preserve">Living in prison can lead to dehumanizing ways of coping, including displaying toughness and restricting emotions (Dsw, 2014). The volatility of adolescence may persist into midlife for those serving prison time (Pettit &amp; Western, 2004). Lasting effects of incarceration include post-traumatic stress, anxiety, and impaired decision-making (Prison Policy Initiative, 2024).</w:t>
      </w:r>
    </w:p>
    <w:p>
      <w:pPr>
        <w:pStyle w:val="Heading3"/>
      </w:pPr>
      <w:bookmarkStart w:id="88" w:name="mental-health-crises-and-suicide"/>
      <w:r>
        <w:t xml:space="preserve">10.5 Mental Health Crises and Suicide</w:t>
      </w:r>
      <w:bookmarkEnd w:id="88"/>
    </w:p>
    <w:p>
      <w:pPr>
        <w:pStyle w:val="FirstParagraph"/>
      </w:pPr>
      <w:r>
        <w:t xml:space="preserve">Mental health crises are common in correctional settings. Approximately 27% of police shootings in 2015 involved a mental health crisis (Prison Policy Initiative, 2017). Among people jailed three or more times within a year, 27% report having a moderate or serious mental illness (Prison Policy Initiative, 2024).</w:t>
      </w:r>
    </w:p>
    <w:p>
      <w:pPr>
        <w:pStyle w:val="BodyText"/>
      </w:pPr>
      <w:r>
        <w:t xml:space="preserve">Suicide represents a significant cause of death in correctional facilities. Understanding how many people die in prison each year involves looking at a complex interplay of factors, including mental health crises and suicide (Palo Alto University, 2024).</w:t>
      </w:r>
    </w:p>
    <w:p>
      <w:pPr>
        <w:pStyle w:val="Heading3"/>
      </w:pPr>
      <w:bookmarkStart w:id="89" w:name="Xaaf7428de1da5d81f8921c9639da172f35a0c09"/>
      <w:r>
        <w:t xml:space="preserve">10.6 Intersection of Mental Health and Substance Use</w:t>
      </w:r>
      <w:bookmarkEnd w:id="89"/>
    </w:p>
    <w:p>
      <w:pPr>
        <w:pStyle w:val="FirstParagraph"/>
      </w:pPr>
      <w:r>
        <w:t xml:space="preserve">Mental health disorders often co-occur with substance use disorders among incarcerated populations. The portion of people jailed three or more times within a year who report having a moderate or serious mental illness is 27%, and many of these individuals also have substance use disorders (Prison Policy Initiative, 2024).</w:t>
      </w:r>
    </w:p>
    <w:p>
      <w:pPr>
        <w:pStyle w:val="BodyText"/>
      </w:pPr>
      <w:r>
        <w:t xml:space="preserve">This co-occurrence complicates treatment and reentry planning, as individuals need integrated services addressing both mental health and substance use issues. The lack of such services contributes to the revolving door of incarceration for individuals with co-occurring disorders.</w:t>
      </w:r>
    </w:p>
    <w:p>
      <w:pPr>
        <w:pStyle w:val="Heading3"/>
      </w:pPr>
      <w:bookmarkStart w:id="90" w:name="veterans-and-mental-health"/>
      <w:r>
        <w:t xml:space="preserve">10.7 Veterans and Mental Health</w:t>
      </w:r>
      <w:bookmarkEnd w:id="90"/>
    </w:p>
    <w:p>
      <w:pPr>
        <w:pStyle w:val="FirstParagraph"/>
      </w:pPr>
      <w:r>
        <w:t xml:space="preserve">At yearend 2023, there were 8,388 persons with prior military service in FBOP facilities, accounting for more than 5% of the total federal prison population (BJS, 2024a). Veterans may face unique mental health challenges, including post-traumatic stress disorder (PTSD) and other service-related conditions, which require specialized treatment approaches.</w:t>
      </w:r>
    </w:p>
    <w:p>
      <w:pPr>
        <w:pStyle w:val="BodyText"/>
      </w:pPr>
      <w:r>
        <w:rPr>
          <w:b/>
        </w:rPr>
        <w:t xml:space="preserve">Table 13: Mental Health in Correctional Populations</w:t>
      </w:r>
    </w:p>
    <w:tbl>
      <w:tblPr>
        <w:tblStyle w:val="Table"/>
        <w:tblW w:type="pct" w:w="5000.0"/>
        <w:tblLook w:firstRow="1"/>
      </w:tblPr>
      <w:tblGrid>
        <w:gridCol w:w="4125"/>
        <w:gridCol w:w="2310"/>
        <w:gridCol w:w="1485"/>
      </w:tblGrid>
      <w:tr>
        <w:trPr>
          <w:cnfStyle w:firstRow="1"/>
        </w:trPr>
        <w:tc>
          <w:tcPr>
            <w:tcBorders>
              <w:bottom w:val="single"/>
            </w:tcBorders>
            <w:vAlign w:val="bottom"/>
          </w:tcPr>
          <w:p>
            <w:pPr>
              <w:pStyle w:val="Compact"/>
              <w:jc w:val="left"/>
            </w:pPr>
            <w:r>
              <w:t xml:space="preserve">Mental Health Indicator</w:t>
            </w:r>
          </w:p>
        </w:tc>
        <w:tc>
          <w:tcPr>
            <w:tcBorders>
              <w:bottom w:val="single"/>
            </w:tcBorders>
            <w:vAlign w:val="bottom"/>
          </w:tcPr>
          <w:p>
            <w:pPr>
              <w:pStyle w:val="Compact"/>
              <w:jc w:val="left"/>
            </w:pPr>
            <w:r>
              <w:t xml:space="preserve">Rate/Finding</w:t>
            </w:r>
          </w:p>
        </w:tc>
        <w:tc>
          <w:tcPr>
            <w:tcBorders>
              <w:bottom w:val="single"/>
            </w:tcBorders>
            <w:vAlign w:val="bottom"/>
          </w:tcPr>
          <w:p>
            <w:pPr>
              <w:pStyle w:val="Compact"/>
              <w:jc w:val="left"/>
            </w:pPr>
            <w:r>
              <w:t xml:space="preserve">Source</w:t>
            </w:r>
          </w:p>
        </w:tc>
      </w:tr>
      <w:tr>
        <w:tc>
          <w:p>
            <w:pPr>
              <w:pStyle w:val="Compact"/>
              <w:jc w:val="left"/>
            </w:pPr>
            <w:r>
              <w:t xml:space="preserve">State Prison Inmates with Mental Disorder Diagnosis</w:t>
            </w:r>
          </w:p>
        </w:tc>
        <w:tc>
          <w:p>
            <w:pPr>
              <w:pStyle w:val="Compact"/>
              <w:jc w:val="left"/>
            </w:pPr>
            <w:r>
              <w:t xml:space="preserve">43%</w:t>
            </w:r>
          </w:p>
        </w:tc>
        <w:tc>
          <w:p>
            <w:pPr>
              <w:pStyle w:val="Compact"/>
              <w:jc w:val="left"/>
            </w:pPr>
            <w:r>
              <w:t xml:space="preserve">Prison Policy Initiative (2024)</w:t>
            </w:r>
          </w:p>
        </w:tc>
      </w:tr>
      <w:tr>
        <w:tc>
          <w:p>
            <w:pPr>
              <w:pStyle w:val="Compact"/>
              <w:jc w:val="left"/>
            </w:pPr>
            <w:r>
              <w:t xml:space="preserve">Jail Inmates with Mental Health Diagnosis</w:t>
            </w:r>
          </w:p>
        </w:tc>
        <w:tc>
          <w:p>
            <w:pPr>
              <w:pStyle w:val="Compact"/>
              <w:jc w:val="left"/>
            </w:pPr>
            <w:r>
              <w:t xml:space="preserve">44%</w:t>
            </w:r>
          </w:p>
        </w:tc>
        <w:tc>
          <w:p>
            <w:pPr>
              <w:pStyle w:val="Compact"/>
              <w:jc w:val="left"/>
            </w:pPr>
            <w:r>
              <w:t xml:space="preserve">BJS (2012)</w:t>
            </w:r>
          </w:p>
        </w:tc>
      </w:tr>
      <w:tr>
        <w:tc>
          <w:p>
            <w:pPr>
              <w:pStyle w:val="Compact"/>
              <w:jc w:val="left"/>
            </w:pPr>
            <w:r>
              <w:t xml:space="preserve">State Prison Inmates with Chronic Mental Illness Not Receiving Treatment</w:t>
            </w:r>
          </w:p>
        </w:tc>
        <w:tc>
          <w:p>
            <w:pPr>
              <w:pStyle w:val="Compact"/>
              <w:jc w:val="left"/>
            </w:pPr>
            <w:r>
              <w:t xml:space="preserve">33%</w:t>
            </w:r>
          </w:p>
        </w:tc>
        <w:tc>
          <w:p>
            <w:pPr>
              <w:pStyle w:val="Compact"/>
              <w:jc w:val="left"/>
            </w:pPr>
            <w:r>
              <w:t xml:space="preserve">Prison Policy Initiative (2024)</w:t>
            </w:r>
          </w:p>
        </w:tc>
      </w:tr>
      <w:tr>
        <w:tc>
          <w:p>
            <w:pPr>
              <w:pStyle w:val="Compact"/>
              <w:jc w:val="left"/>
            </w:pPr>
            <w:r>
              <w:t xml:space="preserve">Federal Prison Inmates Not Receiving Mental Health Care</w:t>
            </w:r>
          </w:p>
        </w:tc>
        <w:tc>
          <w:p>
            <w:pPr>
              <w:pStyle w:val="Compact"/>
              <w:jc w:val="left"/>
            </w:pPr>
            <w:r>
              <w:t xml:space="preserve">66%</w:t>
            </w:r>
          </w:p>
        </w:tc>
        <w:tc>
          <w:p>
            <w:pPr>
              <w:pStyle w:val="Compact"/>
              <w:jc w:val="left"/>
            </w:pPr>
            <w:r>
              <w:t xml:space="preserve">FAMM (2024)</w:t>
            </w:r>
          </w:p>
        </w:tc>
      </w:tr>
      <w:tr>
        <w:tc>
          <w:p>
            <w:pPr>
              <w:pStyle w:val="Compact"/>
              <w:jc w:val="left"/>
            </w:pPr>
            <w:r>
              <w:t xml:space="preserve">Police Shootings Involving Mental Health Crisis (2015)</w:t>
            </w:r>
          </w:p>
        </w:tc>
        <w:tc>
          <w:p>
            <w:pPr>
              <w:pStyle w:val="Compact"/>
              <w:jc w:val="left"/>
            </w:pPr>
            <w:r>
              <w:t xml:space="preserve">27%</w:t>
            </w:r>
          </w:p>
        </w:tc>
        <w:tc>
          <w:p>
            <w:pPr>
              <w:pStyle w:val="Compact"/>
              <w:jc w:val="left"/>
            </w:pPr>
            <w:r>
              <w:t xml:space="preserve">Prison Policy Initiative (2017)</w:t>
            </w:r>
          </w:p>
        </w:tc>
      </w:tr>
      <w:tr>
        <w:tc>
          <w:p>
            <w:pPr>
              <w:pStyle w:val="Compact"/>
              <w:jc w:val="left"/>
            </w:pPr>
            <w:r>
              <w:t xml:space="preserve">Frequent Jail Users (3+ times/year) with Moderate/Serious Mental Illness</w:t>
            </w:r>
          </w:p>
        </w:tc>
        <w:tc>
          <w:p>
            <w:pPr>
              <w:pStyle w:val="Compact"/>
              <w:jc w:val="left"/>
            </w:pPr>
            <w:r>
              <w:t xml:space="preserve">27%</w:t>
            </w:r>
          </w:p>
        </w:tc>
        <w:tc>
          <w:p>
            <w:pPr>
              <w:pStyle w:val="Compact"/>
              <w:jc w:val="left"/>
            </w:pPr>
            <w:r>
              <w:t xml:space="preserve">Prison Policy Initiative (2024)</w:t>
            </w:r>
          </w:p>
        </w:tc>
      </w:tr>
      <w:tr>
        <w:tc>
          <w:p>
            <w:pPr>
              <w:pStyle w:val="Compact"/>
              <w:jc w:val="left"/>
            </w:pPr>
            <w:r>
              <w:t xml:space="preserve">Federal Inmates with Prior Military Service (2023)</w:t>
            </w:r>
          </w:p>
        </w:tc>
        <w:tc>
          <w:p>
            <w:pPr>
              <w:pStyle w:val="Compact"/>
              <w:jc w:val="left"/>
            </w:pPr>
            <w:r>
              <w:t xml:space="preserve">8,388 (5%+)</w:t>
            </w:r>
          </w:p>
        </w:tc>
        <w:tc>
          <w:p>
            <w:pPr>
              <w:pStyle w:val="Compact"/>
              <w:jc w:val="left"/>
            </w:pPr>
            <w:r>
              <w:t xml:space="preserve">BJS (2024a)</w:t>
            </w:r>
          </w:p>
        </w:tc>
      </w:tr>
    </w:tbl>
    <w:p>
      <w:r>
        <w:pict>
          <v:rect style="width:0;height:1.5pt" o:hralign="center" o:hrstd="t" o:hr="t"/>
        </w:pict>
      </w:r>
    </w:p>
    <w:p>
      <w:pPr>
        <w:pStyle w:val="Heading2"/>
      </w:pPr>
      <w:bookmarkStart w:id="91" w:name="discussion-and-policy-implications"/>
      <w:r>
        <w:t xml:space="preserve">11. Discussion and Policy Implications</w:t>
      </w:r>
      <w:bookmarkEnd w:id="91"/>
    </w:p>
    <w:p>
      <w:pPr>
        <w:pStyle w:val="Heading3"/>
      </w:pPr>
      <w:bookmarkStart w:id="92" w:name="racial-disparities-and-social-justice"/>
      <w:r>
        <w:t xml:space="preserve">11.1 Racial Disparities and Social Justice</w:t>
      </w:r>
      <w:bookmarkEnd w:id="92"/>
    </w:p>
    <w:p>
      <w:pPr>
        <w:pStyle w:val="FirstParagraph"/>
      </w:pPr>
      <w:r>
        <w:t xml:space="preserve">The stark racial disparities documented throughout this report represent one of the most pressing social justice issues in contemporary America. African Americans are incarcerated at 5.9 times the rate of whites, and Hispanics at 3.1 times the rate of whites (The Sentencing Project, 2018). These disparities cannot be fully explained by differential involvement in crime and suggest systemic issues in policing, prosecution, sentencing, and corrections.</w:t>
      </w:r>
    </w:p>
    <w:p>
      <w:pPr>
        <w:pStyle w:val="BodyText"/>
      </w:pPr>
      <w:r>
        <w:t xml:space="preserve">Addressing these disparities requires comprehensive reforms at multiple levels of the criminal justice system. Racial disparities emerge early at arrest and remain pronounced throughout the criminal justice process, suggesting both differential involvement and differential treatment (Vogel &amp; Porter, 2016). Policy interventions must address both the root causes of differential involvement (poverty, educational inequality, community disinvestment) and the mechanisms of differential treatment (implicit bias, prosecutorial discretion, sentencing guidelines).</w:t>
      </w:r>
    </w:p>
    <w:p>
      <w:pPr>
        <w:pStyle w:val="Heading3"/>
      </w:pPr>
      <w:bookmarkStart w:id="93" w:name="the-effectiveness-of-incarceration"/>
      <w:r>
        <w:t xml:space="preserve">11.2 The Effectiveness of Incarceration</w:t>
      </w:r>
      <w:bookmarkEnd w:id="93"/>
    </w:p>
    <w:p>
      <w:pPr>
        <w:pStyle w:val="FirstParagraph"/>
      </w:pPr>
      <w:r>
        <w:t xml:space="preserve">The high recidivism rates documented in this report raise fundamental questions about the effectiveness of incarceration as a crime control strategy. With nearly 68% of prisoners rearrested within three years (O’Connor, 2014), the current system appears to be failing at its stated goal of reducing crime through rehabilitation and deterrence.</w:t>
      </w:r>
    </w:p>
    <w:p>
      <w:pPr>
        <w:pStyle w:val="BodyText"/>
      </w:pPr>
      <w:r>
        <w:t xml:space="preserve">Moreover, evidence suggests that incarceration may have criminogenic effects, actually increasing criminal behavior rather than reducing it (Dsw, 2014; Pettit &amp; Western, 2004). The disruption of employment, family bonds, and social connections caused by incarceration may push individuals toward criminal activity upon release. This suggests that alternatives to incarceration—including community supervision, treatment programs, and restorative justice approaches—deserve greater consideration and investment.</w:t>
      </w:r>
    </w:p>
    <w:p>
      <w:pPr>
        <w:pStyle w:val="Heading3"/>
      </w:pPr>
      <w:bookmarkStart w:id="94" w:name="Xf5a348a15474e236c2b4b5a7c57cbc9e94f684a"/>
      <w:r>
        <w:t xml:space="preserve">11.3 Mental Health and the Criminal Justice System</w:t>
      </w:r>
      <w:bookmarkEnd w:id="94"/>
    </w:p>
    <w:p>
      <w:pPr>
        <w:pStyle w:val="FirstParagraph"/>
      </w:pPr>
      <w:r>
        <w:t xml:space="preserve">The high prevalence of mental health disorders among incarcerated individuals (43% in state prisons, 44% in jails) indicates that the criminal justice system has become a de facto mental health system (Prison Policy Initiative, 2024; BJS, 2012). This represents a failure of community mental health systems and highlights the need for diversion programs that connect individuals with mental health services rather than incarceration.</w:t>
      </w:r>
    </w:p>
    <w:p>
      <w:pPr>
        <w:pStyle w:val="BodyText"/>
      </w:pPr>
      <w:r>
        <w:t xml:space="preserve">The lack of adequate mental health treatment within correctional facilities (33% of state inmates with chronic mental illness not receiving treatment, 66% of federal inmates not receiving mental health care) is both a human rights concern and a public safety issue (Prison Policy Initiative, 2024; FAMM, 2024). Untreated mental illness contributes to institutional violence, suicide, and recidivism. Expanding access to evidence-based mental health treatment in correctional settings should be a priority.</w:t>
      </w:r>
    </w:p>
    <w:p>
      <w:pPr>
        <w:pStyle w:val="Heading3"/>
      </w:pPr>
      <w:bookmarkStart w:id="95" w:name="sentencing-reform"/>
      <w:r>
        <w:t xml:space="preserve">11.4 Sentencing Reform</w:t>
      </w:r>
      <w:bookmarkEnd w:id="95"/>
    </w:p>
    <w:p>
      <w:pPr>
        <w:pStyle w:val="FirstParagraph"/>
      </w:pPr>
      <w:r>
        <w:t xml:space="preserve">The average U.S. prison sentence of 29 years is dramatically longer than comparable democracies (O’Connor, 2014). Research suggests that time spent in prison does not affect recidivism rates (O’Connor, 2014), and longer imprisonment might actually increase re-offending by disrupting social bonds and economic opportunities (Leipold, 2006). These findings support sentencing reforms that reduce sentence lengths, particularly for non-violent offenses.</w:t>
      </w:r>
    </w:p>
    <w:p>
      <w:pPr>
        <w:pStyle w:val="BodyText"/>
      </w:pPr>
      <w:r>
        <w:t xml:space="preserve">The shift toward more punitive sentencing policies over recent decades—including mandatory minimums and reduced parole—has driven prison population growth without corresponding improvements in public safety. States that have implemented sentencing reforms and reduced their prison populations have generally not experienced increases in crime, suggesting that substantial reductions in incarceration are possible without compromising public safety.</w:t>
      </w:r>
    </w:p>
    <w:p>
      <w:pPr>
        <w:pStyle w:val="Heading3"/>
      </w:pPr>
      <w:bookmarkStart w:id="96" w:name="reducing-recidivism"/>
      <w:r>
        <w:t xml:space="preserve">11.5 Reducing Recidivism</w:t>
      </w:r>
      <w:bookmarkEnd w:id="96"/>
    </w:p>
    <w:p>
      <w:pPr>
        <w:pStyle w:val="FirstParagraph"/>
      </w:pPr>
      <w:r>
        <w:t xml:space="preserve">The 23% decline in state-level reincarceration rates since 2008 demonstrates that progress in reducing recidivism is possible (CSG Justice Center, 2024). This progress has been achieved through policy changes and increased resources for employment support, behavioral health care, and housing (CSG Justice Center, 2024).</w:t>
      </w:r>
    </w:p>
    <w:p>
      <w:pPr>
        <w:pStyle w:val="BodyText"/>
      </w:pPr>
      <w:r>
        <w:t xml:space="preserve">Effective recidivism reduction requires comprehensive reentry planning that addresses the multiple barriers formerly incarcerated individuals face: employment discrimination, housing restrictions, loss of voting rights, and social stigma. Evidence-based programs that provide job training, substance abuse treatment, mental health services, and family reunification support have shown promise in reducing recidivism.</w:t>
      </w:r>
    </w:p>
    <w:p>
      <w:pPr>
        <w:pStyle w:val="Heading3"/>
      </w:pPr>
      <w:bookmarkStart w:id="97" w:name="Xee552556e799a99736035ab20a20cc1fa13f42c"/>
      <w:r>
        <w:t xml:space="preserve">11.6 Violence Reduction in Correctional Facilities</w:t>
      </w:r>
      <w:bookmarkEnd w:id="97"/>
    </w:p>
    <w:p>
      <w:pPr>
        <w:pStyle w:val="FirstParagraph"/>
      </w:pPr>
      <w:r>
        <w:t xml:space="preserve">The increase in violent incidents in prisons, driven in part by overcrowding (Palo Alto University, 2024; O’Connor, 2014), indicates the need for reforms in facility management and population levels. Reducing prison populations through sentencing reform and diversion programs would alleviate overcrowding and its associated violence.</w:t>
      </w:r>
    </w:p>
    <w:p>
      <w:pPr>
        <w:pStyle w:val="BodyText"/>
      </w:pPr>
      <w:r>
        <w:t xml:space="preserve">Policy changes such as the Humane Alternatives to Solitary Confinement (HALT) Act represent important steps toward reducing the use of practices that cause severe psychological harm (Palo Alto University, 2024). Expanding evidence-based violence reduction programs, improving staff training, and enhancing mental health services can contribute to safer correctional environments.</w:t>
      </w:r>
    </w:p>
    <w:p>
      <w:pPr>
        <w:pStyle w:val="Heading3"/>
      </w:pPr>
      <w:bookmarkStart w:id="98" w:name="education-and-prevention"/>
      <w:r>
        <w:t xml:space="preserve">11.7 Education and Prevention</w:t>
      </w:r>
      <w:bookmarkEnd w:id="98"/>
    </w:p>
    <w:p>
      <w:pPr>
        <w:pStyle w:val="FirstParagraph"/>
      </w:pPr>
      <w:r>
        <w:t xml:space="preserve">The strong relationship between educational attainment and incarceration risk (with nearly 60% of black male high school dropouts experiencing imprisonment) highlights the importance of educational interventions as crime prevention strategies (Pettit &amp; Western, 2004). Investments in early childhood education, K-12 schooling in disadvantaged communities, and dropout prevention programs represent upstream interventions that can reduce future incarceration.</w:t>
      </w:r>
    </w:p>
    <w:p>
      <w:pPr>
        <w:pStyle w:val="BodyText"/>
      </w:pPr>
      <w:r>
        <w:t xml:space="preserve">Expanding educational programming within correctional facilities also shows promise for reducing recidivism. More educated individuals receive shorter sentences and are less likely to be incarcerated for drug crimes (Pettit &amp; Western, 2004), suggesting that education serves as a protective factor both before and after criminal justice involvement.</w:t>
      </w:r>
    </w:p>
    <w:p>
      <w:pPr>
        <w:pStyle w:val="Heading3"/>
      </w:pPr>
      <w:bookmarkStart w:id="99" w:name="X0fa2caf8b379c968215e076c6c2f6e87e3ec25f"/>
      <w:r>
        <w:t xml:space="preserve">11.8 International Comparisons and Alternative Models</w:t>
      </w:r>
      <w:bookmarkEnd w:id="99"/>
    </w:p>
    <w:p>
      <w:pPr>
        <w:pStyle w:val="FirstParagraph"/>
      </w:pPr>
      <w:r>
        <w:t xml:space="preserve">The comparison with other developed democracies is instructive. Countries like Germany and the Netherlands use shorter sentences (7 years average vs. 29 years in the U.S.), focus primarily on violent crimes, and offer remission for good behavior (O’Connor, 2014). These countries achieve lower incarceration rates and comparable or better public safety outcomes, suggesting that alternative models are viable.</w:t>
      </w:r>
    </w:p>
    <w:p>
      <w:pPr>
        <w:pStyle w:val="BodyText"/>
      </w:pPr>
      <w:r>
        <w:t xml:space="preserve">Learning from international best practices—including greater use of community supervision, restorative justice approaches, and rehabilitation-focused correctional programming—could inform U.S. reforms. The U.S. incarceration rate of 715-756 per 100,000 is dramatically higher than other democracies (Leipold, 2006; O’Connor, 2014; Dsw, 2014), indicating substantial room for reduction.</w:t>
      </w:r>
    </w:p>
    <w:p>
      <w:r>
        <w:pict>
          <v:rect style="width:0;height:1.5pt" o:hralign="center" o:hrstd="t" o:hr="t"/>
        </w:pict>
      </w:r>
    </w:p>
    <w:p>
      <w:pPr>
        <w:pStyle w:val="Heading2"/>
      </w:pPr>
      <w:bookmarkStart w:id="100" w:name="conclusion"/>
      <w:r>
        <w:t xml:space="preserve">12. Conclusion</w:t>
      </w:r>
      <w:bookmarkEnd w:id="100"/>
    </w:p>
    <w:p>
      <w:pPr>
        <w:pStyle w:val="FirstParagraph"/>
      </w:pPr>
      <w:r>
        <w:t xml:space="preserve">This comprehensive analysis of the United States incarceration system reveals a complex landscape characterized by high rates of imprisonment, stark racial disparities, significant mental health challenges, and mixed outcomes in terms of public safety and rehabilitation. With over 2.3 million individuals incarcerated and a rate of 715-756 per 100,000 residents, the United States operates the world’s largest correctional system (O’Connor, 2014; Dsw, 2014).</w:t>
      </w:r>
    </w:p>
    <w:p>
      <w:pPr>
        <w:pStyle w:val="BodyText"/>
      </w:pPr>
      <w:r>
        <w:t xml:space="preserve">The demographic profile of the incarcerated population reflects profound inequalities in American society. African Americans are incarcerated at 5.9 times the rate of whites, and Hispanics at 3.1 times the rate of whites (The Sentencing Project, 2018). These disparities persist across gender, age, and educational levels, with particularly severe impacts on young African American men without college education, nearly 60% of whom experience imprisonment (Pettit &amp; Western, 2004).</w:t>
      </w:r>
    </w:p>
    <w:p>
      <w:pPr>
        <w:pStyle w:val="BodyText"/>
      </w:pPr>
      <w:r>
        <w:t xml:space="preserve">The correctional system encompasses 122 federal facilities and numerous state and local facilities operating at various security levels (BJS, 2024a; BOP, 2026). These facilities house individuals serving sentences that average 29 years, substantially longer than comparable democracies (O’Connor, 2014). Despite this extensive system, recidivism rates remain high, with nearly 68% of released prisoners rearrested within three years (O’Connor, 2014).</w:t>
      </w:r>
    </w:p>
    <w:p>
      <w:pPr>
        <w:pStyle w:val="BodyText"/>
      </w:pPr>
      <w:r>
        <w:t xml:space="preserve">Violence within correctional facilities, driven in part by overcrowding, poses ongoing challenges to safety and rehabilitation (Palo Alto University, 2024; O’Connor, 2014). Mental health disorders affect 43-44% of incarcerated individuals, yet many do not receive adequate treatment (Prison Policy Initiative, 2024; BJS, 2012). The psychological impacts of incarceration—including post-traumatic stress, anxiety, and impaired decision-making—extend beyond release and contribute to difficulties in reintegration (Prison Policy Initiative, 2024).</w:t>
      </w:r>
    </w:p>
    <w:p>
      <w:pPr>
        <w:pStyle w:val="BodyText"/>
      </w:pPr>
      <w:r>
        <w:t xml:space="preserve">Evidence suggests that incarceration may have criminogenic effects, increasing rather than decreasing criminal behavior through disruption of employment, family bonds, and social connections (Dsw, 2014; Pettit &amp; Western, 2004). This finding, combined with high recidivism rates and the lack of relationship between sentence length and recidivism (O’Connor, 2014), raises fundamental questions about the effectiveness of current approaches.</w:t>
      </w:r>
    </w:p>
    <w:p>
      <w:pPr>
        <w:pStyle w:val="BodyText"/>
      </w:pPr>
      <w:r>
        <w:t xml:space="preserve">Progress is possible, as demonstrated by the 23% decline in state-level reincarceration rates since 2008 (CSG Justice Center, 2024). This progress has been achieved through policy reforms and increased resources for employment, behavioral health care, and housing support (CSG Justice Center, 2024). However, states still spend an estimated $8 billion annually on reincarceration costs (CSG Justice Center, 2024), indicating substantial room for improvement.</w:t>
      </w:r>
    </w:p>
    <w:p>
      <w:pPr>
        <w:pStyle w:val="BodyText"/>
      </w:pPr>
      <w:r>
        <w:t xml:space="preserve">Moving forward, effective reform will require comprehensive approaches addressing multiple dimensions: reducing racial disparities through reforms at all stages of the criminal justice process; expanding mental health and substance abuse treatment both in communities and correctional facilities; implementing evidence-based sentencing reforms that reduce sentence lengths without compromising public safety; investing in education and employment programs as both prevention and reentry strategies; reducing violence through population management and improved facility conditions; and learning from international models that achieve better outcomes with lower incarceration rates.</w:t>
      </w:r>
    </w:p>
    <w:p>
      <w:pPr>
        <w:pStyle w:val="BodyText"/>
      </w:pPr>
      <w:r>
        <w:t xml:space="preserve">The United States stands at a critical juncture in criminal justice policy. The evidence synthesized in this report indicates that the current system imposes enormous human and economic costs while achieving limited success in its stated goals of public safety and rehabilitation. Comprehensive reform informed by research evidence and guided by principles of equity, effectiveness, and human dignity offers the potential for a more just and effective approach to crime and punishment in America.</w:t>
      </w:r>
    </w:p>
    <w:p>
      <w:r>
        <w:pict>
          <v:rect style="width:0;height:1.5pt" o:hralign="center" o:hrstd="t" o:hr="t"/>
        </w:pict>
      </w:r>
    </w:p>
    <w:p>
      <w:pPr>
        <w:pStyle w:val="Heading2"/>
      </w:pPr>
      <w:bookmarkStart w:id="101" w:name="references"/>
      <w:r>
        <w:t xml:space="preserve">References</w:t>
      </w:r>
      <w:bookmarkEnd w:id="101"/>
    </w:p>
    <w:p>
      <w:pPr>
        <w:pStyle w:val="FirstParagraph"/>
      </w:pPr>
      <w:r>
        <w:t xml:space="preserve">Beck, A. J., Berzofsky, M., &amp; Krebs, C. P. (2017). Racial disproportionality in U.S. state prisons: Accounting for the effects of racial and ethnic differences in criminal involvement, arrests, sentencing, and time served.</w:t>
      </w:r>
      <w:r>
        <w:t xml:space="preserve"> </w:t>
      </w:r>
      <w:r>
        <w:rPr>
          <w:i/>
        </w:rPr>
        <w:t xml:space="preserve">Journal of Quantitative Criminology</w:t>
      </w:r>
      <w:r>
        <w:t xml:space="preserve">,</w:t>
      </w:r>
      <w:r>
        <w:t xml:space="preserve"> </w:t>
      </w:r>
      <w:r>
        <w:rPr>
          <w:i/>
        </w:rPr>
        <w:t xml:space="preserve">33</w:t>
      </w:r>
      <w:r>
        <w:t xml:space="preserve">(4). https://doi.org/10.1007/S10940-017-9357-6</w:t>
      </w:r>
    </w:p>
    <w:p>
      <w:pPr>
        <w:pStyle w:val="BodyText"/>
      </w:pPr>
      <w:r>
        <w:t xml:space="preserve">Blumstein, A. (1982). On the racial disproportionality of United States’ prison populations.</w:t>
      </w:r>
      <w:r>
        <w:t xml:space="preserve"> </w:t>
      </w:r>
      <w:r>
        <w:rPr>
          <w:i/>
        </w:rPr>
        <w:t xml:space="preserve">Journal of Criminal Law &amp; Criminology</w:t>
      </w:r>
      <w:r>
        <w:t xml:space="preserve">,</w:t>
      </w:r>
      <w:r>
        <w:t xml:space="preserve"> </w:t>
      </w:r>
      <w:r>
        <w:rPr>
          <w:i/>
        </w:rPr>
        <w:t xml:space="preserve">73</w:t>
      </w:r>
      <w:r>
        <w:t xml:space="preserve">(3), 1259-1281. https://doi.org/10.2307/1143193</w:t>
      </w:r>
    </w:p>
    <w:p>
      <w:pPr>
        <w:pStyle w:val="BodyText"/>
      </w:pPr>
      <w:r>
        <w:t xml:space="preserve">Bonczar, T. P., &amp; Beck, A. J. (1997).</w:t>
      </w:r>
      <w:r>
        <w:t xml:space="preserve"> </w:t>
      </w:r>
      <w:r>
        <w:rPr>
          <w:i/>
        </w:rPr>
        <w:t xml:space="preserve">Lifetime likelihood of going to state or federal prison</w:t>
      </w:r>
      <w:r>
        <w:t xml:space="preserve">. Bureau of Justice Statistics.</w:t>
      </w:r>
    </w:p>
    <w:p>
      <w:pPr>
        <w:pStyle w:val="BodyText"/>
      </w:pPr>
      <w:r>
        <w:t xml:space="preserve">Bradley, K. H., Oliver, R. B. M., Richardson, N. C., &amp; Slayter, E. M. (2016). Leaving prison: A multilevel investigation of racial, ethnic, and gender disproportionality in correctional release.</w:t>
      </w:r>
      <w:r>
        <w:t xml:space="preserve"> </w:t>
      </w:r>
      <w:r>
        <w:rPr>
          <w:i/>
        </w:rPr>
        <w:t xml:space="preserve">Crime &amp; Delinquency</w:t>
      </w:r>
      <w:r>
        <w:t xml:space="preserve">,</w:t>
      </w:r>
      <w:r>
        <w:t xml:space="preserve"> </w:t>
      </w:r>
      <w:r>
        <w:rPr>
          <w:i/>
        </w:rPr>
        <w:t xml:space="preserve">62</w:t>
      </w:r>
      <w:r>
        <w:t xml:space="preserve">(10), 1415-1442. https://doi.org/10.1177/0011128714557023</w:t>
      </w:r>
    </w:p>
    <w:p>
      <w:pPr>
        <w:pStyle w:val="BodyText"/>
      </w:pPr>
      <w:r>
        <w:t xml:space="preserve">Brennan, P. K. (2009). The joint effects of offender race/ethnicity and sex on sentencing outcomes. In M. DeLisi &amp; P. J. Conis (Eds.),</w:t>
      </w:r>
      <w:r>
        <w:t xml:space="preserve"> </w:t>
      </w:r>
      <w:r>
        <w:rPr>
          <w:i/>
        </w:rPr>
        <w:t xml:space="preserve">Violent offenders: Theory, research, policy, and practice</w:t>
      </w:r>
      <w:r>
        <w:t xml:space="preserve"> </w:t>
      </w:r>
      <w:r>
        <w:t xml:space="preserve">(pp. 309-330). Jones &amp; Bartlett Learning. https://doi.org/10.1007/978-1-4419-0245-0_17</w:t>
      </w:r>
    </w:p>
    <w:p>
      <w:pPr>
        <w:pStyle w:val="BodyText"/>
      </w:pPr>
      <w:r>
        <w:t xml:space="preserve">Bureau of Justice Statistics. (1984).</w:t>
      </w:r>
      <w:r>
        <w:t xml:space="preserve"> </w:t>
      </w:r>
      <w:r>
        <w:rPr>
          <w:i/>
        </w:rPr>
        <w:t xml:space="preserve">Returning to prison</w:t>
      </w:r>
      <w:r>
        <w:t xml:space="preserve">. U.S. Department of Justice.</w:t>
      </w:r>
    </w:p>
    <w:p>
      <w:pPr>
        <w:pStyle w:val="BodyText"/>
      </w:pPr>
      <w:r>
        <w:t xml:space="preserve">Bureau of Justice Statistics. (2012).</w:t>
      </w:r>
      <w:r>
        <w:t xml:space="preserve"> </w:t>
      </w:r>
      <w:r>
        <w:rPr>
          <w:i/>
        </w:rPr>
        <w:t xml:space="preserve">Indicators of mental health problems reported by prisoners and jail inmates, 2011-12</w:t>
      </w:r>
      <w:r>
        <w:t xml:space="preserve">. U.S. Department of Justice.</w:t>
      </w:r>
    </w:p>
    <w:p>
      <w:pPr>
        <w:pStyle w:val="BodyText"/>
      </w:pPr>
      <w:r>
        <w:t xml:space="preserve">Bureau of Justice Statistics. (2019).</w:t>
      </w:r>
      <w:r>
        <w:t xml:space="preserve"> </w:t>
      </w:r>
      <w:r>
        <w:rPr>
          <w:i/>
        </w:rPr>
        <w:t xml:space="preserve">Census of state and federal adult correctional facilities, 2019 – Statistical tables</w:t>
      </w:r>
      <w:r>
        <w:t xml:space="preserve">. U.S. Department of Justice.</w:t>
      </w:r>
    </w:p>
    <w:p>
      <w:pPr>
        <w:pStyle w:val="BodyText"/>
      </w:pPr>
      <w:r>
        <w:t xml:space="preserve">Bureau of Justice Statistics. (2020).</w:t>
      </w:r>
      <w:r>
        <w:t xml:space="preserve"> </w:t>
      </w:r>
      <w:r>
        <w:rPr>
          <w:i/>
        </w:rPr>
        <w:t xml:space="preserve">Substantiated incidents of sexual victimization reported by adult correctional authorities, 2016–2018</w:t>
      </w:r>
      <w:r>
        <w:t xml:space="preserve">. U.S. Department of Justice.</w:t>
      </w:r>
    </w:p>
    <w:p>
      <w:pPr>
        <w:pStyle w:val="BodyText"/>
      </w:pPr>
      <w:r>
        <w:t xml:space="preserve">Bureau of Justice Statistics. (2024a).</w:t>
      </w:r>
      <w:r>
        <w:t xml:space="preserve"> </w:t>
      </w:r>
      <w:r>
        <w:rPr>
          <w:i/>
        </w:rPr>
        <w:t xml:space="preserve">Federal prisoner statistics collected under the First Step Act, 2024</w:t>
      </w:r>
      <w:r>
        <w:t xml:space="preserve">. U.S. Department of Justice. https://bjs.ojp.gov/document/fpscufsa24.pdf</w:t>
      </w:r>
    </w:p>
    <w:p>
      <w:pPr>
        <w:pStyle w:val="BodyText"/>
      </w:pPr>
      <w:r>
        <w:t xml:space="preserve">Bureau of Justice Statistics. (2024b).</w:t>
      </w:r>
      <w:r>
        <w:t xml:space="preserve"> </w:t>
      </w:r>
      <w:r>
        <w:rPr>
          <w:i/>
        </w:rPr>
        <w:t xml:space="preserve">PREA data collection activities, 2024</w:t>
      </w:r>
      <w:r>
        <w:t xml:space="preserve">. U.S. Department of Justice.</w:t>
      </w:r>
    </w:p>
    <w:p>
      <w:pPr>
        <w:pStyle w:val="BodyText"/>
      </w:pPr>
      <w:r>
        <w:t xml:space="preserve">Bureau of Justice Statistics. (2025a).</w:t>
      </w:r>
      <w:r>
        <w:t xml:space="preserve"> </w:t>
      </w:r>
      <w:r>
        <w:rPr>
          <w:i/>
        </w:rPr>
        <w:t xml:space="preserve">Jails report series: 2024 preliminary data release</w:t>
      </w:r>
      <w:r>
        <w:t xml:space="preserve">. U.S. Department of Justice. https://bjs.ojp.gov/library/publications/jails-report-series-2024-preliminary-data-release</w:t>
      </w:r>
    </w:p>
    <w:p>
      <w:pPr>
        <w:pStyle w:val="BodyText"/>
      </w:pPr>
      <w:r>
        <w:t xml:space="preserve">Campbell, M. C., Vogel, M., &amp; Williams, J. (2019). The demographic divide: Population dynamics, race and the rise of mass incarceration in the United States.</w:t>
      </w:r>
      <w:r>
        <w:t xml:space="preserve"> </w:t>
      </w:r>
      <w:r>
        <w:rPr>
          <w:i/>
        </w:rPr>
        <w:t xml:space="preserve">Punishment &amp; Society</w:t>
      </w:r>
      <w:r>
        <w:t xml:space="preserve">,</w:t>
      </w:r>
      <w:r>
        <w:t xml:space="preserve"> </w:t>
      </w:r>
      <w:r>
        <w:rPr>
          <w:i/>
        </w:rPr>
        <w:t xml:space="preserve">21</w:t>
      </w:r>
      <w:r>
        <w:t xml:space="preserve">(4), 457-480. https://doi.org/10.1177/1462474517734166</w:t>
      </w:r>
    </w:p>
    <w:p>
      <w:pPr>
        <w:pStyle w:val="BodyText"/>
      </w:pPr>
      <w:r>
        <w:t xml:space="preserve">Cassidy, T., Ingram, J. R., &amp; Terrill, W. (2020). Does sentence type and length matter? Interactions of age, race, ethnicity, and gender on jail and prison sentences.</w:t>
      </w:r>
      <w:r>
        <w:t xml:space="preserve"> </w:t>
      </w:r>
      <w:r>
        <w:rPr>
          <w:i/>
        </w:rPr>
        <w:t xml:space="preserve">Criminal Justice and Behavior</w:t>
      </w:r>
      <w:r>
        <w:t xml:space="preserve">,</w:t>
      </w:r>
      <w:r>
        <w:t xml:space="preserve"> </w:t>
      </w:r>
      <w:r>
        <w:rPr>
          <w:i/>
        </w:rPr>
        <w:t xml:space="preserve">47</w:t>
      </w:r>
      <w:r>
        <w:t xml:space="preserve">(9), 1103-1122. https://doi.org/10.1177/0093854819874090</w:t>
      </w:r>
    </w:p>
    <w:p>
      <w:pPr>
        <w:pStyle w:val="BodyText"/>
      </w:pPr>
      <w:r>
        <w:t xml:space="preserve">Council of State Governments Justice Center. (2024).</w:t>
      </w:r>
      <w:r>
        <w:t xml:space="preserve"> </w:t>
      </w:r>
      <w:r>
        <w:rPr>
          <w:i/>
        </w:rPr>
        <w:t xml:space="preserve">50 states, 1 goal: Examining state-level recidivism trends in the Second Chance Act era</w:t>
      </w:r>
      <w:r>
        <w:t xml:space="preserve">. https://csgjusticecenter.org/publications/50-states-1-goal/</w:t>
      </w:r>
    </w:p>
    <w:p>
      <w:pPr>
        <w:pStyle w:val="BodyText"/>
      </w:pPr>
      <w:r>
        <w:t xml:space="preserve">Dsw, D. (2014).</w:t>
      </w:r>
      <w:r>
        <w:t xml:space="preserve"> </w:t>
      </w:r>
      <w:r>
        <w:rPr>
          <w:i/>
        </w:rPr>
        <w:t xml:space="preserve">From violation to revelation: Finding faith in the depths of prison hell</w:t>
      </w:r>
      <w:r>
        <w:t xml:space="preserve"> </w:t>
      </w:r>
      <w:r>
        <w:t xml:space="preserve">[Doctoral dissertation]. Liberty University.</w:t>
      </w:r>
    </w:p>
    <w:p>
      <w:pPr>
        <w:pStyle w:val="BodyText"/>
      </w:pPr>
      <w:r>
        <w:t xml:space="preserve">Durante, K. M. (2021). County-level context and sentence lengths for Black, Latinx, and White individuals sentenced to prison: A multi-level assessment.</w:t>
      </w:r>
      <w:r>
        <w:t xml:space="preserve"> </w:t>
      </w:r>
      <w:r>
        <w:rPr>
          <w:i/>
        </w:rPr>
        <w:t xml:space="preserve">Criminal Justice Policy Review</w:t>
      </w:r>
      <w:r>
        <w:t xml:space="preserve">,</w:t>
      </w:r>
      <w:r>
        <w:t xml:space="preserve"> </w:t>
      </w:r>
      <w:r>
        <w:rPr>
          <w:i/>
        </w:rPr>
        <w:t xml:space="preserve">32</w:t>
      </w:r>
      <w:r>
        <w:t xml:space="preserve">(8), 835-862. https://doi.org/10.1177/08874034211021893</w:t>
      </w:r>
    </w:p>
    <w:p>
      <w:pPr>
        <w:pStyle w:val="BodyText"/>
      </w:pPr>
      <w:r>
        <w:t xml:space="preserve">Enders, W., Pecorino, P., &amp; Soedarmono, W. (2019). Racial disparity in U.S. imprisonment across states and over time.</w:t>
      </w:r>
      <w:r>
        <w:t xml:space="preserve"> </w:t>
      </w:r>
      <w:r>
        <w:rPr>
          <w:i/>
        </w:rPr>
        <w:t xml:space="preserve">Journal of Quantitative Criminology</w:t>
      </w:r>
      <w:r>
        <w:t xml:space="preserve">,</w:t>
      </w:r>
      <w:r>
        <w:t xml:space="preserve"> </w:t>
      </w:r>
      <w:r>
        <w:rPr>
          <w:i/>
        </w:rPr>
        <w:t xml:space="preserve">35</w:t>
      </w:r>
      <w:r>
        <w:t xml:space="preserve">(4), 853-883. https://doi.org/10.1007/S10940-018-9389-6</w:t>
      </w:r>
    </w:p>
    <w:p>
      <w:pPr>
        <w:pStyle w:val="BodyText"/>
      </w:pPr>
      <w:r>
        <w:t xml:space="preserve">Families Against Mandatory Minimums. (2024).</w:t>
      </w:r>
      <w:r>
        <w:t xml:space="preserve"> </w:t>
      </w:r>
      <w:r>
        <w:rPr>
          <w:i/>
        </w:rPr>
        <w:t xml:space="preserve">Prison report</w:t>
      </w:r>
      <w:r>
        <w:t xml:space="preserve">. https://www.prisonpolicy.org/scans/famm/Prison-Report_May-31_Final.pdf</w:t>
      </w:r>
    </w:p>
    <w:p>
      <w:pPr>
        <w:pStyle w:val="BodyText"/>
      </w:pPr>
      <w:r>
        <w:t xml:space="preserve">Federal Bureau of Prisons. (2026).</w:t>
      </w:r>
      <w:r>
        <w:t xml:space="preserve"> </w:t>
      </w:r>
      <w:r>
        <w:rPr>
          <w:i/>
        </w:rPr>
        <w:t xml:space="preserve">BOP statistics: Prison security levels</w:t>
      </w:r>
      <w:r>
        <w:t xml:space="preserve">. U.S. Department of Justice. https://www.bop.gov/about/statistics/statistics_inmate_sec_levels.jsp</w:t>
      </w:r>
    </w:p>
    <w:p>
      <w:pPr>
        <w:pStyle w:val="BodyText"/>
      </w:pPr>
      <w:r>
        <w:t xml:space="preserve">Gorgol, L. E., &amp; Sponsler, B. A. (2011).</w:t>
      </w:r>
      <w:r>
        <w:t xml:space="preserve"> </w:t>
      </w:r>
      <w:r>
        <w:rPr>
          <w:i/>
        </w:rPr>
        <w:t xml:space="preserve">Unlocking potential: Results of a national survey of postsecondary education in state prisons</w:t>
      </w:r>
      <w:r>
        <w:t xml:space="preserve">. Institute for Higher Education Policy.</w:t>
      </w:r>
    </w:p>
    <w:p>
      <w:pPr>
        <w:pStyle w:val="BodyText"/>
      </w:pPr>
      <w:r>
        <w:t xml:space="preserve">Gottschalk, M. (2011). The past, present, and future of mass incarceration in the United States.</w:t>
      </w:r>
      <w:r>
        <w:t xml:space="preserve"> </w:t>
      </w:r>
      <w:r>
        <w:rPr>
          <w:i/>
        </w:rPr>
        <w:t xml:space="preserve">Criminology and Public Policy</w:t>
      </w:r>
      <w:r>
        <w:t xml:space="preserve">,</w:t>
      </w:r>
      <w:r>
        <w:t xml:space="preserve"> </w:t>
      </w:r>
      <w:r>
        <w:rPr>
          <w:i/>
        </w:rPr>
        <w:t xml:space="preserve">10</w:t>
      </w:r>
      <w:r>
        <w:t xml:space="preserve">(3), 483-504. https://doi.org/10.1111/J.1745-9133.2011.00755.X</w:t>
      </w:r>
    </w:p>
    <w:p>
      <w:pPr>
        <w:pStyle w:val="BodyText"/>
      </w:pPr>
      <w:r>
        <w:t xml:space="preserve">Hogg, R. S., Druyts, E., Burris, S., Drucker, E., &amp; Strathdee, S. A. (2008).</w:t>
      </w:r>
      <w:r>
        <w:t xml:space="preserve"> </w:t>
      </w:r>
      <w:r>
        <w:rPr>
          <w:i/>
        </w:rPr>
        <w:t xml:space="preserve">Years of life lost to prison: Racial and gender gradients in the United States of America</w:t>
      </w:r>
      <w:r>
        <w:t xml:space="preserve">. Social Science Research Network. https://doi.org/10.2139/ssrn.1265603</w:t>
      </w:r>
    </w:p>
    <w:p>
      <w:pPr>
        <w:pStyle w:val="BodyText"/>
      </w:pPr>
      <w:r>
        <w:t xml:space="preserve">Kaeble, D., Glaze, L., Tsoutis, A., &amp; Minton, T. (2016).</w:t>
      </w:r>
      <w:r>
        <w:t xml:space="preserve"> </w:t>
      </w:r>
      <w:r>
        <w:rPr>
          <w:i/>
        </w:rPr>
        <w:t xml:space="preserve">Correctional populations in the United States, 2015</w:t>
      </w:r>
      <w:r>
        <w:t xml:space="preserve">. Bureau of Justice Statistics.</w:t>
      </w:r>
    </w:p>
    <w:p>
      <w:pPr>
        <w:pStyle w:val="BodyText"/>
      </w:pPr>
      <w:r>
        <w:t xml:space="preserve">Leipold, A. D. (2006). Recidivism, incapacitation, and criminal sentencing policy.</w:t>
      </w:r>
      <w:r>
        <w:t xml:space="preserve"> </w:t>
      </w:r>
      <w:r>
        <w:rPr>
          <w:i/>
        </w:rPr>
        <w:t xml:space="preserve">University of St. Thomas Law Journal</w:t>
      </w:r>
      <w:r>
        <w:t xml:space="preserve">,</w:t>
      </w:r>
      <w:r>
        <w:t xml:space="preserve"> </w:t>
      </w:r>
      <w:r>
        <w:rPr>
          <w:i/>
        </w:rPr>
        <w:t xml:space="preserve">3</w:t>
      </w:r>
      <w:r>
        <w:t xml:space="preserve">(1), 536-559.</w:t>
      </w:r>
    </w:p>
    <w:p>
      <w:pPr>
        <w:pStyle w:val="BodyText"/>
      </w:pPr>
      <w:r>
        <w:t xml:space="preserve">Lurigio, A. J., Rollins, A., &amp; Fallon, J. (2008). The disproportionate incarceration of African Americans for drug offenses: The national and Illinois perspective.</w:t>
      </w:r>
      <w:r>
        <w:t xml:space="preserve"> </w:t>
      </w:r>
      <w:r>
        <w:rPr>
          <w:i/>
        </w:rPr>
        <w:t xml:space="preserve">Journal of Ethnicity in Criminal Justice</w:t>
      </w:r>
      <w:r>
        <w:t xml:space="preserve">,</w:t>
      </w:r>
      <w:r>
        <w:t xml:space="preserve"> </w:t>
      </w:r>
      <w:r>
        <w:rPr>
          <w:i/>
        </w:rPr>
        <w:t xml:space="preserve">6</w:t>
      </w:r>
      <w:r>
        <w:t xml:space="preserve">(3), 223-247. https://doi.org/10.1080/15377930802243445</w:t>
      </w:r>
    </w:p>
    <w:p>
      <w:pPr>
        <w:pStyle w:val="BodyText"/>
      </w:pPr>
      <w:r>
        <w:t xml:space="preserve">Meyer, I. H., Flores, A. R., Stemple, L., Romero, A. P., Wilson, B. D. M., &amp; Herman, J. L. (2017). Incarceration rates and traits of sexual minorities in the United States: National Inmate Survey, 2011–2012.</w:t>
      </w:r>
      <w:r>
        <w:t xml:space="preserve"> </w:t>
      </w:r>
      <w:r>
        <w:rPr>
          <w:i/>
        </w:rPr>
        <w:t xml:space="preserve">American Journal of Public Health</w:t>
      </w:r>
      <w:r>
        <w:t xml:space="preserve">,</w:t>
      </w:r>
      <w:r>
        <w:t xml:space="preserve"> </w:t>
      </w:r>
      <w:r>
        <w:rPr>
          <w:i/>
        </w:rPr>
        <w:t xml:space="preserve">107</w:t>
      </w:r>
      <w:r>
        <w:t xml:space="preserve">(2), 267-273. https://doi.org/10.2105/AJPH.2016.303576</w:t>
      </w:r>
    </w:p>
    <w:p>
      <w:pPr>
        <w:pStyle w:val="BodyText"/>
      </w:pPr>
      <w:r>
        <w:t xml:space="preserve">O’Connor, T. (2014).</w:t>
      </w:r>
      <w:r>
        <w:t xml:space="preserve"> </w:t>
      </w:r>
      <w:r>
        <w:rPr>
          <w:i/>
        </w:rPr>
        <w:t xml:space="preserve">The United States prison system: A comparative analysis</w:t>
      </w:r>
      <w:r>
        <w:t xml:space="preserve"> </w:t>
      </w:r>
      <w:r>
        <w:t xml:space="preserve">[Unpublished manuscript].</w:t>
      </w:r>
    </w:p>
    <w:p>
      <w:pPr>
        <w:pStyle w:val="BodyText"/>
      </w:pPr>
      <w:r>
        <w:t xml:space="preserve">Palo Alto University. (2024).</w:t>
      </w:r>
      <w:r>
        <w:t xml:space="preserve"> </w:t>
      </w:r>
      <w:r>
        <w:rPr>
          <w:i/>
        </w:rPr>
        <w:t xml:space="preserve">Prison violence: Statistics and insights</w:t>
      </w:r>
      <w:r>
        <w:t xml:space="preserve">. https://paloaltou.edu/resources/business-of-practice-blog/prison-violence-statistics-and-insights</w:t>
      </w:r>
    </w:p>
    <w:p>
      <w:pPr>
        <w:pStyle w:val="BodyText"/>
      </w:pPr>
      <w:r>
        <w:t xml:space="preserve">Pettit, B., &amp; Western, B. (2004). Mass imprisonment and the life course: Race and class inequality in U.S. incarceration.</w:t>
      </w:r>
      <w:r>
        <w:t xml:space="preserve"> </w:t>
      </w:r>
      <w:r>
        <w:rPr>
          <w:i/>
        </w:rPr>
        <w:t xml:space="preserve">American Sociological Review</w:t>
      </w:r>
      <w:r>
        <w:t xml:space="preserve">,</w:t>
      </w:r>
      <w:r>
        <w:t xml:space="preserve"> </w:t>
      </w:r>
      <w:r>
        <w:rPr>
          <w:i/>
        </w:rPr>
        <w:t xml:space="preserve">69</w:t>
      </w:r>
      <w:r>
        <w:t xml:space="preserve">(2), 151-169. https://doi.org/10.1177/000312240406900201</w:t>
      </w:r>
    </w:p>
    <w:p>
      <w:pPr>
        <w:pStyle w:val="BodyText"/>
      </w:pPr>
      <w:r>
        <w:t xml:space="preserve">Pew Research Center. (2012).</w:t>
      </w:r>
      <w:r>
        <w:t xml:space="preserve"> </w:t>
      </w:r>
      <w:r>
        <w:rPr>
          <w:i/>
        </w:rPr>
        <w:t xml:space="preserve">Religion in prisons – A 50-state survey of prison chaplains</w:t>
      </w:r>
      <w:r>
        <w:t xml:space="preserve">. https://www.pewresearch.org/religion/2012/03/22/prison-chaplains-exec/</w:t>
      </w:r>
    </w:p>
    <w:p>
      <w:pPr>
        <w:pStyle w:val="BodyText"/>
      </w:pPr>
      <w:r>
        <w:t xml:space="preserve">Prison Policy Initiative. (2017, August 23).</w:t>
      </w:r>
      <w:r>
        <w:t xml:space="preserve"> </w:t>
      </w:r>
      <w:r>
        <w:rPr>
          <w:i/>
        </w:rPr>
        <w:t xml:space="preserve">Disability and mass incarceration</w:t>
      </w:r>
      <w:r>
        <w:t xml:space="preserve"> </w:t>
      </w:r>
      <w:r>
        <w:t xml:space="preserve">[Blog post]. https://www.prisonpolicy.org/blog/2017/08/23/disability/</w:t>
      </w:r>
    </w:p>
    <w:p>
      <w:pPr>
        <w:pStyle w:val="BodyText"/>
      </w:pPr>
      <w:r>
        <w:t xml:space="preserve">Prison Policy Initiative. (2021, June 8).</w:t>
      </w:r>
      <w:r>
        <w:t xml:space="preserve"> </w:t>
      </w:r>
      <w:r>
        <w:rPr>
          <w:i/>
        </w:rPr>
        <w:t xml:space="preserve">Prison mortality data</w:t>
      </w:r>
      <w:r>
        <w:t xml:space="preserve"> </w:t>
      </w:r>
      <w:r>
        <w:t xml:space="preserve">[Blog post]. https://www.prisonpolicy.org/blog/2021/06/08/prison_mortality/</w:t>
      </w:r>
    </w:p>
    <w:p>
      <w:pPr>
        <w:pStyle w:val="BodyText"/>
      </w:pPr>
      <w:r>
        <w:t xml:space="preserve">Prison Policy Initiative. (2024).</w:t>
      </w:r>
      <w:r>
        <w:t xml:space="preserve"> </w:t>
      </w:r>
      <w:r>
        <w:rPr>
          <w:i/>
        </w:rPr>
        <w:t xml:space="preserve">Mental health</w:t>
      </w:r>
      <w:r>
        <w:t xml:space="preserve">. https://www.prisonpolicy.org/research/mental_health/</w:t>
      </w:r>
    </w:p>
    <w:p>
      <w:pPr>
        <w:pStyle w:val="BodyText"/>
      </w:pPr>
      <w:r>
        <w:t xml:space="preserve">Roehrkasse, A. F., &amp; Bushway, S. D. (2022). Lifetime risk of imprisonment in the United States remains high and starkly unequal.</w:t>
      </w:r>
      <w:r>
        <w:t xml:space="preserve"> </w:t>
      </w:r>
      <w:r>
        <w:rPr>
          <w:i/>
        </w:rPr>
        <w:t xml:space="preserve">Science Advances</w:t>
      </w:r>
      <w:r>
        <w:t xml:space="preserve">,</w:t>
      </w:r>
      <w:r>
        <w:t xml:space="preserve"> </w:t>
      </w:r>
      <w:r>
        <w:rPr>
          <w:i/>
        </w:rPr>
        <w:t xml:space="preserve">8</w:t>
      </w:r>
      <w:r>
        <w:t xml:space="preserve">(21), eabo3395. https://doi.org/10.1126/sciadv.abo3395</w:t>
      </w:r>
    </w:p>
    <w:p>
      <w:pPr>
        <w:pStyle w:val="BodyText"/>
      </w:pPr>
      <w:r>
        <w:t xml:space="preserve">The Sentencing Project. (2018).</w:t>
      </w:r>
      <w:r>
        <w:t xml:space="preserve"> </w:t>
      </w:r>
      <w:r>
        <w:rPr>
          <w:i/>
        </w:rPr>
        <w:t xml:space="preserve">Report of The Sentencing Project to the United Nations Special Rapporteur on Contemporary Forms of Racism, Racial Discrimination, Xenophobia, and Related Intolerance regarding racial disparities in the United States criminal justice system</w:t>
      </w:r>
      <w:r>
        <w:t xml:space="preserve">.</w:t>
      </w:r>
    </w:p>
    <w:p>
      <w:pPr>
        <w:pStyle w:val="BodyText"/>
      </w:pPr>
      <w:r>
        <w:t xml:space="preserve">The Sentencing Project. (2025).</w:t>
      </w:r>
      <w:r>
        <w:t xml:space="preserve"> </w:t>
      </w:r>
      <w:r>
        <w:rPr>
          <w:i/>
        </w:rPr>
        <w:t xml:space="preserve">39 states increased prison populations in 2023</w:t>
      </w:r>
      <w:r>
        <w:t xml:space="preserve">. https://www.sentencingproject.org/</w:t>
      </w:r>
    </w:p>
    <w:p>
      <w:pPr>
        <w:pStyle w:val="BodyText"/>
      </w:pPr>
      <w:r>
        <w:t xml:space="preserve">United States Sentencing Commission. (2025).</w:t>
      </w:r>
      <w:r>
        <w:t xml:space="preserve"> </w:t>
      </w:r>
      <w:r>
        <w:rPr>
          <w:i/>
        </w:rPr>
        <w:t xml:space="preserve">2024 federal sentencing statistics</w:t>
      </w:r>
      <w:r>
        <w:t xml:space="preserve">. https://www.ussc.gov/research/data-reports/geography/2024-federal-sentencing-statistics</w:t>
      </w:r>
    </w:p>
    <w:p>
      <w:pPr>
        <w:pStyle w:val="BodyText"/>
      </w:pPr>
      <w:r>
        <w:t xml:space="preserve">Vogel, M., &amp; Porter, L. C. (2016). Toward a demographic understanding of incarceration disparities: Race, ethnicity, and age structure.</w:t>
      </w:r>
      <w:r>
        <w:t xml:space="preserve"> </w:t>
      </w:r>
      <w:r>
        <w:rPr>
          <w:i/>
        </w:rPr>
        <w:t xml:space="preserve">Journal of Quantitative Criminology</w:t>
      </w:r>
      <w:r>
        <w:t xml:space="preserve">,</w:t>
      </w:r>
      <w:r>
        <w:t xml:space="preserve"> </w:t>
      </w:r>
      <w:r>
        <w:rPr>
          <w:i/>
        </w:rPr>
        <w:t xml:space="preserve">32</w:t>
      </w:r>
      <w:r>
        <w:t xml:space="preserve">(4), 515-530. https://doi.org/10.1007/S10940-015-9265-6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2026-01-24T19:52:21Z</dcterms:created>
  <dcterms:modified xsi:type="dcterms:W3CDTF">2026-01-24T19:52:21Z</dcterms:modified>
</cp:coreProperties>
</file>

<file path=docProps/custom.xml><?xml version="1.0" encoding="utf-8"?>
<Properties xmlns="http://schemas.openxmlformats.org/officeDocument/2006/custom-properties" xmlns:vt="http://schemas.openxmlformats.org/officeDocument/2006/docPropsVTypes"/>
</file>