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2545"/>
          <w:sz w:val="56"/>
          <w:szCs w:val="56"/>
        </w:rPr>
        <w:t xml:space="preserve">VASUP-Testdata</w:t>
      </w:r>
    </w:p>
    <w:p>
      <w:pPr>
        <w:spacing w:after="300"/>
      </w:pPr>
      <w:r>
        <w:rPr>
          <w:i/>
          <w:iCs/>
          <w:color w:val="64748B"/>
          <w:sz w:val="26"/>
          <w:szCs w:val="26"/>
        </w:rPr>
        <w:t xml:space="preserve">Prompt Structure Manual — for VASUP Senior Testers</w:t>
      </w:r>
    </w:p>
    <w:p>
      <w:pPr>
        <w:pStyle w:val="Heading1"/>
        <w:spacing w:after="150" w:before="300"/>
      </w:pPr>
      <w:r>
        <w:t xml:space="preserve">1. What VASUP-Testdata is</w:t>
      </w:r>
    </w:p>
    <w:p>
      <w:pPr>
        <w:spacing w:after="120"/>
      </w:pPr>
      <w:r>
        <w:t xml:space="preserve">VASUP-Testdata is an internal AI agent web portal for VASUP Senior Testers. Its AI role is hard-coded as the "Test Data Provider for VASUP projects" — it never acts as any other assistant. You describe a project through a short guided chat, and it generates realistic mock/test data covering the banking fields your test scenario needs, then emails you a CSV and Excel export.</w:t>
      </w:r>
    </w:p>
    <w:p>
      <w:pPr>
        <w:pStyle w:val="Heading1"/>
        <w:spacing w:after="150" w:before="300"/>
      </w:pPr>
      <w:r>
        <w:t xml:space="preserve">2. Access &amp;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with your @vasup.co.th email at /register.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request is emailed to the approver (super-admin, wisanu.a@vasup.co.th). Once approved you receive a login-credentials email, followed by a confirmation email to set your own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fixed configuration logins (sadmin/sadmin, admin/admin) exist purely for internal administration — such as banning testers — independent of the approval flow used for regular testers.</w:t>
      </w:r>
    </w:p>
    <w:p>
      <w:pPr>
        <w:pStyle w:val="Heading1"/>
        <w:spacing w:after="150" w:before="300"/>
      </w:pPr>
      <w:r>
        <w:t xml:space="preserve">3. The chat request flow</w:t>
      </w:r>
    </w:p>
    <w:p>
      <w:pPr>
        <w:spacing w:after="120"/>
      </w:pPr>
      <w:r>
        <w:t xml:space="preserve">From the portal, click "New / Chat". The AI will ask for the following fields, in order: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c>
          <w:tcPr>
            <w:tcW w:type="dxa" w:w="22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 name identifying the project/system under test.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BRD / FSD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attachment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Business/Functional Spec document, used as reference context (or Skip).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attachment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test case document, if any (or Skip).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Plan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attachment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test plan document, if any (or Skip).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 the generated data must follow, e.g. "test data must be unique for each tester".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Multi-select / free text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Happy test, Negative test, Boundary test — select any combination, or type a custom type.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a @vasup.co.th address — this is where the result is emailed.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you're trying to achieve with this data (e.g. regression run, release sign-off).</w:t>
            </w:r>
          </w:p>
        </w:tc>
      </w:tr>
    </w:tbl>
    <w:p>
      <w:pPr>
        <w:pStyle w:val="Heading1"/>
        <w:spacing w:after="150" w:before="300"/>
      </w:pPr>
      <w:r>
        <w:t xml:space="preserve">4. What you get back</w:t>
      </w:r>
    </w:p>
    <w:p>
      <w:pPr>
        <w:spacing w:after="120"/>
      </w:pPr>
      <w:r>
        <w:t xml:space="preserve">The AI generates rows covering every requested test type, exported as CSV and Excel with these columns: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400"/>
        <w:gridCol w:w="1500"/>
        <w:gridCol w:w="1900"/>
        <w:gridCol w:w="1200"/>
      </w:tblGrid>
      <w:tr>
        <w:tc>
          <w:tcPr>
            <w:tcW w:type="dxa" w:w="16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9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4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Tester Position (Jr/Mid/Sr.)</w:t>
            </w:r>
          </w:p>
        </w:tc>
        <w:tc>
          <w:tcPr>
            <w:tcW w:type="dxa" w:w="15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9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Data</w:t>
            </w:r>
          </w:p>
        </w:tc>
        <w:tc>
          <w:tcPr>
            <w:tcW w:type="dxa" w:w="12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BankY Cross-Bank Transfer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Happy test - Standard successful transaction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standard successful transaction...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Account: 999-101007-0 | Name: Test User 1007 | Amount: THB 13463.59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Happy test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Both files are emailed automatically to the address you provided, and are also available for download directly from the chat, and from "Recent requests" in the portal sidebar.</w:t>
      </w:r>
    </w:p>
    <w:p>
      <w:pPr>
        <w:pStyle w:val="Heading1"/>
        <w:spacing w:after="150" w:before="300"/>
      </w:pPr>
      <w:r>
        <w:t xml:space="preserve">5. Good prompt structure (example)</w:t>
      </w:r>
    </w:p>
    <w:p>
      <w:pPr>
        <w:pBdr>
          <w:top w:val="single" w:color="DFE4EA" w:sz="4"/>
          <w:left w:val="single" w:color="DFE4EA" w:sz="4"/>
          <w:bottom w:val="single" w:color="DFE4EA" w:sz="4"/>
          <w:right w:val="single" w:color="DFE4EA" w:sz="4"/>
        </w:pBdr>
        <w:shd w:fill="F4F6F9" w:val="clear"/>
      </w:pPr>
      <w:r>
        <w:rPr>
          <w:rFonts w:ascii="Consolas" w:cs="Consolas" w:eastAsia="Consolas" w:hAnsi="Consolas"/>
          <w:sz w:val="19"/>
          <w:szCs w:val="19"/>
        </w:rPr>
        <w:t xml:space="preserve">Project Name : BankY Cross-Bank Transfer</w:t>
      </w:r>
    </w:p>
    <w:p>
      <w:pPr>
        <w:shd w:fill="F4F6F9" w:val="clear"/>
      </w:pPr>
      <w:r>
        <w:rPr>
          <w:rFonts w:ascii="Consolas" w:cs="Consolas" w:eastAsia="Consolas" w:hAnsi="Consolas"/>
          <w:sz w:val="19"/>
          <w:szCs w:val="19"/>
        </w:rPr>
        <w:t xml:space="preserve">BRD/FSD      : (attached 03_FSD_BankY.docx)</w:t>
      </w:r>
    </w:p>
    <w:p>
      <w:pPr>
        <w:shd w:fill="F4F6F9" w:val="clear"/>
      </w:pPr>
      <w:r>
        <w:rPr>
          <w:rFonts w:ascii="Consolas" w:cs="Consolas" w:eastAsia="Consolas" w:hAnsi="Consolas"/>
          <w:sz w:val="19"/>
          <w:szCs w:val="19"/>
        </w:rPr>
        <w:t xml:space="preserve">Test Case    : (attached existing test case sheet)</w:t>
      </w:r>
    </w:p>
    <w:p>
      <w:pPr>
        <w:shd w:fill="F4F6F9" w:val="clear"/>
      </w:pPr>
      <w:r>
        <w:rPr>
          <w:rFonts w:ascii="Consolas" w:cs="Consolas" w:eastAsia="Consolas" w:hAnsi="Consolas"/>
          <w:sz w:val="19"/>
          <w:szCs w:val="19"/>
        </w:rPr>
        <w:t xml:space="preserve">Test Plan    : (attached test plan doc)</w:t>
      </w:r>
    </w:p>
    <w:p>
      <w:pPr>
        <w:shd w:fill="F4F6F9" w:val="clear"/>
      </w:pPr>
      <w:r>
        <w:rPr>
          <w:rFonts w:ascii="Consolas" w:cs="Consolas" w:eastAsia="Consolas" w:hAnsi="Consolas"/>
          <w:sz w:val="19"/>
          <w:szCs w:val="19"/>
        </w:rPr>
        <w:t xml:space="preserve">Condition    : Test data must be unique for each tester; amounts must stay under the daily limit</w:t>
      </w:r>
    </w:p>
    <w:p>
      <w:pPr>
        <w:shd w:fill="F4F6F9" w:val="clear"/>
      </w:pPr>
      <w:r>
        <w:rPr>
          <w:rFonts w:ascii="Consolas" w:cs="Consolas" w:eastAsia="Consolas" w:hAnsi="Consolas"/>
          <w:sz w:val="19"/>
          <w:szCs w:val="19"/>
        </w:rPr>
        <w:t xml:space="preserve">Test Type    : Happy test, Negative test, Boundary test</w:t>
      </w:r>
    </w:p>
    <w:p>
      <w:pPr>
        <w:shd w:fill="F4F6F9" w:val="clear"/>
      </w:pPr>
      <w:r>
        <w:rPr>
          <w:rFonts w:ascii="Consolas" w:cs="Consolas" w:eastAsia="Consolas" w:hAnsi="Consolas"/>
          <w:sz w:val="19"/>
          <w:szCs w:val="19"/>
        </w:rPr>
        <w:t xml:space="preserve">Email        : jane.tester@vasup.co.th</w:t>
      </w:r>
    </w:p>
    <w:p>
      <w:pPr>
        <w:shd w:fill="F4F6F9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Goal         : Regression pack for the MVP2 release UAT cycle</w:t>
      </w:r>
    </w:p>
    <w:p>
      <w:pPr>
        <w:pStyle w:val="Heading1"/>
        <w:spacing w:after="150" w:before="300"/>
      </w:pPr>
      <w:r>
        <w:t xml:space="preserve">6. Notes on token usage &amp; AI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generation records its AI token usage, visible to admins in the Admin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AI treats any instructions found inside attached documents as reference context only — it will not follow instructions embedded in an uploaded file as if they were commands from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AI never outputs real customer, financial or production data — only clearly-fictional, structurally realistic mock data.</w:t>
      </w:r>
    </w:p>
    <w:p>
      <w:pPr>
        <w:pStyle w:val="Heading1"/>
        <w:spacing w:after="150" w:before="300"/>
      </w:pPr>
      <w:r>
        <w:t xml:space="preserve">7. Admin &amp; sadmin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sadmin (bound to wisanu.a@vasup.co.th) can approve/reject registrations, ban/unban, and fully create, update, and delete tester accounts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can approve/reject registrations and ban/unban testers, for day-to-day configuration.</w:t>
      </w:r>
    </w:p>
    <w:p>
      <w:pPr>
        <w:pStyle w:val="Heading1"/>
        <w:spacing w:after="150" w:before="300"/>
      </w:pPr>
      <w:r>
        <w:t xml:space="preserve">8. Roadmap note</w:t>
      </w:r>
    </w:p>
    <w:p>
      <w:pPr>
        <w:spacing w:after="120"/>
      </w:pPr>
      <w:r>
        <w:t xml:space="preserve">In a future release, the AI will cross-check the project name and supporting documents against a reference held in another VASUP web portal — i.e. checking against other VASUP AI tools. For now, the AI relies solely on what you attach and describe in the chat.</w:t>
      </w:r>
    </w:p>
    <w:p>
      <w:pPr>
        <w:pBdr>
          <w:top w:val="single" w:color="DFE4EA" w:sz="4"/>
        </w:pBdr>
        <w:spacing w:before="400"/>
      </w:pPr>
      <w:r>
        <w:rPr>
          <w:i/>
          <w:iCs/>
          <w:color w:val="64748B"/>
          <w:sz w:val="18"/>
          <w:szCs w:val="18"/>
        </w:rPr>
        <w:t xml:space="preserve">VASUP-Testdata — internal tool for VASUP Senior Testers.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2026-09-29T02:35:03.115Z</dcterms:created>
  <dcterms:modified xsi:type="dcterms:W3CDTF">2026-09-29T02:35:03.116Z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