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Performance &amp; Security Test Plan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outlines the testing strategy, performance targets, stress limits, endurance protocols, and security validation cases for the FinCommerce platform.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Performance Testing Strategy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 goal is to ensure the FastAPI server and database layers maintain high responsiveness and low latencies during peak sales campaigns (e.g. 11.11 shopping festivals in Thailand).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1.1 Load Testing (Target: 200 Concurrent Users)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**Objective**: Measure system behavior under a normal-to-high operational load of 200 active concurrent merchant tenants.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**Test Scenarios**: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**Scenario L-01**: 200 users simultaneously retrieving active session logs via `/api/v1/devices`.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**Scenario L-02**: Simulating 200 inbound platform webhooks per second updating product stock levels.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**Acceptance Criteria**: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Response time for read endpoints (GET) must be `&lt; 500ms` at 95th percentile (p95).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Webhook processing time (POST) must be `&lt; 200ms` at p95.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CPU utilization on the application container must remain below `70%`.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Zero connection timeouts on Postgres and Redis pools.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1.2 Stress Testing (Target: 1,000+ Concurrent Users)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**Objective**: Identify the system's breaking point and verify clean recovery when traffic exceed limits.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**Test Scenarios**: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Ramp up concurrent users from 200 to 1,000 over 10 minutes.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Flood the webhook endpoint `/api/v1/auth/login` to simulate a brute force attack.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**Acceptance Criteria**: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The system must fail gracefully: return `HTTP 429 Too Many Requests` or initiate rate-limiting locks without dropping database connections.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The Redis task queue must throttle incoming traffic and not crash due to memory depletion.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System logs must register warning thresholds correctly.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1.3 Endurance Testing (Target: 24-Hour Run)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**Objective**: Identify memory leaks, database connection exhaustion, or storage overflow issues over an extended period.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**Test Scenarios**: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Maintain a steady state of 50 active users performing continuous stock sync queries and report downloads for 24 hours.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**Acceptance Criteria**: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Application memory footprint (FastAPI and Celery workers) must remain flat.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Active database connection count must not accumulate over time.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Temporary files and session caches must be purged regularly from Redis.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Security Testing Cases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