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Sequence Diagrams - FinCommerce Integration Workflows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outlines sequence flows mapping event order, timelines, and communications between users, systems, database layers, and regional e-commerce channels.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1. Social OAuth Login &amp; Profile Autofill Sequence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sequence maps the cross-window messaging events that occur when a user authenticates using Google, Facebook, or TikTok: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sequenceDiagram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autonumber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actor Trader as Merchant / Trader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Page as Login/Register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Popup as oauth_mock.html (Popup)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Server as FastAPI Server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IDP as Social Identity Provider (API)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Trader-&gt;&gt;Page: Click "G" (Google Sign-In)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Page-&gt;&gt;Page: Open oauth_mock.html as centered popup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Page-&gt;&gt;Popup: Load popup window (provider=google)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Popup-&gt;&gt;IDP: Request auth profiles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IDP--&gt;&gt;Popup: Return user profile choices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Popup-&gt;&gt;Trader: Render profile selections list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Trader-&gt;&gt;Popup: Click on Somchai Dev profile card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Popup-&gt;&gt;Page: window.opener.postMessage({status: SUCCESS, provider: google, email, name}, '*')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Note over Page,Popup: Secure cross-window handshake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Popup-&gt;&gt;Popup: window.close()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rect rgb(30, 41, 59)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Note over Page: Handle message event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Page-&gt;&gt;Page: Render connected badge, prefill Email/Name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Page-&gt;&gt;Server: POST /api/v1/auth/login (socialSessionActive = true)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Server-&gt;&gt;Server: Save user details &amp; audit session security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Server--&gt;&gt;Page: Return JWT token &amp; active session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end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Page-&gt;&gt;Trader: Redirect to Dashboard console / log in success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Flow Step Descriptions (OAuth Integration)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**Trigger**: Merchant clicks Google/Facebook/TikTok icon on the login or registration forms.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**Popup Launch**: The parent window launches a popup client displaying provider templates.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**Choice Selection**: Merchant selects their social identity.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**Cross-Window Handshake**: The child popup dispatches details to the parent page via HTML5 `postMessage` protocol, then terminates.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**Autofill / Auto-Submit**: The parent page parses data, autofills fields, and submits payload parameters directly to the FastAPI server.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**JWT Handshake**: FastAPI checks sessions, generates tokens, and registers the session details in the PostgreSQL database.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2. Multi-Channel Inventory Synchronization Sequence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sequence maps how stock changes propagate across Shopee, Lazada, and TikTok Thailand in under 5 seconds: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```mermaid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sequenceDiagram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autonumber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Shopee as Shopee Open 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Server as FastAPI App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Redis as Redis Sync Queue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Worker as Celery Sync Worker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DB as Postgres DB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Lazada as Lazada Open 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participant TikTok as TikTok Shop API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Shopee-&gt;&gt;Server: Inbound Sales Webhook: Order placed (Stock -1)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Server-&gt;&gt;DB: Fetch channel mappings (Shopee SKU SH-456 =&gt; Master SKU FIN-123)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DB--&gt;&gt;Server: Return Master Product ID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Server-&gt;&gt;DB: Lock row &amp; Deduct physical stock locally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DB--&gt;&gt;Server: Local stock updated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Server-&gt;&gt;Redis: Enqueue Sync Jobs (Master SKU FIN-123, new stock level)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Server--&gt;&gt;Shopee: HTTP 200 OK (AcknowledgeWebhook)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Note over Redis,Worker: Worker pulls job asynchronously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Worker-&gt;&gt;Redis: Fetch next sync job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Redis--&gt;&gt;Worker: Return sync parameters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Worker-&gt;&gt;DB: Query Channel Tokens for Lazada &amp; TikTok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DB--&gt;&gt;Worker: Return access tokens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rect rgb(30, 41, 59)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Note over Worker,Lazada: Parallel stock updates execution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Worker-&gt;&gt;Lazada: PUT /product/stock (Lazada SKU LZ-123, stock level)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Worker-&gt;&gt;TikTok: PUT /product/stock (TikTok SKU TT-123, stock level)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Lazada--&gt;&gt;Worker: Sync Success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TikTok--&gt;&gt;Worker: Sync Success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end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Worker-&gt;&gt;DB: Log sync transaction status (SUCCESS)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```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Flow Step Descriptions (Inventory Sync)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**Platform Purchase Event**: A customer purchases an item on Shopee. Shopee sends an order webhook to FinCommerce.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**Master SKU Resolution**: FinCommerce translates the Shopee SKU to the central Master SKU `FIN-123` via database lookups.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**Database Ledger Update**: The FastAPI backend deducts physical stock locally in the PostgreSQL database.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**Queue Push**: FastAPI registers task details on Redis, decoupling long-running external API integrations from the primary database transaction.</w:t>
      </w:r>
    </w:p>
    <w:p>
      <w:pPr>
        <w:pStyle w:val="ListNumber"/>
        <w:spacing w:before="0" w:after="40"/>
      </w:pPr>
      <w:r>
        <w:rPr>
          <w:rFonts w:ascii="Segoe UI" w:hAnsi="Segoe UI"/>
          <w:color w:val="374151"/>
          <w:sz w:val="21"/>
        </w:rPr>
        <w:t>**Worker Integration**: Background worker threads read Redis, pull channel tokens from the database, and execute parallel stock adjustments to Lazada and TikTok Open APIs.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