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Business Requirements Document (BRD) - FinCommerce v1.0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Document Overview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outlines the business requirements for **FinCommerce**, a Software-as-a-Service (SaaS) platform designed for e-commerce traders in Thailand. FinCommerce aggregates store management, product synchronization, pricing strategy, inventory reconciliation, and consolidated reporting across major regional platforms: **Lazada Thailand, Shopee Thailand, and TikTok Shop Thailand**.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Problem Statement &amp; Pain Points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Thai e-commerce merchants suffer from excessive operational friction due to fragmented seller centers. FinCommerce directly addresses the following 11 critical pain points: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ID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Pain Point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Business Solution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**PP-01**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Difficult to manage multiple platforms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**Unified Dashboard**: Single interface to manage products, orders, and messages.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**PP-02**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Inventory updates are not synchronized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**Real-Time Sync Engine**: Auto-pushes inventory changes across platforms.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**PP-03**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Price edits are not synchronized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**Centralized Pricing Rules**: Edit once, push to all platforms instantly.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**PP-04**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Product uploads are slow &amp; repetitive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**Batch Upload Engine**: Upload products to Lazada, Shopee, and TikTok at once.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**PP-05**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Double-selling / overselling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**Auto Inventory Deduction**: Deduct items across all platforms on sale.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**PP-06**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Returned products do not restore stock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**Return Inventory Reconciler**: Re-stock inventory across platforms when items return.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**PP-07**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Lacks centralized monthly reporting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**Centralized Analytics**: Unified sales, commissions, and payout reports.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**PP-08**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 centralized product tracking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**Central Product Registry**: Map platform listings to a Single Keeper SKU (Master SKU).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**PP-09**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Missing critical stock and store alerts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**Intelligent Alert System**: Low stock, payout delays, and rate-limiting alerts.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**PP-10**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Slow fulfillment (printing AWB, invoices, picklists)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**Bulk Print Manager**: Generate and print AWB, invoices, and picklists in one go.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**PP-11**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 competitive pricing calculator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**Strategic Calculator**: Model fees, commissions, and competitor price ranges.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Target Audience &amp; Market Context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**Primary Target**: Small-to-Medium Enterprises (SMEs) and individual merchants selling on Shopee, Lazada, and TikTok in Thailand.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**Geographical Scope**: Thailand (TH).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**Key Context**: The target region relies heavily on mobile devices. Registration must prioritize mobile phone verification (OTP) alongside standard email sign-ups to ensure high conversion rates.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4. Scope of the System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**In-Scope for Phase 1**: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Secure tenant authentication and authorization.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Real-time sync engine for Inventory and Price.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Cross-platform listing and batch upload framework.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Order execution panel (AWB, Picklist, Invoice printing).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Centralized reporting showing profit margins, commissions, and payout schedules.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Strategic pricing calculator.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**Out-of-Scope**: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Logistics carrier integrations (handled directly via platform-assigned courier).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Direct warehouse management system (WMS) beyond simple SKU counting.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5. Security &amp; Compliance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**Data Encryption**: Data in transit (TLS 1.3) and at rest (AES-256).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**Multi-Factor Authentication (MFA)**: SMS-based or app-based notifications for sensitive actions (e.g. bulk price adjustments or updating bank details).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**Adaptive Authentication**: Trigger OTP verification if the user logs in from unusual locations (geographic jumps) or different IP subnets.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**Device Management**: Users must be able to view, manage, and revoke active sessions on secondary devices.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6. Project Success Metrics (KPIs)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**Onboarding Success**: Reduce seller setup time for 3 stores from 4 hours to under 15 minutes.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**Overselling Reduction**: Reduce overselling incidents to &lt; 0.1%.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**Fulfillment Speed**: Shorten document printing and packing prep time by 70%.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