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Changelog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All notable changes to the **FinCommerce** project will be documented in this file.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[1.2.0] - 2026-07-16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**Interactive Inventory CRUD**: Implemented fully interactive Create, Edit, and Delete actions inside the **Stock &amp; SKU Mappings** catalog table.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Catalog Rendering**: Migrated the inventory view to dynamically populate from a script state array, handling real-time additions and removals.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Search Filtering**: Connected the catalog search input to filter items by SKU or product name dynamically.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 Sync Checkboxes**: Integrated Shopee, Lazada, and TikTok target sync checkboxes into the single Create/Edit/Delete modals and the Bulk Excel Upload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**Excel Drop Upload Handling**: Added excel drop zone handlers that simulate parsing row columns (`master_sku`, `stock_level`, etc.) and redirect merchants back to the inventory list.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User Manual Update**: Extended `User_Manual.md` and `User_Manual.docx` to document single CRUD actions, batch templates, and column type maps.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[1.1.0] - 2026-07-13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**Easy-Going Light Mode Theme**: Redesigned all frontend UI panels (Login, Register, Recoveries, OAuth consents, and Dashboard) using a clean slate-50/white styling system to reduce eye strain.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**23-Inch Monitor Optimizations**: Adjusted padding, container gaps, and locked the layout container height to a fixed `calc(100vh - 110px)` (max-height `780px`) to prevent scrollbar rendering.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**Technical Deliverables Suite**: Created stand-alone specifications for Context/Process DFDs, ERD models, Use Case limits, Sequential OAuth signals, and REST API Swagger Specs.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**QA Integration Plans**: Formulated the BDD Feature files, Performance/Security load testing cases (200 concurrent users), and OS/Browser compatibility checks.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Compilers**: Setup automated python compilation scripts (`generate_word_docs.py`, `generate_excel_docs.py`) converting markdown to WPS Office `.docx` and `.xlsx` files.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Changed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Moved inline diagrams and spec sections out of BRD/FSD into individual Word documents to maintain distinct professional WPS Office files.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[1.0.0] - 2026-07-10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Initial project structure scaffolding (Dockerfile, docker-compose, requirements).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Core BRD, FSD, Project Timeline, and Requirements Traceability Matrix (RTM) outlines.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High-fidelity authentication portals (`index.html`, `register.html`, `oauth_mock.html`).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Simulated 2-Step verification OTP challenges and self-service SMS/email recovery modals.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