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20"/>
                    <a:stretch>
                      <a:fillRect/>
                    </a:stretch>
                  </pic:blipFill>
                  <pic:spPr>
                    <a:xfrm>
                      <a:off x="0" y="0"/>
                      <a:ext cx="4572000" cy="944009"/>
                    </a:xfrm>
                    <a:prstGeom prst="rect"/>
                  </pic:spPr>
                </pic:pic>
              </a:graphicData>
            </a:graphic>
          </wp:inline>
        </w:drawing>
      </w:r>
    </w:p>
    <w:p w14:paraId="5591E62F" w14:textId="77777777" w:rsidR="00E850B1" w:rsidRDefault="00E850B1">
      <w:pPr>
        <w:widowControl/>
        <w:rPr>
          <w:rFonts w:ascii="arial;sans-serif" w:hAnsi="arial;sans-serif"/>
          <w:color w:val="222222"/>
        </w:rPr>
      </w:pPr>
    </w:p>
    <w:p w14:paraId="593881E6" w14:textId="77777777" w:rsidR="00E850B1" w:rsidRDefault="00E850B1">
      <w:pPr>
        <w:widowControl/>
        <w:rPr>
          <w:rFonts w:ascii="arial;sans-serif" w:hAnsi="arial;sans-serif"/>
          <w:color w:val="222222"/>
        </w:rPr>
      </w:pPr>
    </w:p>
    <w:p w14:paraId="67DC32D0" w14:textId="77777777" w:rsidR="00E850B1" w:rsidRDefault="00E850B1">
      <w:pPr>
        <w:widowControl/>
        <w:rPr>
          <w:rFonts w:ascii="arial;sans-serif" w:hAnsi="arial;sans-serif"/>
          <w:color w:val="222222"/>
        </w:rPr>
      </w:pPr>
    </w:p>
    <w:p w14:paraId="059642BD" w14:textId="77777777" w:rsidR="00E850B1" w:rsidRDefault="00E850B1">
      <w:pPr>
        <w:widowControl/>
        <w:rPr>
          <w:rFonts w:ascii="arial;sans-serif" w:hAnsi="arial;sans-serif"/>
          <w:b/>
          <w:color w:val="222222"/>
          <w:u w:val="single"/>
        </w:rPr>
      </w:pPr>
    </w:p>
    <w:p w14:paraId="708AF2B9" w14:textId="77777777" w:rsidR="00E850B1" w:rsidRDefault="00DA36AF">
      <w:pPr>
        <w:widowControl/>
        <w:rPr>
          <w:rFonts w:ascii="arial;sans-serif" w:hAnsi="arial;sans-serif"/>
          <w:b/>
          <w:color w:val="222222"/>
          <w:u w:val="single"/>
        </w:rPr>
      </w:pPr>
      <w:r>
        <w:rPr>
          <w:rFonts w:ascii="arial;sans-serif" w:hAnsi="arial;sans-serif"/>
          <w:b/>
          <w:color w:val="222222"/>
          <w:u w:val="single"/>
        </w:rPr>
        <w:t>Payload Onboarding Process:</w:t>
      </w:r>
    </w:p>
    <w:p w14:paraId="1D8E878A" w14:textId="77777777" w:rsidR="00E850B1" w:rsidRDefault="00E850B1">
      <w:pPr>
        <w:widowControl/>
        <w:rPr>
          <w:rFonts w:ascii="arial;sans-serif" w:hAnsi="arial;sans-serif"/>
          <w:color w:val="222222"/>
        </w:rPr>
      </w:pPr>
    </w:p>
    <w:p w14:paraId="7FF274FF" w14:textId="77777777" w:rsidR="00E850B1" w:rsidRDefault="00DA36AF">
      <w:pPr>
        <w:widowControl/>
        <w:rPr>
          <w:rFonts w:ascii="arial;sans-serif" w:hAnsi="arial;sans-serif"/>
          <w:color w:val="222222"/>
        </w:rPr>
      </w:pPr>
      <w:r>
        <w:rPr>
          <w:rFonts w:ascii="arial;sans-serif" w:hAnsi="arial;sans-serif"/>
          <w:color w:val="222222"/>
        </w:rPr>
        <w:t>To initiate the onboarding process of the client payload, EXOS shall begin as follows.</w:t>
      </w:r>
    </w:p>
    <w:p w14:paraId="137F5FDD" w14:textId="77777777" w:rsidR="00E850B1" w:rsidRDefault="00E850B1">
      <w:pPr>
        <w:widowControl/>
        <w:rPr>
          <w:rFonts w:ascii="arial;sans-serif" w:hAnsi="arial;sans-serif"/>
          <w:color w:val="222222"/>
          <w:u w:val="single"/>
        </w:rPr>
      </w:pPr>
    </w:p>
    <w:p w14:paraId="188D5344" w14:textId="77777777" w:rsidR="00E850B1" w:rsidRDefault="00DA36AF">
      <w:pPr>
        <w:widowControl/>
        <w:rPr>
          <w:rFonts w:ascii="arial;sans-serif" w:hAnsi="arial;sans-serif"/>
          <w:color w:val="222222"/>
          <w:u w:val="single"/>
        </w:rPr>
      </w:pPr>
      <w:r>
        <w:rPr>
          <w:rFonts w:ascii="arial;sans-serif" w:hAnsi="arial;sans-serif"/>
          <w:color w:val="222222"/>
          <w:u w:val="single"/>
        </w:rPr>
        <w:t>#1: Payload Guide Review</w:t>
      </w:r>
    </w:p>
    <w:p w14:paraId="00C0111A" w14:textId="77777777" w:rsidR="00E850B1" w:rsidRDefault="00E850B1">
      <w:pPr>
        <w:widowControl/>
        <w:rPr>
          <w:rFonts w:ascii="arial;sans-serif" w:hAnsi="arial;sans-serif"/>
          <w:color w:val="222222"/>
          <w:u w:val="single"/>
        </w:rPr>
      </w:pPr>
    </w:p>
    <w:p w14:paraId="635CCB2A" w14:textId="19F3C212" w:rsidR="00E850B1" w:rsidRDefault="000A07FF">
      <w:pPr>
        <w:widowControl/>
        <w:spacing w:after="283"/>
      </w:pPr>
      <w:r>
        <w:rPr>
          <w:rFonts w:ascii="arial;sans-serif" w:hAnsi="arial;sans-serif"/>
          <w:color w:val="222222"/>
        </w:rPr>
        <w:t>The c</w:t>
      </w:r>
      <w:r w:rsidR="00DA36AF">
        <w:rPr>
          <w:rFonts w:ascii="arial;sans-serif" w:hAnsi="arial;sans-serif"/>
          <w:color w:val="222222"/>
        </w:rPr>
        <w:t xml:space="preserve">lient will review </w:t>
      </w:r>
      <w:r>
        <w:rPr>
          <w:rFonts w:ascii="arial;sans-serif" w:hAnsi="arial;sans-serif"/>
          <w:color w:val="222222"/>
        </w:rPr>
        <w:t xml:space="preserve">the </w:t>
      </w:r>
      <w:r w:rsidR="00DA36AF">
        <w:rPr>
          <w:rFonts w:ascii="arial;sans-serif" w:hAnsi="arial;sans-serif"/>
          <w:color w:val="222222"/>
        </w:rPr>
        <w:t xml:space="preserve">EXOS Payload User's Guide (PUG) linked at </w:t>
      </w:r>
      <w:hyperlink r:id="rId7">
        <w:r w:rsidR="00DA36AF">
          <w:rPr>
            <w:rStyle w:val="InternetLink"/>
            <w:rFonts w:ascii="arial;sans-serif" w:hAnsi="arial;sans-serif"/>
            <w:color w:val="1155CC"/>
          </w:rPr>
          <w:t>www.exosaero.com/pug</w:t>
        </w:r>
      </w:hyperlink>
      <w:r w:rsidR="00DA36AF">
        <w:rPr>
          <w:rFonts w:ascii="arial;sans-serif" w:hAnsi="arial;sans-serif"/>
          <w:color w:val="222222"/>
        </w:rPr>
        <w:t xml:space="preserve">.  </w:t>
      </w:r>
      <w:r>
        <w:rPr>
          <w:rFonts w:ascii="arial;sans-serif" w:hAnsi="arial;sans-serif"/>
          <w:color w:val="222222"/>
        </w:rPr>
        <w:t>The c</w:t>
      </w:r>
      <w:r w:rsidR="00DA36AF">
        <w:rPr>
          <w:rFonts w:ascii="arial;sans-serif" w:hAnsi="arial;sans-serif"/>
          <w:color w:val="222222"/>
        </w:rPr>
        <w:t xml:space="preserve">lient will be thoroughly studied </w:t>
      </w:r>
      <w:r>
        <w:rPr>
          <w:rFonts w:ascii="arial;sans-serif" w:hAnsi="arial;sans-serif"/>
          <w:color w:val="222222"/>
        </w:rPr>
        <w:t>i</w:t>
      </w:r>
      <w:r w:rsidR="00DA36AF">
        <w:rPr>
          <w:rFonts w:ascii="arial;sans-serif" w:hAnsi="arial;sans-serif"/>
          <w:color w:val="222222"/>
        </w:rPr>
        <w:t>n Chapter 4 of the PUG as follows:</w:t>
      </w:r>
    </w:p>
    <w:p w14:paraId="79EAF75A" w14:textId="77777777" w:rsidR="00E850B1" w:rsidRDefault="00DA36AF">
      <w:pPr>
        <w:pStyle w:val="BodyText"/>
        <w:widowControl/>
        <w:numPr>
          <w:ilvl w:val="0"/>
          <w:numId w:val="1"/>
        </w:numPr>
        <w:tabs>
          <w:tab w:val="left" w:pos="0"/>
        </w:tabs>
        <w:spacing w:after="0"/>
        <w:ind w:left="932"/>
        <w:rPr>
          <w:rFonts w:ascii="arial;sans-serif" w:hAnsi="arial;sans-serif"/>
          <w:color w:val="222222"/>
        </w:rPr>
      </w:pPr>
      <w:r>
        <w:rPr>
          <w:rFonts w:ascii="arial;sans-serif" w:hAnsi="arial;sans-serif"/>
          <w:color w:val="222222"/>
        </w:rPr>
        <w:t>Section 4.1 - Payload Bay dimensions &amp; environment.</w:t>
      </w:r>
    </w:p>
    <w:p w14:paraId="46202EFB" w14:textId="77777777" w:rsidR="00E850B1" w:rsidRDefault="00DA36AF">
      <w:pPr>
        <w:pStyle w:val="BodyText"/>
        <w:widowControl/>
        <w:numPr>
          <w:ilvl w:val="0"/>
          <w:numId w:val="1"/>
        </w:numPr>
        <w:tabs>
          <w:tab w:val="left" w:pos="0"/>
        </w:tabs>
        <w:ind w:left="932"/>
        <w:rPr>
          <w:rFonts w:ascii="arial;sans-serif" w:hAnsi="arial;sans-serif"/>
          <w:color w:val="222222"/>
        </w:rPr>
      </w:pPr>
      <w:r>
        <w:rPr>
          <w:rFonts w:ascii="arial;sans-serif" w:hAnsi="arial;sans-serif"/>
          <w:color w:val="222222"/>
        </w:rPr>
        <w:t>Section 4.2 - G-Force and Vibration environment of flight.</w:t>
      </w:r>
    </w:p>
    <w:p w14:paraId="5BB7339D" w14:textId="5C243A23" w:rsidR="00E850B1" w:rsidRDefault="00DA36AF">
      <w:pPr>
        <w:pStyle w:val="BodyText"/>
        <w:widowControl/>
        <w:spacing w:after="0"/>
        <w:rPr>
          <w:rFonts w:ascii="arial;sans-serif" w:hAnsi="arial;sans-serif"/>
          <w:color w:val="222222"/>
        </w:rPr>
      </w:pPr>
      <w:r>
        <w:rPr>
          <w:rFonts w:ascii="arial;sans-serif" w:hAnsi="arial;sans-serif"/>
          <w:color w:val="222222"/>
        </w:rPr>
        <w:t xml:space="preserve">It is recommended that </w:t>
      </w:r>
      <w:r w:rsidR="000A07FF">
        <w:rPr>
          <w:rFonts w:ascii="arial;sans-serif" w:hAnsi="arial;sans-serif"/>
          <w:color w:val="222222"/>
        </w:rPr>
        <w:t xml:space="preserve">the </w:t>
      </w:r>
      <w:r>
        <w:rPr>
          <w:rFonts w:ascii="arial;sans-serif" w:hAnsi="arial;sans-serif"/>
          <w:color w:val="222222"/>
        </w:rPr>
        <w:t xml:space="preserve">client also read the remainder of Chapter 4.  Likewise, </w:t>
      </w:r>
      <w:r w:rsidR="000A07FF">
        <w:rPr>
          <w:rFonts w:ascii="arial;sans-serif" w:hAnsi="arial;sans-serif"/>
          <w:color w:val="222222"/>
        </w:rPr>
        <w:t xml:space="preserve">the </w:t>
      </w:r>
      <w:r>
        <w:rPr>
          <w:rFonts w:ascii="arial;sans-serif" w:hAnsi="arial;sans-serif"/>
          <w:color w:val="222222"/>
        </w:rPr>
        <w:t xml:space="preserve">client shall study Chapter 5 to understand </w:t>
      </w:r>
      <w:r w:rsidR="000A07FF">
        <w:rPr>
          <w:rFonts w:ascii="arial;sans-serif" w:hAnsi="arial;sans-serif"/>
          <w:color w:val="222222"/>
        </w:rPr>
        <w:t xml:space="preserve">the </w:t>
      </w:r>
      <w:r>
        <w:rPr>
          <w:rFonts w:ascii="arial;sans-serif" w:hAnsi="arial;sans-serif"/>
          <w:color w:val="222222"/>
        </w:rPr>
        <w:t>EXOS payload integration process.</w:t>
      </w:r>
    </w:p>
    <w:p w14:paraId="1E440579" w14:textId="77777777" w:rsidR="00E850B1" w:rsidRDefault="00E850B1">
      <w:pPr>
        <w:pStyle w:val="BodyText"/>
        <w:widowControl/>
        <w:spacing w:after="0"/>
        <w:rPr>
          <w:rFonts w:ascii="arial;sans-serif" w:hAnsi="arial;sans-serif"/>
          <w:color w:val="222222"/>
        </w:rPr>
      </w:pPr>
    </w:p>
    <w:p w14:paraId="3292BAF7"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#2: Letter of Intent To Fly</w:t>
      </w:r>
    </w:p>
    <w:p w14:paraId="421B5E90" w14:textId="77777777" w:rsidR="00E850B1" w:rsidRDefault="00E850B1">
      <w:pPr>
        <w:pStyle w:val="BodyText"/>
        <w:widowControl/>
        <w:spacing w:after="0"/>
        <w:rPr>
          <w:rFonts w:ascii="arial;sans-serif" w:hAnsi="arial;sans-serif"/>
          <w:color w:val="222222"/>
          <w:u w:val="single"/>
        </w:rPr>
      </w:pPr>
    </w:p>
    <w:p w14:paraId="2F078312" w14:textId="70A0FFEE"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 xml:space="preserve">lient shall submit a letter of intent for a flight slot onboard the chosen flight of EXOS Aerospace's SARGE vehicle.  </w:t>
      </w:r>
      <w:r>
        <w:rPr>
          <w:rFonts w:ascii="arial;sans-serif" w:hAnsi="arial;sans-serif"/>
          <w:color w:val="222222"/>
        </w:rPr>
        <w:t>The c</w:t>
      </w:r>
      <w:r w:rsidR="00DA36AF">
        <w:rPr>
          <w:rFonts w:ascii="arial;sans-serif" w:hAnsi="arial;sans-serif"/>
          <w:color w:val="222222"/>
        </w:rPr>
        <w:t>lient will note in the letter the preliminary agreements on EXOS flight.</w:t>
      </w:r>
    </w:p>
    <w:p w14:paraId="4E3C0B53" w14:textId="77777777" w:rsidR="00E850B1" w:rsidRDefault="00E850B1">
      <w:pPr>
        <w:pStyle w:val="BodyText"/>
        <w:widowControl/>
        <w:spacing w:after="0"/>
        <w:rPr>
          <w:rFonts w:ascii="arial;sans-serif" w:hAnsi="arial;sans-serif"/>
          <w:color w:val="222222"/>
        </w:rPr>
      </w:pPr>
    </w:p>
    <w:p w14:paraId="708B5B6C"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#3: Technical Description of Payload</w:t>
      </w:r>
    </w:p>
    <w:p w14:paraId="2D3F2A22" w14:textId="77777777" w:rsidR="00E850B1" w:rsidRDefault="00E850B1">
      <w:pPr>
        <w:pStyle w:val="BodyText"/>
        <w:widowControl/>
        <w:spacing w:after="0"/>
        <w:rPr>
          <w:rFonts w:ascii="arial;sans-serif" w:hAnsi="arial;sans-serif"/>
          <w:color w:val="222222"/>
          <w:u w:val="single"/>
        </w:rPr>
      </w:pPr>
    </w:p>
    <w:p w14:paraId="6B402368" w14:textId="77777777" w:rsidR="00E850B1" w:rsidRDefault="00DA36AF">
      <w:pPr>
        <w:pStyle w:val="BodyText"/>
        <w:widowControl/>
        <w:rPr>
          <w:rFonts w:ascii="arial;sans-serif" w:hAnsi="arial;sans-serif"/>
          <w:color w:val="222222"/>
        </w:rPr>
      </w:pPr>
      <w:r>
        <w:rPr>
          <w:rFonts w:ascii="arial;sans-serif" w:hAnsi="arial;sans-serif"/>
          <w:color w:val="222222"/>
        </w:rPr>
        <w:t>Client shall submit a technical report on the design of the payload:</w:t>
      </w:r>
    </w:p>
    <w:p w14:paraId="169B2A72" w14:textId="01C7BEC3"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 xml:space="preserve">Engineering drawings </w:t>
      </w:r>
      <w:r w:rsidR="000A07FF">
        <w:rPr>
          <w:rFonts w:ascii="arial;sans-serif" w:hAnsi="arial;sans-serif"/>
          <w:color w:val="222222"/>
        </w:rPr>
        <w:t xml:space="preserve">or pictures (minimum) </w:t>
      </w:r>
      <w:r>
        <w:rPr>
          <w:rFonts w:ascii="arial;sans-serif" w:hAnsi="arial;sans-serif"/>
          <w:color w:val="222222"/>
        </w:rPr>
        <w:t xml:space="preserve">of </w:t>
      </w:r>
      <w:r w:rsidR="000A07FF">
        <w:rPr>
          <w:rFonts w:ascii="arial;sans-serif" w:hAnsi="arial;sans-serif"/>
          <w:color w:val="222222"/>
        </w:rPr>
        <w:t xml:space="preserve">the </w:t>
      </w:r>
      <w:r>
        <w:rPr>
          <w:rFonts w:ascii="arial;sans-serif" w:hAnsi="arial;sans-serif"/>
          <w:color w:val="222222"/>
        </w:rPr>
        <w:t xml:space="preserve">assembled </w:t>
      </w:r>
      <w:r w:rsidR="000A07FF">
        <w:rPr>
          <w:rFonts w:ascii="arial;sans-serif" w:hAnsi="arial;sans-serif"/>
          <w:color w:val="222222"/>
        </w:rPr>
        <w:t>payload</w:t>
      </w:r>
      <w:r>
        <w:rPr>
          <w:rFonts w:ascii="arial;sans-serif" w:hAnsi="arial;sans-serif"/>
          <w:color w:val="222222"/>
        </w:rPr>
        <w:t>.</w:t>
      </w:r>
    </w:p>
    <w:p w14:paraId="59B80CFD" w14:textId="19398704"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3 Spreadsheets</w:t>
      </w:r>
      <w:r w:rsidR="000A07FF">
        <w:rPr>
          <w:rFonts w:ascii="arial;sans-serif" w:hAnsi="arial;sans-serif"/>
          <w:color w:val="222222"/>
        </w:rPr>
        <w:t xml:space="preserve"> preferred to include: </w:t>
      </w:r>
    </w:p>
    <w:p w14:paraId="04D71AE2" w14:textId="45A5397E"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X, Y, Z dimensions and locations and orientations of individual components of </w:t>
      </w:r>
      <w:r w:rsidR="000A07FF">
        <w:rPr>
          <w:rFonts w:ascii="arial;sans-serif" w:hAnsi="arial;sans-serif"/>
          <w:color w:val="222222"/>
        </w:rPr>
        <w:t>the payload</w:t>
      </w:r>
      <w:r>
        <w:rPr>
          <w:rFonts w:ascii="arial;sans-serif" w:hAnsi="arial;sans-serif"/>
          <w:color w:val="222222"/>
        </w:rPr>
        <w:t>.</w:t>
      </w:r>
    </w:p>
    <w:p w14:paraId="4B2F02D4" w14:textId="0B12E201"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Weights and center of gravity of </w:t>
      </w:r>
      <w:r w:rsidR="000A07FF">
        <w:rPr>
          <w:rFonts w:ascii="arial;sans-serif" w:hAnsi="arial;sans-serif"/>
          <w:color w:val="222222"/>
        </w:rPr>
        <w:t xml:space="preserve">the </w:t>
      </w:r>
      <w:r>
        <w:rPr>
          <w:rFonts w:ascii="arial;sans-serif" w:hAnsi="arial;sans-serif"/>
          <w:color w:val="222222"/>
        </w:rPr>
        <w:t xml:space="preserve">entire assembled </w:t>
      </w:r>
      <w:proofErr w:type="spellStart"/>
      <w:r w:rsidR="000A07FF">
        <w:rPr>
          <w:rFonts w:ascii="arial;sans-serif" w:hAnsi="arial;sans-serif"/>
          <w:color w:val="222222"/>
        </w:rPr>
        <w:t>paylaod</w:t>
      </w:r>
      <w:proofErr w:type="spellEnd"/>
      <w:r>
        <w:rPr>
          <w:rFonts w:ascii="arial;sans-serif" w:hAnsi="arial;sans-serif"/>
          <w:color w:val="222222"/>
        </w:rPr>
        <w:t>.</w:t>
      </w:r>
    </w:p>
    <w:p w14:paraId="658C57BB" w14:textId="6E74EAFF"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Overall Maximum Power requirement of </w:t>
      </w:r>
      <w:r w:rsidR="000A07FF">
        <w:rPr>
          <w:rFonts w:ascii="arial;sans-serif" w:hAnsi="arial;sans-serif"/>
          <w:color w:val="222222"/>
        </w:rPr>
        <w:t xml:space="preserve">the </w:t>
      </w:r>
      <w:r>
        <w:rPr>
          <w:rFonts w:ascii="arial;sans-serif" w:hAnsi="arial;sans-serif"/>
          <w:color w:val="222222"/>
        </w:rPr>
        <w:t>device, including Amps and Volts.</w:t>
      </w:r>
    </w:p>
    <w:p w14:paraId="540E7D2B" w14:textId="77777777"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Materials Description:</w:t>
      </w:r>
    </w:p>
    <w:p w14:paraId="4AE4CB76" w14:textId="77777777"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Amount of mass of materials that are radioactive and/or biological.</w:t>
      </w:r>
    </w:p>
    <w:p w14:paraId="465E5CD6" w14:textId="1668200A" w:rsidR="00E850B1" w:rsidRDefault="00DA36AF">
      <w:pPr>
        <w:pStyle w:val="BodyText"/>
        <w:widowControl/>
        <w:numPr>
          <w:ilvl w:val="1"/>
          <w:numId w:val="2"/>
        </w:numPr>
        <w:tabs>
          <w:tab w:val="left" w:pos="0"/>
        </w:tabs>
        <w:ind w:left="1639"/>
        <w:rPr>
          <w:rFonts w:ascii="arial;sans-serif" w:hAnsi="arial;sans-serif"/>
          <w:color w:val="222222"/>
        </w:rPr>
      </w:pPr>
      <w:r>
        <w:rPr>
          <w:rFonts w:ascii="arial;sans-serif" w:hAnsi="arial;sans-serif"/>
          <w:color w:val="222222"/>
        </w:rPr>
        <w:t>Materials Safety Data Sheets for any materials in the satellite, especially radioactive and biological payloads.</w:t>
      </w:r>
    </w:p>
    <w:p w14:paraId="2D1C57F5" w14:textId="77777777" w:rsidR="00E850B1" w:rsidRDefault="00E850B1">
      <w:pPr>
        <w:pStyle w:val="BodyText"/>
        <w:widowControl/>
        <w:spacing w:after="0"/>
        <w:rPr>
          <w:rFonts w:ascii="arial;sans-serif" w:hAnsi="arial;sans-serif"/>
          <w:color w:val="222222"/>
        </w:rPr>
      </w:pPr>
    </w:p>
    <w:p w14:paraId="33672028" w14:textId="77777777" w:rsidR="00E850B1" w:rsidRDefault="00E850B1">
      <w:pPr>
        <w:pStyle w:val="BodyText"/>
        <w:widowControl/>
        <w:spacing w:after="0"/>
        <w:rPr>
          <w:rFonts w:ascii="arial;sans-serif" w:hAnsi="arial;sans-serif"/>
          <w:color w:val="222222"/>
        </w:rPr>
      </w:pPr>
    </w:p>
    <w:p w14:paraId="16496351" w14:textId="77777777" w:rsidR="00E850B1" w:rsidRDefault="00E850B1">
      <w:pPr>
        <w:pStyle w:val="BodyText"/>
        <w:widowControl/>
        <w:spacing w:after="0"/>
        <w:rPr>
          <w:rFonts w:ascii="arial;sans-serif" w:hAnsi="arial;sans-serif"/>
          <w:color w:val="222222"/>
        </w:rPr>
      </w:pPr>
    </w:p>
    <w:p w14:paraId="1873EA87" w14:textId="77777777" w:rsidR="00DA36AF" w:rsidRDefault="00DA36AF">
      <w:pPr>
        <w:pStyle w:val="BodyText"/>
        <w:widowControl/>
        <w:spacing w:after="0"/>
        <w:rPr>
          <w:rFonts w:ascii="arial;sans-serif" w:hAnsi="arial;sans-serif"/>
          <w:color w:val="222222"/>
        </w:rPr>
      </w:pPr>
    </w:p>
    <w:p w14:paraId="31F8F730" w14:textId="65FDFEDF"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lient shall also fill out the payload questionnaire as well (</w:t>
      </w:r>
      <w:r>
        <w:rPr>
          <w:rFonts w:ascii="arial;sans-serif" w:hAnsi="arial;sans-serif"/>
          <w:color w:val="222222"/>
        </w:rPr>
        <w:t>'</w:t>
      </w:r>
      <w:r w:rsidR="00DA36AF">
        <w:rPr>
          <w:rFonts w:ascii="arial;sans-serif" w:hAnsi="arial;sans-serif"/>
          <w:color w:val="222222"/>
        </w:rPr>
        <w:t>EXOS Payload Data Sheet</w:t>
      </w:r>
      <w:r>
        <w:rPr>
          <w:rFonts w:ascii="arial;sans-serif" w:hAnsi="arial;sans-serif"/>
          <w:color w:val="222222"/>
        </w:rPr>
        <w:t>'</w:t>
      </w:r>
      <w:r w:rsidR="00DA36AF">
        <w:rPr>
          <w:rFonts w:ascii="arial;sans-serif" w:hAnsi="arial;sans-serif"/>
          <w:color w:val="222222"/>
        </w:rPr>
        <w:t>).</w:t>
      </w:r>
    </w:p>
    <w:p w14:paraId="372FC47B" w14:textId="77777777" w:rsidR="00E850B1" w:rsidRDefault="00E850B1">
      <w:pPr>
        <w:pStyle w:val="BodyText"/>
        <w:widowControl/>
        <w:spacing w:after="0"/>
        <w:rPr>
          <w:rFonts w:ascii="arial;sans-serif" w:hAnsi="arial;sans-serif"/>
          <w:color w:val="222222"/>
        </w:rPr>
      </w:pPr>
    </w:p>
    <w:p w14:paraId="3E916692" w14:textId="427FF604" w:rsidR="00E850B1" w:rsidRDefault="00DA36AF">
      <w:pPr>
        <w:pStyle w:val="BodyText"/>
        <w:widowControl/>
        <w:spacing w:after="0"/>
        <w:rPr>
          <w:rFonts w:ascii="arial;sans-serif" w:hAnsi="arial;sans-serif"/>
          <w:color w:val="222222"/>
        </w:rPr>
      </w:pPr>
      <w:r>
        <w:rPr>
          <w:rFonts w:ascii="arial;sans-serif" w:hAnsi="arial;sans-serif"/>
          <w:color w:val="222222"/>
        </w:rPr>
        <w:t xml:space="preserve">Once EXOS has received the technical description of the payload and EXOS Engineering Team has reviewed the documents, </w:t>
      </w:r>
      <w:r w:rsidR="00444FD1">
        <w:rPr>
          <w:rFonts w:ascii="arial;sans-serif" w:hAnsi="arial;sans-serif"/>
          <w:color w:val="222222"/>
        </w:rPr>
        <w:t>Exos will initiate a Launch and Payload Integration Services Agreement.  Once signed and Milestone 1a completed (including receipt of initial payment)</w:t>
      </w:r>
      <w:r w:rsidR="000A07FF">
        <w:rPr>
          <w:rFonts w:ascii="arial;sans-serif" w:hAnsi="arial;sans-serif"/>
          <w:color w:val="222222"/>
        </w:rPr>
        <w:t>,</w:t>
      </w:r>
      <w:r w:rsidR="00444FD1">
        <w:rPr>
          <w:rFonts w:ascii="arial;sans-serif" w:hAnsi="arial;sans-serif"/>
          <w:color w:val="222222"/>
        </w:rPr>
        <w:t xml:space="preserve"> </w:t>
      </w:r>
      <w:r>
        <w:rPr>
          <w:rFonts w:ascii="arial;sans-serif" w:hAnsi="arial;sans-serif"/>
          <w:color w:val="222222"/>
        </w:rPr>
        <w:t xml:space="preserve">client and EXOS shall </w:t>
      </w:r>
      <w:r w:rsidR="00444FD1">
        <w:rPr>
          <w:rFonts w:ascii="arial;sans-serif" w:hAnsi="arial;sans-serif"/>
          <w:color w:val="222222"/>
        </w:rPr>
        <w:t xml:space="preserve">hold a payload meeting to continue </w:t>
      </w:r>
      <w:r w:rsidR="000A07FF">
        <w:rPr>
          <w:rFonts w:ascii="arial;sans-serif" w:hAnsi="arial;sans-serif"/>
          <w:color w:val="222222"/>
        </w:rPr>
        <w:t xml:space="preserve">the </w:t>
      </w:r>
      <w:r w:rsidR="00444FD1">
        <w:rPr>
          <w:rFonts w:ascii="arial;sans-serif" w:hAnsi="arial;sans-serif"/>
          <w:color w:val="222222"/>
        </w:rPr>
        <w:t xml:space="preserve">process through to </w:t>
      </w:r>
      <w:r>
        <w:rPr>
          <w:rFonts w:ascii="arial;sans-serif" w:hAnsi="arial;sans-serif"/>
          <w:color w:val="222222"/>
        </w:rPr>
        <w:t>accept</w:t>
      </w:r>
      <w:r w:rsidR="00444FD1">
        <w:rPr>
          <w:rFonts w:ascii="arial;sans-serif" w:hAnsi="arial;sans-serif"/>
          <w:color w:val="222222"/>
        </w:rPr>
        <w:t>ance,</w:t>
      </w:r>
      <w:r>
        <w:rPr>
          <w:rFonts w:ascii="arial;sans-serif" w:hAnsi="arial;sans-serif"/>
          <w:color w:val="222222"/>
        </w:rPr>
        <w:t xml:space="preserve"> delivery</w:t>
      </w:r>
      <w:r w:rsidR="000A07FF">
        <w:rPr>
          <w:rFonts w:ascii="arial;sans-serif" w:hAnsi="arial;sans-serif"/>
          <w:color w:val="222222"/>
        </w:rPr>
        <w:t>,</w:t>
      </w:r>
      <w:r>
        <w:rPr>
          <w:rFonts w:ascii="arial;sans-serif" w:hAnsi="arial;sans-serif"/>
          <w:color w:val="222222"/>
        </w:rPr>
        <w:t xml:space="preserve"> and integration of client payload.</w:t>
      </w:r>
    </w:p>
    <w:p w14:paraId="6B18B83E" w14:textId="77777777" w:rsidR="00E850B1" w:rsidRDefault="00E850B1">
      <w:pPr>
        <w:pStyle w:val="BodyText"/>
        <w:widowControl/>
        <w:spacing w:after="0"/>
        <w:rPr>
          <w:rFonts w:ascii="arial;sans-serif" w:hAnsi="arial;sans-serif"/>
          <w:color w:val="222222"/>
          <w:u w:val="single"/>
        </w:rPr>
      </w:pP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 xml:space="preserve">#4: </w:t>
      </w:r>
      <w:proofErr w:type="spellStart"/>
      <w:r>
        <w:rPr>
          <w:rFonts w:ascii="arial;sans-serif" w:hAnsi="arial;sans-serif"/>
          <w:color w:val="222222"/>
          <w:u w:val="single"/>
        </w:rPr>
        <w:t>Payloading</w:t>
      </w:r>
      <w:proofErr w:type="spellEnd"/>
      <w:r>
        <w:rPr>
          <w:rFonts w:ascii="arial;sans-serif" w:hAnsi="arial;sans-serif"/>
          <w:color w:val="222222"/>
          <w:u w:val="single"/>
        </w:rPr>
        <w:t xml:space="preserve"> Process Preview</w:t>
      </w:r>
    </w:p>
    <w:p w14:paraId="5C678ECE" w14:textId="77777777" w:rsidR="00E850B1" w:rsidRDefault="00E850B1">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F</w:t>
      </w:r>
      <w:r w:rsidR="00DA36AF">
        <w:rPr>
          <w:rFonts w:ascii="arial;sans-serif" w:hAnsi="arial;sans-serif"/>
          <w:color w:val="222222"/>
        </w:rPr>
        <w:t xml:space="preserve">or the payload to efficiently pass the payload review and integration process before </w:t>
      </w:r>
      <w:r>
        <w:rPr>
          <w:rFonts w:ascii="arial;sans-serif" w:hAnsi="arial;sans-serif"/>
          <w:color w:val="222222"/>
        </w:rPr>
        <w:t>the client’</w:t>
      </w:r>
      <w:r w:rsidR="00DA36AF">
        <w:rPr>
          <w:rFonts w:ascii="arial;sans-serif" w:hAnsi="arial;sans-serif"/>
          <w:color w:val="222222"/>
        </w:rPr>
        <w:t xml:space="preserve">s selected flight date, </w:t>
      </w:r>
      <w:r>
        <w:rPr>
          <w:rFonts w:ascii="arial;sans-serif" w:hAnsi="arial;sans-serif"/>
          <w:color w:val="222222"/>
        </w:rPr>
        <w:t xml:space="preserve">the </w:t>
      </w:r>
      <w:r w:rsidR="00DA36AF">
        <w:rPr>
          <w:rFonts w:ascii="arial;sans-serif" w:hAnsi="arial;sans-serif"/>
          <w:color w:val="222222"/>
        </w:rPr>
        <w:t>client shall plan to deliver the payload to EXOS</w:t>
      </w:r>
      <w:r>
        <w:rPr>
          <w:rFonts w:ascii="arial;sans-serif" w:hAnsi="arial;sans-serif"/>
          <w:color w:val="222222"/>
        </w:rPr>
        <w:t>'</w:t>
      </w:r>
      <w:r w:rsidR="00DA36AF">
        <w:rPr>
          <w:rFonts w:ascii="arial;sans-serif" w:hAnsi="arial;sans-serif"/>
          <w:color w:val="222222"/>
        </w:rPr>
        <w:t xml:space="preserve">s </w:t>
      </w:r>
      <w:r>
        <w:rPr>
          <w:rFonts w:ascii="arial;sans-serif" w:hAnsi="arial;sans-serif"/>
          <w:color w:val="222222"/>
        </w:rPr>
        <w:t>Greenville</w:t>
      </w:r>
      <w:r w:rsidR="00DA36AF">
        <w:rPr>
          <w:rFonts w:ascii="arial;sans-serif" w:hAnsi="arial;sans-serif"/>
          <w:color w:val="222222"/>
        </w:rPr>
        <w:t xml:space="preserve">, TX facility </w:t>
      </w:r>
      <w:r w:rsidR="00D7361B">
        <w:rPr>
          <w:rFonts w:ascii="arial;sans-serif" w:hAnsi="arial;sans-serif"/>
          <w:color w:val="222222"/>
        </w:rPr>
        <w:t>45</w:t>
      </w:r>
      <w:r w:rsidR="00DA36AF">
        <w:rPr>
          <w:rFonts w:ascii="arial;sans-serif" w:hAnsi="arial;sans-serif"/>
          <w:color w:val="222222"/>
        </w:rPr>
        <w:t xml:space="preserve"> days before launch.  </w:t>
      </w:r>
    </w:p>
    <w:p w14:paraId="6D881178" w14:textId="77777777" w:rsidR="00E850B1" w:rsidRDefault="00E850B1">
      <w:pPr>
        <w:pStyle w:val="BodyText"/>
        <w:widowControl/>
        <w:spacing w:after="0"/>
        <w:rPr>
          <w:rFonts w:ascii="arial;sans-serif" w:hAnsi="arial;sans-serif"/>
          <w:color w:val="222222"/>
        </w:rPr>
      </w:pPr>
    </w:p>
    <w:p w14:paraId="18132414" w14:textId="1E9DC08D" w:rsidR="00E850B1" w:rsidRDefault="00DA36AF">
      <w:pPr>
        <w:pStyle w:val="BodyText"/>
        <w:widowControl/>
        <w:spacing w:after="0"/>
        <w:rPr>
          <w:rFonts w:ascii="arial;sans-serif" w:hAnsi="arial;sans-serif"/>
          <w:color w:val="222222"/>
        </w:rPr>
      </w:pPr>
      <w:r>
        <w:rPr>
          <w:rFonts w:ascii="arial;sans-serif" w:hAnsi="arial;sans-serif"/>
          <w:color w:val="222222"/>
        </w:rPr>
        <w:t xml:space="preserve">Before </w:t>
      </w:r>
      <w:r w:rsidR="000A07FF">
        <w:rPr>
          <w:rFonts w:ascii="arial;sans-serif" w:hAnsi="arial;sans-serif"/>
          <w:color w:val="222222"/>
        </w:rPr>
        <w:t xml:space="preserve">the </w:t>
      </w:r>
      <w:r>
        <w:rPr>
          <w:rFonts w:ascii="arial;sans-serif" w:hAnsi="arial;sans-serif"/>
          <w:color w:val="222222"/>
        </w:rPr>
        <w:t xml:space="preserve">client delivers the payload, it is recommended that </w:t>
      </w:r>
      <w:r w:rsidR="000A07FF">
        <w:rPr>
          <w:rFonts w:ascii="arial;sans-serif" w:hAnsi="arial;sans-serif"/>
          <w:color w:val="222222"/>
        </w:rPr>
        <w:t xml:space="preserve">the </w:t>
      </w:r>
      <w:r>
        <w:rPr>
          <w:rFonts w:ascii="arial;sans-serif" w:hAnsi="arial;sans-serif"/>
          <w:color w:val="222222"/>
        </w:rPr>
        <w:t>client execute a G-shock and vibration mechanical load and thermal test on the payload to assure that it can pass an EXOS payload qualification test.  References to the G-shock and vibration loads and spaceflight temperature ranges are in the PUG, Chapter 4, Sections 4.1 &amp; 4.2 (</w:t>
      </w:r>
      <w:hyperlink r:id="rId8">
        <w:r>
          <w:rPr>
            <w:rStyle w:val="InternetLink"/>
            <w:rFonts w:ascii="arial;sans-serif" w:hAnsi="arial;sans-serif"/>
            <w:color w:val="1155CC"/>
          </w:rPr>
          <w:t>link</w:t>
        </w:r>
      </w:hyperlink>
      <w:r>
        <w:rPr>
          <w:rFonts w:ascii="arial;sans-serif" w:hAnsi="arial;sans-serif"/>
          <w:color w:val="222222"/>
        </w:rPr>
        <w:t>).</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highlight w:val="yellow"/>
          <w:u w:val="single"/>
        </w:rPr>
        <w:t>#5: Reciprocal Cross-Waiver of Claims (FAA Payload Approval)</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highlight w:val="yellow"/>
        </w:rPr>
        <w:t>Under the FAA's reciprocal waiver of claims requirements (14 CFR 440.17), each customer must enter into a reciprocal waiver of claims with EXOS (and, for licensed activities in which the United States is involved, with the FAA) under which each party waives claims against the others and assumes responsibility for its own property damage and its own employees' injuries resulting from the licensed activity, regardless of fault. The client must also extend the waiver to its own contractors, subcontractors and customers involved in the launch.</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highlight w:val="yellow"/>
        </w:rPr>
        <w:t>The client shall deliver the ORIGINAL, WET-SIGNED cross-waiver of claims to EXOS (299 FM 1903, Greenville, TX 75402) no later than 90 days before the scheduled launch date (L-90). Electronic or e-signed copies do not satisfy this step.</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highlight w:val="yellow"/>
        </w:rPr>
        <w:t>EXOS compiles the executed cross-waivers from every customer on the flight and submits them to the FAA as part of the payload review and approval for that launch. The waiver uses a form acceptable to the FAA Administrator (see FAA Advisory Circular AC 440.17-1).</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highlight w:val="yellow"/>
        </w:rPr>
        <w:t>A payload will not be accepted for integration or flown until its executed cross-waiver is on file at EXOS and has been submitted to the FAA. EXOS tracks this for every order in Mission Control (Payload Orders: 'FAA cross-waiver of claims', due L-90).</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Revision History</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Rev3 — 2020-05-28 — Prior release.</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highlight w:val="yellow"/>
        </w:rPr>
        <w:t>Rev4 — 2026-10-08 — DRAFT for approval: added Step #5, Reciprocal Cross-Waiver of Claims (wet-signed original at EXOS by L-90; EXOS submits all waivers to the FAA for payload approval). Prepared by Exo; approver: John Quinn, Cofounder &amp; CEO.</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1230C7FF" w14:textId="74137541" w:rsidR="00D7361B" w:rsidRDefault="00D7361B">
      <w:pPr>
        <w:pStyle w:val="BodyText"/>
        <w:widowControl/>
        <w:spacing w:after="0"/>
      </w:pPr>
    </w:p>
    <w:p w14:paraId="315BD3EE" w14:textId="77777777" w:rsidR="00E850B1" w:rsidRDefault="00E850B1"/>
    <w:p>
      <w:pPr>
        <w:spacing w:before="200"/>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21"/>
                    <a:stretch>
                      <a:fillRect/>
                    </a:stretch>
                  </pic:blipFill>
                  <pic:spPr>
                    <a:xfrm>
                      <a:off x="0" y="0"/>
                      <a:ext cx="4572000" cy="750679"/>
                    </a:xfrm>
                    <a:prstGeom prst="rect"/>
                  </pic:spPr>
                </pic:pic>
              </a:graphicData>
            </a:graphic>
          </wp:inline>
        </w:drawing>
      </w:r>
    </w:p>
    <w:sectPr w:rsidR="00E850B1">
      <w:headerReference w:type="even" r:id="rId9"/>
      <w:headerReference w:type="default" r:id="rId10"/>
      <w:footerReference w:type="even" r:id="rId11"/>
      <w:footerReference w:type="default" r:id="rId12"/>
      <w:headerReference w:type="first" r:id="rId13"/>
      <w:footerReference w:type="first" r:id="rId14"/>
      <w:pgSz w:w="12240" w:h="15840"/>
      <w:pgMar w:top="864" w:right="1134" w:bottom="864" w:left="1134" w:header="1134" w:footer="1134"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1F277" w14:textId="77777777" w:rsidR="00E812B6" w:rsidRDefault="00E812B6">
      <w:r>
        <w:separator/>
      </w:r>
    </w:p>
  </w:endnote>
  <w:endnote w:type="continuationSeparator" w:id="0">
    <w:p w14:paraId="3E3CBCF6" w14:textId="77777777" w:rsidR="00E812B6" w:rsidRDefault="00E8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OpenSymbol">
    <w:altName w:val="Arial Unicode MS"/>
    <w:charset w:val="02"/>
    <w:family w:val="auto"/>
    <w:pitch w:val="default"/>
  </w:font>
  <w:font w:name="arial;sans-serif">
    <w:altName w:val="Times New Roman"/>
    <w:panose1 w:val="00000000000000000000"/>
    <w:charset w:val="00"/>
    <w:family w:val="roman"/>
    <w:notTrueType/>
    <w:pitch w:val="default"/>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AC0D5" w14:textId="77777777" w:rsidR="007C4D72" w:rsidRDefault="007C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DB1B6" w14:textId="712C1054" w:rsidR="009035EA" w:rsidRDefault="009035EA">
    <w:pPr>
      <w:widowControl/>
      <w:rPr>
        <w:rFonts w:ascii="arial;sans-serif" w:hAnsi="arial;sans-serif"/>
        <w:color w:val="222222"/>
      </w:rPr>
    </w:pPr>
    <w:proofErr w:type="gramStart"/>
    <w:proofErr w:type="gramEnd"/>
  </w:p>
  <w:p w14:paraId="646C76F7" w14:textId="77777777" w:rsidR="009035EA" w:rsidRDefault="009035EA">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2787F" w14:textId="77777777" w:rsidR="007C4D72" w:rsidRDefault="007C4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7C1D7B" w14:textId="77777777" w:rsidR="00E812B6" w:rsidRDefault="00E812B6">
      <w:r>
        <w:separator/>
      </w:r>
    </w:p>
  </w:footnote>
  <w:footnote w:type="continuationSeparator" w:id="0">
    <w:p w14:paraId="6B4DF6B2" w14:textId="77777777" w:rsidR="00E812B6" w:rsidRDefault="00E8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D7EE1" w14:textId="77777777" w:rsidR="007C4D72" w:rsidRDefault="007C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A2EAB1" w14:textId="77777777" w:rsidR="009035EA" w:rsidRDefault="00903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999A4" w14:textId="77777777" w:rsidR="007C4D72" w:rsidRDefault="007C4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D245B"/>
    <w:multiLevelType w:val="multilevel"/>
    <w:tmpl w:val="FAF65C1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83A247E"/>
    <w:multiLevelType w:val="multilevel"/>
    <w:tmpl w:val="8318C0E8"/>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b w:val="0"/>
        <w:sz w:val="24"/>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27854831"/>
    <w:multiLevelType w:val="multilevel"/>
    <w:tmpl w:val="A9360632"/>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ysTAxMjUwNzE1MzdR0lEKTi0uzszPAykwrAUANHhTFiwAAAA="/>
  </w:docVars>
  <w:rsids>
    <w:rsidRoot w:val="00E850B1"/>
    <w:rsid w:val="000A07FF"/>
    <w:rsid w:val="00243B45"/>
    <w:rsid w:val="00444FD1"/>
    <w:rsid w:val="007C4D72"/>
    <w:rsid w:val="009035EA"/>
    <w:rsid w:val="00D7361B"/>
    <w:rsid w:val="00DA36AF"/>
    <w:rsid w:val="00E812B6"/>
    <w:rsid w:val="00E850B1"/>
    <w:rsid w:val="00FE5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AAB3"/>
  <w15:docId w15:val="{A337E881-59E8-4E53-9FFE-F02684C9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 w:hAnsi="Calibri"/>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lang w:val="uz-Cyrl-UZ" w:eastAsia="uz-Cyrl-UZ" w:bidi="uz-Cyrl-UZ"/>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arial;sans-serif" w:hAnsi="arial;sans-serif" w:cs="Symbol"/>
      <w:b w:val="0"/>
      <w:sz w:val="24"/>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ascii="arial;sans-serif" w:hAnsi="arial;sans-serif" w:cs="Symbol"/>
      <w:b w:val="0"/>
      <w:sz w:val="24"/>
    </w:rPr>
  </w:style>
  <w:style w:type="character" w:customStyle="1" w:styleId="ListLabel11">
    <w:name w:val="ListLabel 11"/>
    <w:qFormat/>
    <w:rPr>
      <w:rFonts w:ascii="arial;sans-serif" w:hAnsi="arial;sans-serif" w:cs="Symbol"/>
      <w:b w:val="0"/>
      <w:sz w:val="24"/>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ascii="arial;sans-serif" w:hAnsi="arial;sans-serif" w:cs="Symbol"/>
      <w:b w:val="0"/>
      <w:sz w:val="24"/>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ascii="arial;sans-serif" w:hAnsi="arial;sans-serif" w:cs="Symbol"/>
      <w:b w:val="0"/>
      <w:sz w:val="24"/>
    </w:rPr>
  </w:style>
  <w:style w:type="character" w:customStyle="1" w:styleId="ListLabel29">
    <w:name w:val="ListLabel 29"/>
    <w:qFormat/>
    <w:rPr>
      <w:rFonts w:ascii="arial;sans-serif" w:hAnsi="arial;sans-serif" w:cs="Symbol"/>
      <w:b w:val="0"/>
      <w:sz w:val="24"/>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styleId="NoSpacing">
    <w:name w:val="No Spacing"/>
    <w:uiPriority w:val="1"/>
    <w:qFormat/>
    <w:rsid w:val="00444FD1"/>
    <w:rPr>
      <w:rFonts w:asciiTheme="minorHAnsi" w:eastAsiaTheme="minorHAnsi" w:hAnsiTheme="minorHAnsi" w:cstheme="minorBidi"/>
      <w:color w:val="00000A"/>
      <w:sz w:val="22"/>
      <w:szCs w:val="22"/>
      <w:lang w:eastAsia="en-US" w:bidi="ar-SA"/>
    </w:rPr>
  </w:style>
  <w:style w:type="table" w:styleId="TableGrid">
    <w:name w:val="Table Grid"/>
    <w:basedOn w:val="TableNormal"/>
    <w:uiPriority w:val="59"/>
    <w:rsid w:val="00444FD1"/>
    <w:rPr>
      <w:rFonts w:asciiTheme="minorHAnsi" w:eastAsiaTheme="minorHAnsi" w:hAnsiTheme="minorHAnsi" w:cstheme="minorBidi"/>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exosaero.com/pug"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exosaero.com/pug"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457A1-23B0-4267-A531-30F3FB6CC21C}"/>
</file>

<file path=customXml/itemProps2.xml><?xml version="1.0" encoding="utf-8"?>
<ds:datastoreItem xmlns:ds="http://schemas.openxmlformats.org/officeDocument/2006/customXml" ds:itemID="{AD180FDF-2E83-469D-900D-0D4D12D93D3F}"/>
</file>

<file path=customXml/itemProps3.xml><?xml version="1.0" encoding="utf-8"?>
<ds:datastoreItem xmlns:ds="http://schemas.openxmlformats.org/officeDocument/2006/customXml" ds:itemID="{BEE4B882-EF6F-4991-BAF9-235DBF094F8F}"/>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Macintosh</dc:creator>
  <dc:description/>
  <cp:lastModifiedBy>John Quinn</cp:lastModifiedBy>
  <cp:revision>2</cp:revision>
  <dcterms:created xsi:type="dcterms:W3CDTF">2020-05-29T17:59:00Z</dcterms:created>
  <dcterms:modified xsi:type="dcterms:W3CDTF">2020-05-29T17:59:00Z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