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EXOS-HR-001-0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09/14/2026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PENDING APPROVAL</w:t>
      </w:r>
    </w:p>
    <w:p>
      <w:pPr>
        <w:spacing w:before="120" w:after="40"/>
        <w:jc w:val="center"/>
        <w:pBdr>
          <w:bottom w:val="single" w:sz="8" w:space="3" w:color="0b2a4a"/>
        </w:pBdr>
      </w:pPr>
      <w:r>
        <w:rPr>
          <w:rFonts w:ascii="Calibri" w:hAnsi="Calibri"/>
          <w:b/>
          <w:i w:val="0"/>
          <w:color w:val="0B2A4A"/>
          <w:sz w:val="34"/>
        </w:rPr>
        <w:t>New-Employee Onboarding Procedure (Integrated — HR/BambooHR + Mission Control)</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provide a single, repeatable onboarding flow that brings a new hire into Exos and into Mission Control - fusing the BambooHR/HR paperwork with systems and Mission Control enablement - so they are productive, connected to Exo, and contributing from week one.</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Onboarding runs in two joined tracks with one explicit handoff. Phase A is the HR/BambooHR paperwork (employee or contractor). The moment the hire is added to BambooHR, the new-hire watcher detects them, opens their Mission Control onboarding task pre-loaded with the Phase B-E checklist, and notifies the HR owner - the single handoff. Phases B-E then provision systems access (Cloudflare One Client, export-control briefing), the Mission Control account, first-week enablement (Capability Survey, task-driving, starter work), and close the loop with the Capability Profile and a two-week check-in. An offboarding section reverses both tracks.</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HR setup in BambooHR (Phase A)</w:t>
      </w:r>
    </w:p>
    <w:p>
      <w:pPr>
        <w:spacing w:after="60"/>
        <w:ind w:left="360"/>
      </w:pPr>
      <w:r>
        <w:rPr>
          <w:rFonts w:ascii="Calibri" w:hAnsi="Calibri"/>
          <w:b w:val="0"/>
          <w:i w:val="0"/>
          <w:color w:val="0B2A4A"/>
          <w:sz w:val="24"/>
        </w:rPr>
        <w:t xml:space="preserve">☐  </w:t>
      </w:r>
      <w:r>
        <w:rPr>
          <w:rFonts w:ascii="Calibri" w:hAnsi="Calibri"/>
          <w:b w:val="0"/>
          <w:i w:val="0"/>
          <w:color w:val="1C1C1C"/>
          <w:sz w:val="21"/>
        </w:rPr>
        <w:t>Employee: Hiring officer emails the Hiring Manager the salary terms; Hiring Manager adds the employee to BambooHR and sends the New Hire package (Employee Handbook, Personal Information Sheet, ACH authorization, W-4, I-9, EXOS Computer Policy).</w:t>
      </w:r>
    </w:p>
    <w:p>
      <w:pPr>
        <w:spacing w:after="60"/>
        <w:ind w:left="360"/>
      </w:pPr>
      <w:r>
        <w:rPr>
          <w:rFonts w:ascii="Calibri" w:hAnsi="Calibri"/>
          <w:b w:val="0"/>
          <w:i w:val="0"/>
          <w:color w:val="0B2A4A"/>
          <w:sz w:val="24"/>
        </w:rPr>
        <w:t xml:space="preserve">☐  </w:t>
      </w:r>
      <w:r>
        <w:rPr>
          <w:rFonts w:ascii="Calibri" w:hAnsi="Calibri"/>
          <w:b w:val="0"/>
          <w:i w:val="0"/>
          <w:color w:val="1C1C1C"/>
          <w:sz w:val="21"/>
        </w:rPr>
        <w:t>Employee completes their information in BambooHR and signs the signable documents.</w:t>
      </w:r>
    </w:p>
    <w:p>
      <w:pPr>
        <w:spacing w:after="60"/>
        <w:ind w:left="360"/>
      </w:pPr>
      <w:r>
        <w:rPr>
          <w:rFonts w:ascii="Calibri" w:hAnsi="Calibri"/>
          <w:b w:val="0"/>
          <w:i w:val="0"/>
          <w:color w:val="0B2A4A"/>
          <w:sz w:val="24"/>
        </w:rPr>
        <w:t xml:space="preserve">☐  </w:t>
      </w:r>
      <w:r>
        <w:rPr>
          <w:rFonts w:ascii="Calibri" w:hAnsi="Calibri"/>
          <w:b w:val="0"/>
          <w:i w:val="0"/>
          <w:color w:val="1C1C1C"/>
          <w:sz w:val="21"/>
        </w:rPr>
        <w:t>Hiring Manager emails Tech@exosaero.com to have the @exosaero.com email created.</w:t>
      </w:r>
    </w:p>
    <w:p>
      <w:pPr>
        <w:spacing w:after="60"/>
        <w:ind w:left="360"/>
      </w:pPr>
      <w:r>
        <w:rPr>
          <w:rFonts w:ascii="Calibri" w:hAnsi="Calibri"/>
          <w:b w:val="0"/>
          <w:i w:val="0"/>
          <w:color w:val="0B2A4A"/>
          <w:sz w:val="24"/>
        </w:rPr>
        <w:t xml:space="preserve">☐  </w:t>
      </w:r>
      <w:r>
        <w:rPr>
          <w:rFonts w:ascii="Calibri" w:hAnsi="Calibri"/>
          <w:b w:val="0"/>
          <w:i w:val="0"/>
          <w:color w:val="1C1C1C"/>
          <w:sz w:val="21"/>
        </w:rPr>
        <w:t>Hiring Manager sends the W-4, I-9, and ACH authorization to payroll (BBSNV, paula.lessnick@bbsnv.com) via encrypted Preveil, with a note on the salary terms.</w:t>
      </w:r>
    </w:p>
    <w:p>
      <w:pPr>
        <w:spacing w:after="60"/>
        <w:ind w:left="360"/>
      </w:pPr>
      <w:r>
        <w:rPr>
          <w:rFonts w:ascii="Calibri" w:hAnsi="Calibri"/>
          <w:b w:val="0"/>
          <w:i w:val="0"/>
          <w:color w:val="0B2A4A"/>
          <w:sz w:val="24"/>
        </w:rPr>
        <w:t xml:space="preserve">☐  </w:t>
      </w:r>
      <w:r>
        <w:rPr>
          <w:rFonts w:ascii="Calibri" w:hAnsi="Calibri"/>
          <w:b w:val="0"/>
          <w:i w:val="0"/>
          <w:color w:val="1C1C1C"/>
          <w:sz w:val="21"/>
        </w:rPr>
        <w:t>Contractor variant: Hiring Manager adds the contractor to BambooHR and sends a Consulting Agreement, ACH Authorization, I-9, and W-9; route W-9/I-9/ACH to BBSNV if paid via Vendor ACH, or the terms/PO plus ACH to Kyle if paid on a PO.</w:t>
      </w:r>
    </w:p>
    <w:p>
      <w:pPr>
        <w:keepNext/>
        <w:spacing w:before="140" w:after="60"/>
      </w:pPr>
      <w:r>
        <w:rPr>
          <w:rFonts w:ascii="Calibri" w:hAnsi="Calibri"/>
          <w:b/>
          <w:i w:val="0"/>
          <w:color w:val="0B2A4A"/>
          <w:sz w:val="22"/>
        </w:rPr>
        <w:t>Task 2 - Handoff and pre-Day-1 systems access (Phase B)</w:t>
      </w:r>
    </w:p>
    <w:p>
      <w:pPr>
        <w:spacing w:after="60"/>
        <w:ind w:left="360"/>
      </w:pPr>
      <w:r>
        <w:rPr>
          <w:rFonts w:ascii="Calibri" w:hAnsi="Calibri"/>
          <w:b w:val="0"/>
          <w:i w:val="0"/>
          <w:color w:val="0B2A4A"/>
          <w:sz w:val="24"/>
        </w:rPr>
        <w:t xml:space="preserve">☐  </w:t>
      </w:r>
      <w:r>
        <w:rPr>
          <w:rFonts w:ascii="Calibri" w:hAnsi="Calibri"/>
          <w:b w:val="0"/>
          <w:i w:val="0"/>
          <w:color w:val="1C1C1C"/>
          <w:sz w:val="21"/>
        </w:rPr>
        <w:t>Handoff: adding the hire to BambooHR triggers the new-hire watcher, which auto-creates the Mission Control onboarding task and emails the HR owner (fallback: tell Exo 'new hire: &lt;name&gt;').</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@exosaero.com email is live (IT / M365).</w:t>
      </w:r>
    </w:p>
    <w:p>
      <w:pPr>
        <w:spacing w:after="60"/>
        <w:ind w:left="360"/>
      </w:pPr>
      <w:r>
        <w:rPr>
          <w:rFonts w:ascii="Calibri" w:hAnsi="Calibri"/>
          <w:b w:val="0"/>
          <w:i w:val="0"/>
          <w:color w:val="0B2A4A"/>
          <w:sz w:val="24"/>
        </w:rPr>
        <w:t xml:space="preserve">☐  </w:t>
      </w:r>
      <w:r>
        <w:rPr>
          <w:rFonts w:ascii="Calibri" w:hAnsi="Calibri"/>
          <w:b w:val="0"/>
          <w:i w:val="0"/>
          <w:color w:val="1C1C1C"/>
          <w:sz w:val="21"/>
        </w:rPr>
        <w:t>Have the hire create a Proton intake email (firstnamelastname@pm.me) or note the shared intake (exosmc@proton.me) so they can task Exo and log work by email.</w:t>
      </w:r>
    </w:p>
    <w:p>
      <w:pPr>
        <w:spacing w:after="60"/>
        <w:ind w:left="360"/>
      </w:pPr>
      <w:r>
        <w:rPr>
          <w:rFonts w:ascii="Calibri" w:hAnsi="Calibri"/>
          <w:b w:val="0"/>
          <w:i w:val="0"/>
          <w:color w:val="0B2A4A"/>
          <w:sz w:val="24"/>
        </w:rPr>
        <w:t xml:space="preserve">☐  </w:t>
      </w:r>
      <w:r>
        <w:rPr>
          <w:rFonts w:ascii="Calibri" w:hAnsi="Calibri"/>
          <w:b w:val="0"/>
          <w:i w:val="0"/>
          <w:color w:val="1C1C1C"/>
          <w:sz w:val="21"/>
        </w:rPr>
        <w:t>Grant Cloudflare One Client access: add them to the Atomus exosaero Cloudflare team (Mission Control is reachable only through Cloudflare Zero Trust); request an added seat if at the limit.</w:t>
      </w:r>
    </w:p>
    <w:p>
      <w:pPr>
        <w:spacing w:after="60"/>
        <w:ind w:left="360"/>
      </w:pPr>
      <w:r>
        <w:rPr>
          <w:rFonts w:ascii="Calibri" w:hAnsi="Calibri"/>
          <w:b w:val="0"/>
          <w:i w:val="0"/>
          <w:color w:val="0B2A4A"/>
          <w:sz w:val="24"/>
        </w:rPr>
        <w:t xml:space="preserve">☐  </w:t>
      </w:r>
      <w:r>
        <w:rPr>
          <w:rFonts w:ascii="Calibri" w:hAnsi="Calibri"/>
          <w:b w:val="0"/>
          <w:i w:val="0"/>
          <w:color w:val="1C1C1C"/>
          <w:sz w:val="21"/>
        </w:rPr>
        <w:t>Give the export-control briefing: no ITAR/EAR/CUI material in Mission Control or the email intake; that content lives only in the designated SharePoint (GCC High) folder.</w:t>
      </w:r>
    </w:p>
    <w:p>
      <w:pPr>
        <w:keepNext/>
        <w:spacing w:before="140" w:after="60"/>
      </w:pPr>
      <w:r>
        <w:rPr>
          <w:rFonts w:ascii="Calibri" w:hAnsi="Calibri"/>
          <w:b/>
          <w:i w:val="0"/>
          <w:color w:val="0B2A4A"/>
          <w:sz w:val="22"/>
        </w:rPr>
        <w:t>Task 3 - Mission Control account, Day 1 (Phase C)</w:t>
      </w:r>
    </w:p>
    <w:p>
      <w:pPr>
        <w:spacing w:after="60"/>
        <w:ind w:left="360"/>
      </w:pPr>
      <w:r>
        <w:rPr>
          <w:rFonts w:ascii="Calibri" w:hAnsi="Calibri"/>
          <w:b w:val="0"/>
          <w:i w:val="0"/>
          <w:color w:val="0B2A4A"/>
          <w:sz w:val="24"/>
        </w:rPr>
        <w:t xml:space="preserve">☐  </w:t>
      </w:r>
      <w:r>
        <w:rPr>
          <w:rFonts w:ascii="Calibri" w:hAnsi="Calibri"/>
          <w:b w:val="0"/>
          <w:i w:val="0"/>
          <w:color w:val="1C1C1C"/>
          <w:sz w:val="21"/>
        </w:rPr>
        <w:t>Create the Mission Control user (Admin &gt; Users &gt; Add); set role Manager for full team members (default staff) or Member for limited/contractor scope; set a temp password to reset on first login.</w:t>
      </w:r>
    </w:p>
    <w:p>
      <w:pPr>
        <w:spacing w:after="60"/>
        <w:ind w:left="360"/>
      </w:pPr>
      <w:r>
        <w:rPr>
          <w:rFonts w:ascii="Calibri" w:hAnsi="Calibri"/>
          <w:b w:val="0"/>
          <w:i w:val="0"/>
          <w:color w:val="0B2A4A"/>
          <w:sz w:val="24"/>
        </w:rPr>
        <w:t xml:space="preserve">☐  </w:t>
      </w:r>
      <w:r>
        <w:rPr>
          <w:rFonts w:ascii="Calibri" w:hAnsi="Calibri"/>
          <w:b w:val="0"/>
          <w:i w:val="0"/>
          <w:color w:val="1C1C1C"/>
          <w:sz w:val="21"/>
        </w:rPr>
        <w:t>Send the 'Welcome to Mission Control' Getting Started email (standard template via Exo, personalized).</w:t>
      </w:r>
    </w:p>
    <w:p>
      <w:pPr>
        <w:spacing w:after="60"/>
        <w:ind w:left="360"/>
      </w:pPr>
      <w:r>
        <w:rPr>
          <w:rFonts w:ascii="Calibri" w:hAnsi="Calibri"/>
          <w:b w:val="0"/>
          <w:i w:val="0"/>
          <w:color w:val="0B2A4A"/>
          <w:sz w:val="24"/>
        </w:rPr>
        <w:t xml:space="preserve">☐  </w:t>
      </w:r>
      <w:r>
        <w:rPr>
          <w:rFonts w:ascii="Calibri" w:hAnsi="Calibri"/>
          <w:b w:val="0"/>
          <w:i w:val="0"/>
          <w:color w:val="1C1C1C"/>
          <w:sz w:val="21"/>
        </w:rPr>
        <w:t>Walk them to the Help / Getting Started page on first login.</w:t>
      </w:r>
    </w:p>
    <w:p>
      <w:pPr>
        <w:keepNext/>
        <w:spacing w:before="140" w:after="60"/>
      </w:pPr>
      <w:r>
        <w:rPr>
          <w:rFonts w:ascii="Calibri" w:hAnsi="Calibri"/>
          <w:b/>
          <w:i w:val="0"/>
          <w:color w:val="0B2A4A"/>
          <w:sz w:val="22"/>
        </w:rPr>
        <w:t>Task 4 - First-week enablement (Phase D)</w:t>
      </w:r>
    </w:p>
    <w:p>
      <w:pPr>
        <w:spacing w:after="60"/>
        <w:ind w:left="360"/>
      </w:pPr>
      <w:r>
        <w:rPr>
          <w:rFonts w:ascii="Calibri" w:hAnsi="Calibri"/>
          <w:b w:val="0"/>
          <w:i w:val="0"/>
          <w:color w:val="0B2A4A"/>
          <w:sz w:val="24"/>
        </w:rPr>
        <w:t xml:space="preserve">☐  </w:t>
      </w:r>
      <w:r>
        <w:rPr>
          <w:rFonts w:ascii="Calibri" w:hAnsi="Calibri"/>
          <w:b w:val="0"/>
          <w:i w:val="0"/>
          <w:color w:val="1C1C1C"/>
          <w:sz w:val="21"/>
        </w:rPr>
        <w:t>Assign their Capability Survey (via Exo) - required onboarding; it is how Exo learns their strengths and routes the right work to them.</w:t>
      </w:r>
    </w:p>
    <w:p>
      <w:pPr>
        <w:spacing w:after="60"/>
        <w:ind w:left="360"/>
      </w:pPr>
      <w:r>
        <w:rPr>
          <w:rFonts w:ascii="Calibri" w:hAnsi="Calibri"/>
          <w:b w:val="0"/>
          <w:i w:val="0"/>
          <w:color w:val="0B2A4A"/>
          <w:sz w:val="24"/>
        </w:rPr>
        <w:t xml:space="preserve">☐  </w:t>
      </w:r>
      <w:r>
        <w:rPr>
          <w:rFonts w:ascii="Calibri" w:hAnsi="Calibri"/>
          <w:b w:val="0"/>
          <w:i w:val="0"/>
          <w:color w:val="1C1C1C"/>
          <w:sz w:val="21"/>
        </w:rPr>
        <w:t>Show them how to drive their own priorities: My Tasks (their work) vs Group (shared), adding and moving tasks (Blocked &gt; In Progress &gt; Done), and flagging their own priorities (feeds Exo's Mission Score).</w:t>
      </w:r>
    </w:p>
    <w:p>
      <w:pPr>
        <w:spacing w:after="60"/>
        <w:ind w:left="360"/>
      </w:pPr>
      <w:r>
        <w:rPr>
          <w:rFonts w:ascii="Calibri" w:hAnsi="Calibri"/>
          <w:b w:val="0"/>
          <w:i w:val="0"/>
          <w:color w:val="0B2A4A"/>
          <w:sz w:val="24"/>
        </w:rPr>
        <w:t xml:space="preserve">☐  </w:t>
      </w:r>
      <w:r>
        <w:rPr>
          <w:rFonts w:ascii="Calibri" w:hAnsi="Calibri"/>
          <w:b w:val="0"/>
          <w:i w:val="0"/>
          <w:color w:val="1C1C1C"/>
          <w:sz w:val="21"/>
        </w:rPr>
        <w:t>Show the @Exobot email path (exosmc@proton.me; approvals route to their own Decisions matrix, not Jon's) and their Decisions inbox.</w:t>
      </w:r>
    </w:p>
    <w:p>
      <w:pPr>
        <w:spacing w:after="60"/>
        <w:ind w:left="360"/>
      </w:pPr>
      <w:r>
        <w:rPr>
          <w:rFonts w:ascii="Calibri" w:hAnsi="Calibri"/>
          <w:b w:val="0"/>
          <w:i w:val="0"/>
          <w:color w:val="0B2A4A"/>
          <w:sz w:val="24"/>
        </w:rPr>
        <w:t xml:space="preserve">☐  </w:t>
      </w:r>
      <w:r>
        <w:rPr>
          <w:rFonts w:ascii="Calibri" w:hAnsi="Calibri"/>
          <w:b w:val="0"/>
          <w:i w:val="0"/>
          <w:color w:val="1C1C1C"/>
          <w:sz w:val="21"/>
        </w:rPr>
        <w:t>Seed 2-3 real starter tasks, ideally in their strength area.</w:t>
      </w:r>
    </w:p>
    <w:p>
      <w:pPr>
        <w:keepNext/>
        <w:spacing w:before="140" w:after="60"/>
      </w:pPr>
      <w:r>
        <w:rPr>
          <w:rFonts w:ascii="Calibri" w:hAnsi="Calibri"/>
          <w:b/>
          <w:i w:val="0"/>
          <w:color w:val="0B2A4A"/>
          <w:sz w:val="22"/>
        </w:rPr>
        <w:t>Task 5 - Close the loop (Phase E)</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Capability Survey is submitted; notify Exo ('capability profile complete for &lt;name&gt;') to activate fit-based routing.</w:t>
      </w:r>
    </w:p>
    <w:p>
      <w:pPr>
        <w:spacing w:after="60"/>
        <w:ind w:left="360"/>
      </w:pPr>
      <w:r>
        <w:rPr>
          <w:rFonts w:ascii="Calibri" w:hAnsi="Calibri"/>
          <w:b w:val="0"/>
          <w:i w:val="0"/>
          <w:color w:val="0B2A4A"/>
          <w:sz w:val="24"/>
        </w:rPr>
        <w:t xml:space="preserve">☐  </w:t>
      </w:r>
      <w:r>
        <w:rPr>
          <w:rFonts w:ascii="Calibri" w:hAnsi="Calibri"/>
          <w:b w:val="0"/>
          <w:i w:val="0"/>
          <w:color w:val="1C1C1C"/>
          <w:sz w:val="21"/>
        </w:rPr>
        <w:t>Hold a two-week check-in: confirm they are logging in, using My Tasks, and not blocked on access; report friction to improve this procedure.</w:t>
      </w:r>
    </w:p>
    <w:p>
      <w:pPr>
        <w:keepNext/>
        <w:spacing w:before="140" w:after="60"/>
      </w:pPr>
      <w:r>
        <w:rPr>
          <w:rFonts w:ascii="Calibri" w:hAnsi="Calibri"/>
          <w:b/>
          <w:i w:val="0"/>
          <w:color w:val="0B2A4A"/>
          <w:sz w:val="22"/>
        </w:rPr>
        <w:t>Task 6 - Offboarding</w:t>
      </w:r>
    </w:p>
    <w:p>
      <w:pPr>
        <w:spacing w:after="60"/>
        <w:ind w:left="360"/>
      </w:pPr>
      <w:r>
        <w:rPr>
          <w:rFonts w:ascii="Calibri" w:hAnsi="Calibri"/>
          <w:b w:val="0"/>
          <w:i w:val="0"/>
          <w:color w:val="0B2A4A"/>
          <w:sz w:val="24"/>
        </w:rPr>
        <w:t xml:space="preserve">☐  </w:t>
      </w:r>
      <w:r>
        <w:rPr>
          <w:rFonts w:ascii="Calibri" w:hAnsi="Calibri"/>
          <w:b w:val="0"/>
          <w:i w:val="0"/>
          <w:color w:val="1C1C1C"/>
          <w:sz w:val="21"/>
        </w:rPr>
        <w:t>HR: process the departure in BambooHR; complete final pay / ACH close-out via BBSNV or Kyle as applicable.</w:t>
      </w:r>
    </w:p>
    <w:p>
      <w:pPr>
        <w:spacing w:after="60"/>
        <w:ind w:left="360"/>
      </w:pPr>
      <w:r>
        <w:rPr>
          <w:rFonts w:ascii="Calibri" w:hAnsi="Calibri"/>
          <w:b w:val="0"/>
          <w:i w:val="0"/>
          <w:color w:val="0B2A4A"/>
          <w:sz w:val="24"/>
        </w:rPr>
        <w:t xml:space="preserve">☐  </w:t>
      </w:r>
      <w:r>
        <w:rPr>
          <w:rFonts w:ascii="Calibri" w:hAnsi="Calibri"/>
          <w:b w:val="0"/>
          <w:i w:val="0"/>
          <w:color w:val="1C1C1C"/>
          <w:sz w:val="21"/>
        </w:rPr>
        <w:t>Systems: deactivate the Mission Control user (Admin &gt; Users); remove them from the Cloudflare exosaero team (revokes access); ask Exo to surface and reassign their open tasks.</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Lizi Quinn / Exo   ·   Reference documents: BambooHR (system of record); Exos Mission Control (https://mc.exosaero.space); Cloudflare Zero Trust / One Client (Atomus exosaero team); Payroll: BBSNV (paula.lessnick@bbsnv.com, encrypted Preveil). Automation: scripts/bamboo_newhire_watcher.py (launchd com.exos.bamboo-newhire-watcher, daily). Supersedes legacy 'Exos-US Onboarding Process' (2022).</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EXOS-HR-001-0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