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EXOS-FIN-002-0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09/05/2026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PENDING APPROVAL</w:t>
      </w:r>
    </w:p>
    <w:p>
      <w:pPr>
        <w:spacing w:before="120" w:after="40"/>
        <w:jc w:val="center"/>
        <w:pBdr>
          <w:bottom w:val="single" w:sz="8" w:space="3" w:color="0b2a4a"/>
        </w:pBdr>
      </w:pPr>
      <w:r>
        <w:rPr>
          <w:rFonts w:ascii="Calibri" w:hAnsi="Calibri"/>
          <w:b/>
          <w:i w:val="0"/>
          <w:color w:val="0B2A4A"/>
          <w:sz w:val="34"/>
        </w:rPr>
        <w:t>DCAA-Compliant Timekeeping Policy</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a DCAA-compliant timekeeping system in which every Exos employee records all hours worked, each day, against the correct project and cost code, with supervisor approval and a locked audit trail, so that labor costs are accurately and defensibly allocated to government contracts and indirect pools.</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Exos records time in BambooHR, which is the timekeeping system of record. Employees charge time to Projects (contracts and indirect pools) and Tasks (cost codes / WBS elements). All hours worked are recorded daily, including uncompensated overtime for exempt staff and all indirect and leave time (total-time accounting). Supervisors review and approve; approved time is locked and any later change is a documented correction with a full audit trail. Mission Control reads only approved actuals for the contract WBS budget-vs-actual rollup and never alters Bamboo. This policy is piloted on Project Hermes (FA9300-25-C-6022) to prove the system before any DCAA-required contract begins.</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1. Scope &amp; applicability</w:t>
      </w:r>
    </w:p>
    <w:p>
      <w:pPr>
        <w:spacing w:after="60"/>
        <w:ind w:left="360"/>
      </w:pPr>
      <w:r>
        <w:rPr>
          <w:rFonts w:ascii="Calibri" w:hAnsi="Calibri"/>
          <w:b w:val="0"/>
          <w:i w:val="0"/>
          <w:color w:val="0B2A4A"/>
          <w:sz w:val="24"/>
        </w:rPr>
        <w:t xml:space="preserve">☐  </w:t>
      </w:r>
      <w:r>
        <w:rPr>
          <w:rFonts w:ascii="Calibri" w:hAnsi="Calibri"/>
          <w:b w:val="0"/>
          <w:i w:val="0"/>
          <w:color w:val="1C1C1C"/>
          <w:sz w:val="21"/>
        </w:rPr>
        <w:t>Applies to all Exos employees (exempt and non-exempt) and to any contractor directed to charge time in Bamboo.</w:t>
      </w:r>
    </w:p>
    <w:p>
      <w:pPr>
        <w:spacing w:after="60"/>
        <w:ind w:left="360"/>
      </w:pPr>
      <w:r>
        <w:rPr>
          <w:rFonts w:ascii="Calibri" w:hAnsi="Calibri"/>
          <w:b w:val="0"/>
          <w:i w:val="0"/>
          <w:color w:val="0B2A4A"/>
          <w:sz w:val="24"/>
        </w:rPr>
        <w:t xml:space="preserve">☐  </w:t>
      </w:r>
      <w:r>
        <w:rPr>
          <w:rFonts w:ascii="Calibri" w:hAnsi="Calibri"/>
          <w:b w:val="0"/>
          <w:i w:val="0"/>
          <w:color w:val="1C1C1C"/>
          <w:sz w:val="21"/>
        </w:rPr>
        <w:t>Covers all worked time and all paid/unpaid absence. During the pilot, Project Hermes hours are the primary test case; all other work is charged to its indirect or leave project.</w:t>
      </w:r>
    </w:p>
    <w:p>
      <w:pPr>
        <w:keepNext/>
        <w:spacing w:before="140" w:after="60"/>
      </w:pPr>
      <w:r>
        <w:rPr>
          <w:rFonts w:ascii="Calibri" w:hAnsi="Calibri"/>
          <w:b/>
          <w:i w:val="0"/>
          <w:color w:val="0B2A4A"/>
          <w:sz w:val="22"/>
        </w:rPr>
        <w:t>2. Daily time recording (total-time accounting)</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time the same day it is worked; do not reconstruct time after the fact.</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ALL hours worked, including uncompensated overtime for exempt employees, so labor distribution reflects true effort.</w:t>
      </w:r>
    </w:p>
    <w:p>
      <w:pPr>
        <w:spacing w:after="60"/>
        <w:ind w:left="360"/>
      </w:pPr>
      <w:r>
        <w:rPr>
          <w:rFonts w:ascii="Calibri" w:hAnsi="Calibri"/>
          <w:b w:val="0"/>
          <w:i w:val="0"/>
          <w:color w:val="0B2A4A"/>
          <w:sz w:val="24"/>
        </w:rPr>
        <w:t xml:space="preserve">☐  </w:t>
      </w:r>
      <w:r>
        <w:rPr>
          <w:rFonts w:ascii="Calibri" w:hAnsi="Calibri"/>
          <w:b w:val="0"/>
          <w:i w:val="0"/>
          <w:color w:val="1C1C1C"/>
          <w:sz w:val="21"/>
        </w:rPr>
        <w:t>Every hour is charged to exactly one Project + Task (cost code). No blank, 'miscellaneous', or unassigned time.</w:t>
      </w:r>
    </w:p>
    <w:p>
      <w:pPr>
        <w:keepNext/>
        <w:spacing w:before="140" w:after="60"/>
      </w:pPr>
      <w:r>
        <w:rPr>
          <w:rFonts w:ascii="Calibri" w:hAnsi="Calibri"/>
          <w:b/>
          <w:i w:val="0"/>
          <w:color w:val="0B2A4A"/>
          <w:sz w:val="22"/>
        </w:rPr>
        <w:t>3. Charging to projects &amp; cost codes</w:t>
      </w:r>
    </w:p>
    <w:p>
      <w:pPr>
        <w:spacing w:after="60"/>
        <w:ind w:left="360"/>
      </w:pPr>
      <w:r>
        <w:rPr>
          <w:rFonts w:ascii="Calibri" w:hAnsi="Calibri"/>
          <w:b w:val="0"/>
          <w:i w:val="0"/>
          <w:color w:val="0B2A4A"/>
          <w:sz w:val="24"/>
        </w:rPr>
        <w:t xml:space="preserve">☐  </w:t>
      </w:r>
      <w:r>
        <w:rPr>
          <w:rFonts w:ascii="Calibri" w:hAnsi="Calibri"/>
          <w:b w:val="0"/>
          <w:i w:val="0"/>
          <w:color w:val="1C1C1C"/>
          <w:sz w:val="21"/>
        </w:rPr>
        <w:t>Direct contract work is charged to the contract Project (e.g. FA9300-25-C-6022 — Hermes) and the specific Task/WBS cost code (1.0 Program Management, 2.0 RDRE Development, 3.0 HVRR Integration, 4.0 Test &amp; Flight Demonstration).</w:t>
      </w:r>
    </w:p>
    <w:p>
      <w:pPr>
        <w:spacing w:after="60"/>
        <w:ind w:left="360"/>
      </w:pPr>
      <w:r>
        <w:rPr>
          <w:rFonts w:ascii="Calibri" w:hAnsi="Calibri"/>
          <w:b w:val="0"/>
          <w:i w:val="0"/>
          <w:color w:val="0B2A4A"/>
          <w:sz w:val="24"/>
        </w:rPr>
        <w:t xml:space="preserve">☐  </w:t>
      </w:r>
      <w:r>
        <w:rPr>
          <w:rFonts w:ascii="Calibri" w:hAnsi="Calibri"/>
          <w:b w:val="0"/>
          <w:i w:val="0"/>
          <w:color w:val="1C1C1C"/>
          <w:sz w:val="21"/>
        </w:rPr>
        <w:t>Non-contract work is charged to the correct indirect pool (Overhead, G&amp;A, B&amp;P, IR&amp;D).</w:t>
      </w:r>
    </w:p>
    <w:p>
      <w:pPr>
        <w:spacing w:after="60"/>
        <w:ind w:left="360"/>
      </w:pPr>
      <w:r>
        <w:rPr>
          <w:rFonts w:ascii="Calibri" w:hAnsi="Calibri"/>
          <w:b w:val="0"/>
          <w:i w:val="0"/>
          <w:color w:val="0B2A4A"/>
          <w:sz w:val="24"/>
        </w:rPr>
        <w:t xml:space="preserve">☐  </w:t>
      </w:r>
      <w:r>
        <w:rPr>
          <w:rFonts w:ascii="Calibri" w:hAnsi="Calibri"/>
          <w:b w:val="0"/>
          <w:i w:val="0"/>
          <w:color w:val="1C1C1C"/>
          <w:sz w:val="21"/>
        </w:rPr>
        <w:t>Absence is charged to the correct leave project (PTO, Holiday, Sick, Unpaid, Jury/Bereavement).</w:t>
      </w:r>
    </w:p>
    <w:p>
      <w:pPr>
        <w:spacing w:after="60"/>
        <w:ind w:left="360"/>
      </w:pPr>
      <w:r>
        <w:rPr>
          <w:rFonts w:ascii="Calibri" w:hAnsi="Calibri"/>
          <w:b w:val="0"/>
          <w:i w:val="0"/>
          <w:color w:val="0B2A4A"/>
          <w:sz w:val="24"/>
        </w:rPr>
        <w:t xml:space="preserve">☐  </w:t>
      </w:r>
      <w:r>
        <w:rPr>
          <w:rFonts w:ascii="Calibri" w:hAnsi="Calibri"/>
          <w:b w:val="0"/>
          <w:i w:val="0"/>
          <w:color w:val="1C1C1C"/>
          <w:sz w:val="21"/>
        </w:rPr>
        <w:t>If unsure which code applies, ask your supervisor before saving — do not guess.</w:t>
      </w:r>
    </w:p>
    <w:p>
      <w:pPr>
        <w:keepNext/>
        <w:spacing w:before="140" w:after="60"/>
      </w:pPr>
      <w:r>
        <w:rPr>
          <w:rFonts w:ascii="Calibri" w:hAnsi="Calibri"/>
          <w:b/>
          <w:i w:val="0"/>
          <w:color w:val="0B2A4A"/>
          <w:sz w:val="22"/>
        </w:rPr>
        <w:t>4. Corrections &amp; audit trail</w:t>
      </w:r>
    </w:p>
    <w:p>
      <w:pPr>
        <w:spacing w:after="60"/>
        <w:ind w:left="360"/>
      </w:pPr>
      <w:r>
        <w:rPr>
          <w:rFonts w:ascii="Calibri" w:hAnsi="Calibri"/>
          <w:b w:val="0"/>
          <w:i w:val="0"/>
          <w:color w:val="0B2A4A"/>
          <w:sz w:val="24"/>
        </w:rPr>
        <w:t xml:space="preserve">☐  </w:t>
      </w:r>
      <w:r>
        <w:rPr>
          <w:rFonts w:ascii="Calibri" w:hAnsi="Calibri"/>
          <w:b w:val="0"/>
          <w:i w:val="0"/>
          <w:color w:val="1C1C1C"/>
          <w:sz w:val="21"/>
        </w:rPr>
        <w:t>Correct an error as soon as it is found.</w:t>
      </w:r>
    </w:p>
    <w:p>
      <w:pPr>
        <w:spacing w:after="60"/>
        <w:ind w:left="360"/>
      </w:pPr>
      <w:r>
        <w:rPr>
          <w:rFonts w:ascii="Calibri" w:hAnsi="Calibri"/>
          <w:b w:val="0"/>
          <w:i w:val="0"/>
          <w:color w:val="0B2A4A"/>
          <w:sz w:val="24"/>
        </w:rPr>
        <w:t xml:space="preserve">☐  </w:t>
      </w:r>
      <w:r>
        <w:rPr>
          <w:rFonts w:ascii="Calibri" w:hAnsi="Calibri"/>
          <w:b w:val="0"/>
          <w:i w:val="0"/>
          <w:color w:val="1C1C1C"/>
          <w:sz w:val="21"/>
        </w:rPr>
        <w:t>Before approval, edit the entry directly.</w:t>
      </w:r>
    </w:p>
    <w:p>
      <w:pPr>
        <w:spacing w:after="60"/>
        <w:ind w:left="360"/>
      </w:pPr>
      <w:r>
        <w:rPr>
          <w:rFonts w:ascii="Calibri" w:hAnsi="Calibri"/>
          <w:b w:val="0"/>
          <w:i w:val="0"/>
          <w:color w:val="0B2A4A"/>
          <w:sz w:val="24"/>
        </w:rPr>
        <w:t xml:space="preserve">☐  </w:t>
      </w:r>
      <w:r>
        <w:rPr>
          <w:rFonts w:ascii="Calibri" w:hAnsi="Calibri"/>
          <w:b w:val="0"/>
          <w:i w:val="0"/>
          <w:color w:val="1C1C1C"/>
          <w:sz w:val="21"/>
        </w:rPr>
        <w:t>After approval, a correction requires supervisor re-approval; Bamboo retains the prior value, who changed it, when, and why. Never delete history.</w:t>
      </w:r>
    </w:p>
    <w:p>
      <w:pPr>
        <w:keepNext/>
        <w:spacing w:before="140" w:after="60"/>
      </w:pPr>
      <w:r>
        <w:rPr>
          <w:rFonts w:ascii="Calibri" w:hAnsi="Calibri"/>
          <w:b/>
          <w:i w:val="0"/>
          <w:color w:val="0B2A4A"/>
          <w:sz w:val="22"/>
        </w:rPr>
        <w:t>5. Supervisor review &amp; approval (segregation of duties)</w:t>
      </w:r>
    </w:p>
    <w:p>
      <w:pPr>
        <w:spacing w:after="60"/>
        <w:ind w:left="360"/>
      </w:pPr>
      <w:r>
        <w:rPr>
          <w:rFonts w:ascii="Calibri" w:hAnsi="Calibri"/>
          <w:b w:val="0"/>
          <w:i w:val="0"/>
          <w:color w:val="0B2A4A"/>
          <w:sz w:val="24"/>
        </w:rPr>
        <w:t xml:space="preserve">☐  </w:t>
      </w:r>
      <w:r>
        <w:rPr>
          <w:rFonts w:ascii="Calibri" w:hAnsi="Calibri"/>
          <w:b w:val="0"/>
          <w:i w:val="0"/>
          <w:color w:val="1C1C1C"/>
          <w:sz w:val="21"/>
        </w:rPr>
        <w:t>Employees submit their time; supervisors review and approve on the defined schedule.</w:t>
      </w:r>
    </w:p>
    <w:p>
      <w:pPr>
        <w:spacing w:after="60"/>
        <w:ind w:left="360"/>
      </w:pPr>
      <w:r>
        <w:rPr>
          <w:rFonts w:ascii="Calibri" w:hAnsi="Calibri"/>
          <w:b w:val="0"/>
          <w:i w:val="0"/>
          <w:color w:val="0B2A4A"/>
          <w:sz w:val="24"/>
        </w:rPr>
        <w:t xml:space="preserve">☐  </w:t>
      </w:r>
      <w:r>
        <w:rPr>
          <w:rFonts w:ascii="Calibri" w:hAnsi="Calibri"/>
          <w:b w:val="0"/>
          <w:i w:val="0"/>
          <w:color w:val="1C1C1C"/>
          <w:sz w:val="21"/>
        </w:rPr>
        <w:t>No employee approves their own time. Approvers verify the charges are reasonable and to the correct codes.</w:t>
      </w:r>
    </w:p>
    <w:p>
      <w:pPr>
        <w:spacing w:after="60"/>
        <w:ind w:left="360"/>
      </w:pPr>
      <w:r>
        <w:rPr>
          <w:rFonts w:ascii="Calibri" w:hAnsi="Calibri"/>
          <w:b w:val="0"/>
          <w:i w:val="0"/>
          <w:color w:val="0B2A4A"/>
          <w:sz w:val="24"/>
        </w:rPr>
        <w:t xml:space="preserve">☐  </w:t>
      </w:r>
      <w:r>
        <w:rPr>
          <w:rFonts w:ascii="Calibri" w:hAnsi="Calibri"/>
          <w:b w:val="0"/>
          <w:i w:val="0"/>
          <w:color w:val="1C1C1C"/>
          <w:sz w:val="21"/>
        </w:rPr>
        <w:t>Approval is the control that authorizes the hours for cost allocation and billing.</w:t>
      </w:r>
    </w:p>
    <w:p>
      <w:pPr>
        <w:keepNext/>
        <w:spacing w:before="140" w:after="60"/>
      </w:pPr>
      <w:r>
        <w:rPr>
          <w:rFonts w:ascii="Calibri" w:hAnsi="Calibri"/>
          <w:b/>
          <w:i w:val="0"/>
          <w:color w:val="0B2A4A"/>
          <w:sz w:val="22"/>
        </w:rPr>
        <w:t>6. Object-lock &amp; record retention</w:t>
      </w:r>
    </w:p>
    <w:p>
      <w:pPr>
        <w:spacing w:after="60"/>
        <w:ind w:left="360"/>
      </w:pPr>
      <w:r>
        <w:rPr>
          <w:rFonts w:ascii="Calibri" w:hAnsi="Calibri"/>
          <w:b w:val="0"/>
          <w:i w:val="0"/>
          <w:color w:val="0B2A4A"/>
          <w:sz w:val="24"/>
        </w:rPr>
        <w:t xml:space="preserve">☐  </w:t>
      </w:r>
      <w:r>
        <w:rPr>
          <w:rFonts w:ascii="Calibri" w:hAnsi="Calibri"/>
          <w:b w:val="0"/>
          <w:i w:val="0"/>
          <w:color w:val="1C1C1C"/>
          <w:sz w:val="21"/>
        </w:rPr>
        <w:t>Approved time is locked; it cannot be silently altered.</w:t>
      </w:r>
    </w:p>
    <w:p>
      <w:pPr>
        <w:spacing w:after="60"/>
        <w:ind w:left="360"/>
      </w:pPr>
      <w:r>
        <w:rPr>
          <w:rFonts w:ascii="Calibri" w:hAnsi="Calibri"/>
          <w:b w:val="0"/>
          <w:i w:val="0"/>
          <w:color w:val="0B2A4A"/>
          <w:sz w:val="24"/>
        </w:rPr>
        <w:t xml:space="preserve">☐  </w:t>
      </w:r>
      <w:r>
        <w:rPr>
          <w:rFonts w:ascii="Calibri" w:hAnsi="Calibri"/>
          <w:b w:val="0"/>
          <w:i w:val="0"/>
          <w:color w:val="1C1C1C"/>
          <w:sz w:val="21"/>
        </w:rPr>
        <w:t>Timekeeping records are retained per contract and FAR requirements (minimum the government record-retention period).</w:t>
      </w:r>
    </w:p>
    <w:p>
      <w:pPr>
        <w:spacing w:after="60"/>
        <w:ind w:left="360"/>
      </w:pPr>
      <w:r>
        <w:rPr>
          <w:rFonts w:ascii="Calibri" w:hAnsi="Calibri"/>
          <w:b w:val="0"/>
          <w:i w:val="0"/>
          <w:color w:val="0B2A4A"/>
          <w:sz w:val="24"/>
        </w:rPr>
        <w:t xml:space="preserve">☐  </w:t>
      </w:r>
      <w:r>
        <w:rPr>
          <w:rFonts w:ascii="Calibri" w:hAnsi="Calibri"/>
          <w:b w:val="0"/>
          <w:i w:val="0"/>
          <w:color w:val="1C1C1C"/>
          <w:sz w:val="21"/>
        </w:rPr>
        <w:t>Mission Control mirrors approved, locked actuals read-only for cost reporting and never writes back to Bamboo.</w:t>
      </w:r>
    </w:p>
    <w:p>
      <w:pPr>
        <w:keepNext/>
        <w:spacing w:before="140" w:after="60"/>
      </w:pPr>
      <w:r>
        <w:rPr>
          <w:rFonts w:ascii="Calibri" w:hAnsi="Calibri"/>
          <w:b/>
          <w:i w:val="0"/>
          <w:color w:val="0B2A4A"/>
          <w:sz w:val="22"/>
        </w:rPr>
        <w:t>7. Floor checks &amp; compliance</w:t>
      </w:r>
    </w:p>
    <w:p>
      <w:pPr>
        <w:spacing w:after="60"/>
        <w:ind w:left="360"/>
      </w:pPr>
      <w:r>
        <w:rPr>
          <w:rFonts w:ascii="Calibri" w:hAnsi="Calibri"/>
          <w:b w:val="0"/>
          <w:i w:val="0"/>
          <w:color w:val="0B2A4A"/>
          <w:sz w:val="24"/>
        </w:rPr>
        <w:t xml:space="preserve">☐  </w:t>
      </w:r>
      <w:r>
        <w:rPr>
          <w:rFonts w:ascii="Calibri" w:hAnsi="Calibri"/>
          <w:b w:val="0"/>
          <w:i w:val="0"/>
          <w:color w:val="1C1C1C"/>
          <w:sz w:val="21"/>
        </w:rPr>
        <w:t>Exos conducts periodic floor checks: confirming employees are present, know what they are charging, and are charging correctly.</w:t>
      </w:r>
    </w:p>
    <w:p>
      <w:pPr>
        <w:spacing w:after="60"/>
        <w:ind w:left="360"/>
      </w:pPr>
      <w:r>
        <w:rPr>
          <w:rFonts w:ascii="Calibri" w:hAnsi="Calibri"/>
          <w:b w:val="0"/>
          <w:i w:val="0"/>
          <w:color w:val="0B2A4A"/>
          <w:sz w:val="24"/>
        </w:rPr>
        <w:t xml:space="preserve">☐  </w:t>
      </w:r>
      <w:r>
        <w:rPr>
          <w:rFonts w:ascii="Calibri" w:hAnsi="Calibri"/>
          <w:b w:val="0"/>
          <w:i w:val="0"/>
          <w:color w:val="1C1C1C"/>
          <w:sz w:val="21"/>
        </w:rPr>
        <w:t>Timekeeping non-compliance is a serious matter; repeated or willful mischarging is grounds for disciplinary action.</w:t>
      </w:r>
    </w:p>
    <w:p>
      <w:pPr>
        <w:spacing w:after="60"/>
        <w:ind w:left="360"/>
      </w:pPr>
      <w:r>
        <w:rPr>
          <w:rFonts w:ascii="Calibri" w:hAnsi="Calibri"/>
          <w:b w:val="0"/>
          <w:i w:val="0"/>
          <w:color w:val="0B2A4A"/>
          <w:sz w:val="24"/>
        </w:rPr>
        <w:t xml:space="preserve">☐  </w:t>
      </w:r>
      <w:r>
        <w:rPr>
          <w:rFonts w:ascii="Calibri" w:hAnsi="Calibri"/>
          <w:b w:val="0"/>
          <w:i w:val="0"/>
          <w:color w:val="1C1C1C"/>
          <w:sz w:val="21"/>
        </w:rPr>
        <w:t>Finance runs a periodic labor-distribution review against approved time.</w:t>
      </w:r>
    </w:p>
    <w:p>
      <w:pPr>
        <w:keepNext/>
        <w:spacing w:before="140" w:after="60"/>
      </w:pPr>
      <w:r>
        <w:rPr>
          <w:rFonts w:ascii="Calibri" w:hAnsi="Calibri"/>
          <w:b/>
          <w:i w:val="0"/>
          <w:color w:val="0B2A4A"/>
          <w:sz w:val="22"/>
        </w:rPr>
        <w:t>8. Roles &amp; responsibilities</w:t>
      </w:r>
    </w:p>
    <w:p>
      <w:pPr>
        <w:spacing w:after="60"/>
        <w:ind w:left="360"/>
      </w:pPr>
      <w:r>
        <w:rPr>
          <w:rFonts w:ascii="Calibri" w:hAnsi="Calibri"/>
          <w:b w:val="0"/>
          <w:i w:val="0"/>
          <w:color w:val="0B2A4A"/>
          <w:sz w:val="24"/>
        </w:rPr>
        <w:t xml:space="preserve">☐  </w:t>
      </w:r>
      <w:r>
        <w:rPr>
          <w:rFonts w:ascii="Calibri" w:hAnsi="Calibri"/>
          <w:b w:val="0"/>
          <w:i w:val="0"/>
          <w:color w:val="1C1C1C"/>
          <w:sz w:val="21"/>
        </w:rPr>
        <w:t>Employees: record all time daily to the correct codes.</w:t>
      </w:r>
    </w:p>
    <w:p>
      <w:pPr>
        <w:spacing w:after="60"/>
        <w:ind w:left="360"/>
      </w:pPr>
      <w:r>
        <w:rPr>
          <w:rFonts w:ascii="Calibri" w:hAnsi="Calibri"/>
          <w:b w:val="0"/>
          <w:i w:val="0"/>
          <w:color w:val="0B2A4A"/>
          <w:sz w:val="24"/>
        </w:rPr>
        <w:t xml:space="preserve">☐  </w:t>
      </w:r>
      <w:r>
        <w:rPr>
          <w:rFonts w:ascii="Calibri" w:hAnsi="Calibri"/>
          <w:b w:val="0"/>
          <w:i w:val="0"/>
          <w:color w:val="1C1C1C"/>
          <w:sz w:val="21"/>
        </w:rPr>
        <w:t>Supervisors: review and approve on schedule; enforce correct charging; no self-approval.</w:t>
      </w:r>
    </w:p>
    <w:p>
      <w:pPr>
        <w:spacing w:after="60"/>
        <w:ind w:left="360"/>
      </w:pPr>
      <w:r>
        <w:rPr>
          <w:rFonts w:ascii="Calibri" w:hAnsi="Calibri"/>
          <w:b w:val="0"/>
          <w:i w:val="0"/>
          <w:color w:val="0B2A4A"/>
          <w:sz w:val="24"/>
        </w:rPr>
        <w:t xml:space="preserve">☐  </w:t>
      </w:r>
      <w:r>
        <w:rPr>
          <w:rFonts w:ascii="Calibri" w:hAnsi="Calibri"/>
          <w:b w:val="0"/>
          <w:i w:val="0"/>
          <w:color w:val="1C1C1C"/>
          <w:sz w:val="21"/>
        </w:rPr>
        <w:t>Finance (CFO/Kyle): owns the policy, cost codes, indirect pools, floor checks, and labor distribution.</w:t>
      </w:r>
    </w:p>
    <w:p>
      <w:pPr>
        <w:spacing w:after="60"/>
        <w:ind w:left="360"/>
      </w:pPr>
      <w:r>
        <w:rPr>
          <w:rFonts w:ascii="Calibri" w:hAnsi="Calibri"/>
          <w:b w:val="0"/>
          <w:i w:val="0"/>
          <w:color w:val="0B2A4A"/>
          <w:sz w:val="24"/>
        </w:rPr>
        <w:t xml:space="preserve">☐  </w:t>
      </w:r>
      <w:r>
        <w:rPr>
          <w:rFonts w:ascii="Calibri" w:hAnsi="Calibri"/>
          <w:b w:val="0"/>
          <w:i w:val="0"/>
          <w:color w:val="1C1C1C"/>
          <w:sz w:val="21"/>
        </w:rPr>
        <w:t>Exo/Mission Control: reads approved actuals into the WBS cost rollup; maintains the audit trail on the MC side.</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Kyle Ballard (CFO / Finance), Exo administering; Lizi advising   ·   Reference documents: FAR 31.201; DCAA Contract Audit Manual (DCAM) Ch.5; BambooHR Time Tracking; ERP-exo3 Phase 2</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EXOS-FIN-002-0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