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before="80"/>
        <w:jc w:val="center"/>
      </w:pPr>
      <w:r>
        <w:rPr>
          <w:rFonts w:ascii="Calibri" w:hAnsi="Calibri"/>
          <w:b/>
          <w:color w:val="0A3D7C"/>
          <w:sz w:val="26"/>
        </w:rPr>
        <w:t>MEETING BRIEF — TIM FRANTA / STARFIGHTERS SPACE</w:t>
      </w:r>
    </w:p>
    <w:p>
      <w:pPr>
        <w:jc w:val="center"/>
      </w:pPr>
      <w:r>
        <w:rPr>
          <w:rFonts w:ascii="Calibri" w:hAnsi="Calibri"/>
          <w:i/>
          <w:color w:val="555555"/>
          <w:sz w:val="18"/>
        </w:rPr>
        <w:t>Jon Quinn  |  Late October 2026  |  INTERNAL — NOT FOR DISTRIBUTION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WHO YOU'RE MEETING</w:t>
      </w:r>
    </w:p>
    <w:p>
      <w:pPr>
        <w:spacing w:before="20" w:after="20"/>
      </w:pPr>
      <w:r>
        <w:rPr>
          <w:rFonts w:ascii="Calibri" w:hAnsi="Calibri"/>
          <w:b/>
          <w:color w:val="0A3D7C"/>
          <w:sz w:val="20"/>
        </w:rPr>
        <w:t xml:space="preserve">Name:  </w:t>
      </w:r>
      <w:r>
        <w:rPr>
          <w:rFonts w:ascii="Calibri" w:hAnsi="Calibri"/>
          <w:color w:val="1A1A1A"/>
          <w:sz w:val="20"/>
        </w:rPr>
        <w:t>Tim Franta — CEO, Starfighters Space, Inc.</w:t>
      </w:r>
    </w:p>
    <w:p>
      <w:pPr>
        <w:spacing w:before="20" w:after="20"/>
      </w:pPr>
      <w:r>
        <w:rPr>
          <w:rFonts w:ascii="Calibri" w:hAnsi="Calibri"/>
          <w:b/>
          <w:color w:val="0A3D7C"/>
          <w:sz w:val="20"/>
        </w:rPr>
        <w:t xml:space="preserve">Email:  </w:t>
      </w:r>
      <w:r>
        <w:rPr>
          <w:rFonts w:ascii="Calibri" w:hAnsi="Calibri"/>
          <w:color w:val="1A1A1A"/>
          <w:sz w:val="20"/>
        </w:rPr>
        <w:t>tfranta@starfightersspace.com</w:t>
      </w:r>
    </w:p>
    <w:p>
      <w:pPr>
        <w:spacing w:before="20" w:after="20"/>
      </w:pPr>
      <w:r>
        <w:rPr>
          <w:rFonts w:ascii="Calibri" w:hAnsi="Calibri"/>
          <w:b/>
          <w:color w:val="0A3D7C"/>
          <w:sz w:val="20"/>
        </w:rPr>
        <w:t xml:space="preserve">Company:  </w:t>
      </w:r>
      <w:r>
        <w:rPr>
          <w:rFonts w:ascii="Calibri" w:hAnsi="Calibri"/>
          <w:color w:val="1A1A1A"/>
          <w:sz w:val="20"/>
        </w:rPr>
        <w:t>NYSE American: FJET — Cape Canaveral, FL</w:t>
      </w:r>
    </w:p>
    <w:p>
      <w:pPr>
        <w:spacing w:before="20" w:after="20"/>
      </w:pPr>
      <w:r>
        <w:rPr>
          <w:rFonts w:ascii="Calibri" w:hAnsi="Calibri"/>
          <w:b/>
          <w:color w:val="0A3D7C"/>
          <w:sz w:val="20"/>
        </w:rPr>
        <w:t xml:space="preserve">Context:  </w:t>
      </w:r>
      <w:r>
        <w:rPr>
          <w:rFonts w:ascii="Calibri" w:hAnsi="Calibri"/>
          <w:color w:val="1A1A1A"/>
          <w:sz w:val="20"/>
        </w:rPr>
        <w:t>23+ emails; MOU under discussion (Task #1782); mutual NDA in place; AEDC Velocity Alliance co-teaming (Exos prime / Starfighters sub)</w:t>
      </w:r>
    </w:p>
    <w:p>
      <w:pPr>
        <w:spacing w:before="20" w:after="20"/>
      </w:pPr>
      <w:r>
        <w:rPr>
          <w:rFonts w:ascii="Calibri" w:hAnsi="Calibri"/>
          <w:b/>
          <w:color w:val="0A3D7C"/>
          <w:sz w:val="20"/>
        </w:rPr>
        <w:t xml:space="preserve">FJET today:  </w:t>
      </w:r>
      <w:r>
        <w:rPr>
          <w:rFonts w:ascii="Calibri" w:hAnsi="Calibri"/>
          <w:color w:val="1A1A1A"/>
          <w:sz w:val="20"/>
        </w:rPr>
        <w:t>Stock $1.62  |  Market cap ≈$90M  |  Down 86% from 52-week high of $31.50  |  Going concern disclosures active  |  Cash burn ≈$10M/H1  |  Changed auditors Jul 2026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MEETING OBJECTIVE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Advance Starfighters from a teaming partner to a capital and commercial partner. Confirm one concrete next step before leaving the room.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YOUR ASKS (RANKED)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b/>
          <w:color w:val="1A1A1A"/>
          <w:sz w:val="20"/>
        </w:rPr>
        <w:t xml:space="preserve">Ask 1 (Priority): </w:t>
      </w:r>
      <w:r>
        <w:rPr>
          <w:rFonts w:ascii="Calibri" w:hAnsi="Calibri"/>
          <w:color w:val="1A1A1A"/>
          <w:sz w:val="20"/>
        </w:rPr>
        <w:t>JV / Teaming Agreement signed: formalize the MOU into a binding teaming agreement with revenue share + mutual warrants. 30–60 day close. Supports AEDC, AFRL, NASA pursuits jointly.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b/>
          <w:color w:val="1A1A1A"/>
          <w:sz w:val="20"/>
        </w:rPr>
        <w:t xml:space="preserve">Ask 2 (Secondary): </w:t>
      </w:r>
      <w:r>
        <w:rPr>
          <w:rFonts w:ascii="Calibri" w:hAnsi="Calibri"/>
          <w:color w:val="1A1A1A"/>
          <w:sz w:val="20"/>
        </w:rPr>
        <w:t>Strategic equity investment in Exos: $5M–$10M at 409A valuation ($169.7M pre-money), subject to applicable securities exemptions and Counsel review (Exos's 504 capacity is limited; a separate accredited-investor offering may be required — Counsel to confirm). Requires FJET board approval. Tim takes it to the board. Timeline: 6–10 weeks once structure confirmed.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b/>
          <w:color w:val="1A1A1A"/>
          <w:sz w:val="20"/>
        </w:rPr>
        <w:t xml:space="preserve">Ask 3 (Fallback): </w:t>
      </w:r>
      <w:r>
        <w:rPr>
          <w:rFonts w:ascii="Calibri" w:hAnsi="Calibri"/>
          <w:color w:val="1A1A1A"/>
          <w:sz w:val="20"/>
        </w:rPr>
        <w:t>Launch-slot prepayment: $2M–$5M commercial deposit against future BLK3 flights, paired with warrants. Easiest entry if equity investment timeline is slow.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WALK-AWAY LINES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No deal that doesn't have Ask 1 (teaming) as the minimum outcome.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No share price or structure that values Exos below the March 31, 2026 409A ($169.7M pre-money).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No merger, acquisition, or reverse-merger discussion until: (a) Ainigma term sheet exclusivity is cleared by Counsel, and (b) FJET stock is stable above $2.00.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Do not reference Scorpius acquisition, ROFR, or any Scorpius ownership change with Tim.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Do not commit to any specific BLK3 flight date — use 'early 2027.'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QUESTIONS TO ASK TIM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What is Starfighters' current capital runway and any active fundraise timing?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Is the FJET board aligned on making strategic investments vs. deploying all capital on STARLAUNCH ops?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What is FJET's priority customer: DoD captive-carry, commercial space, or orbital launch for STARLAUNCH 2?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What is Tim's personal view on the Blackstar Orbital partnership — competitive or synergistic with what Exos brings?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Has Cantor Fitzgerald (their May 2026 placement agent) discussed any follow-on raise?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Is the AEDC Velocity Alliance RFWP fully submitted with Exos on the roster?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KEY POSITIONING POINTS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Exos = one of three FAA-licensed reusable rocket providers. BLK3 FAA-licensed (Mar 2026), first commercial flight early 2027. Flying since 2018 (SARGE/Armadillo lineage).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Exos + Starfighters = the only commercial test ladder from Mach 2 to 85+ km Kármán line. No single competitor covers this range.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SpaceX IPO repriced the sector — non-SpaceX space infrastructure is the buy, per market narrative FJET itself has used in press releases.</w:t>
      </w:r>
    </w:p>
    <w:p>
      <w:pPr>
        <w:spacing w:before="20" w:after="20"/>
        <w:ind w:left="360" w:hanging="259"/>
      </w:pPr>
      <w:r>
        <w:rPr>
          <w:rFonts w:ascii="Calibri" w:hAnsi="Calibri"/>
          <w:color w:val="0A3D7C"/>
          <w:sz w:val="20"/>
        </w:rPr>
        <w:t xml:space="preserve">•  </w:t>
      </w:r>
      <w:r>
        <w:rPr>
          <w:rFonts w:ascii="Calibri" w:hAnsi="Calibri"/>
          <w:color w:val="1A1A1A"/>
          <w:sz w:val="20"/>
        </w:rPr>
        <w:t>Exos BLK3 135 kg, &gt;85 km, reusable — complements STARLAUNCH's air-launch profile for different payload classes and altitudes.</w:t>
      </w:r>
    </w:p>
    <w:p>
      <w:pPr>
        <w:spacing w:before="200"/>
      </w:pPr>
      <w:r>
        <w:rPr>
          <w:rFonts w:ascii="Calibri" w:hAnsi="Calibri"/>
          <w:i/>
          <w:color w:val="555555"/>
          <w:sz w:val="16"/>
        </w:rPr>
        <w:t>Prepared by Exos AI Desk  |  October 6, 2026  |  Internal use only — do not share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