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color w:val="F26A21"/>
          <w:sz w:val="30"/>
        </w:rPr>
        <w:t>Make Every Space Vehicle Reusable</w:t>
      </w:r>
    </w:p>
    <w:p>
      <w:pPr>
        <w:spacing w:after="60"/>
      </w:pPr>
      <w:r>
        <w:t>Exos Aerospace — Massive Transformative Purpose one-pager · revised 2026-10-06</w:t>
      </w:r>
    </w:p>
    <w:p>
      <w:pPr>
        <w:spacing w:before="80" w:after="40"/>
      </w:pPr>
      <w:r>
        <w:rPr>
          <w:b/>
          <w:color w:val="0B2545"/>
          <w:sz w:val="21"/>
        </w:rPr>
        <w:t>Massive Transformative Purpose</w:t>
      </w:r>
    </w:p>
    <w:p>
      <w:pPr>
        <w:spacing w:after="60"/>
      </w:pPr>
      <w:r>
        <w:rPr>
          <w:b/>
        </w:rPr>
        <w:t>Exos Aerospace exists to make every space vehicle reusable.</w:t>
      </w:r>
      <w:r>
        <w:t xml:space="preserve"> True reusability requires more than recovering a vehicle — it requires structures and fluid-management systems that repeatedly withstand cryogenic temperatures, pressure cycles, launch loads, long-duration storage, refueling, and operations beyond Earth. Exos provides that enabling foundation through Integrated Pressurized Structures (IPS) — lightweight systems combining pressure vessels, propellant storage, and load-bearing architecture into a simpler, more capable vehicle platform.</w:t>
      </w:r>
    </w:p>
    <w:p>
      <w:pPr>
        <w:spacing w:before="80" w:after="40"/>
      </w:pPr>
      <w:r>
        <w:rPr>
          <w:b/>
          <w:color w:val="0B2545"/>
          <w:sz w:val="21"/>
        </w:rPr>
        <w:t>IPS — the enabling foundation</w:t>
      </w:r>
    </w:p>
    <w:p>
      <w:pPr>
        <w:spacing w:after="60"/>
      </w:pPr>
      <w:r>
        <w:t>Exos's IPS platform integrates Moon-proven, TRL 9 Type V composite cryogenic tanks supplied by our partner Scorpius Space Launch Company (SSLC) — technology that overcame the microcracking historically limiting repeated composite use in cryogenic environments. Exos buys these tanks from SSLC and integrates them into vehicles and structures. Applications: repeated cryogenic loading/reuse; long-duration cryo propellant storage; zero-loss cryo transfer; in-space refueling/depots; reusable launch &amp; reentry vehicles; orbital transfer vehicles; lunar spacecraft/surface systems. SSLC's tanks are the baseline for the Nebula OTV tank set. Exos is not "another conventional launch provider" — it provides the foundation that lets launch providers, OTVs, and other spacecraft become lighter, simpler, refillable, and genuinely reusable.</w:t>
      </w:r>
    </w:p>
    <w:p>
      <w:pPr>
        <w:spacing w:before="80" w:after="40"/>
      </w:pPr>
      <w:r>
        <w:rPr>
          <w:b/>
          <w:color w:val="0B2545"/>
          <w:sz w:val="21"/>
        </w:rPr>
        <w:t>Scorpius (SSLC) — tank supply partner and sales channel</w:t>
      </w:r>
    </w:p>
    <w:p>
      <w:pPr>
        <w:spacing w:after="60"/>
      </w:pPr>
      <w:r>
        <w:t>Exos is the sales channel for SSLC Type-V tank hardware — especially internationally and through the Exos Consortium. Customers pay the same price SSLC quotes directly; Exos earns a 15% sales commission. The commission also applies to SSLC tanks Exos buys for its own vehicles, effectively a 15% rebate on the tanks Exos integrates. Exos also holds an 18% passive equity stake in SSLC.</w:t>
      </w:r>
    </w:p>
    <w:p>
      <w:pPr>
        <w:spacing w:before="80" w:after="40"/>
      </w:pPr>
      <w:r>
        <w:rPr>
          <w:b/>
          <w:color w:val="0B2545"/>
          <w:sz w:val="21"/>
        </w:rPr>
        <w:t>Zero-loss cryogenic propellant transfer</w:t>
      </w:r>
    </w:p>
    <w:p>
      <w:pPr>
        <w:spacing w:after="60"/>
      </w:pPr>
      <w:r>
        <w:t>With Princeton Cryogenics and David Money — demonstrating transfer between tanks without boiloff/venting loss. Combined with IPS, this enables in-space refueling, orbital depots, tank-to-tank transfer, reusable OTVs, lunar logistics, long-duration cryo missions, and spacecraft servicing.</w:t>
      </w:r>
    </w:p>
    <w:p>
      <w:pPr>
        <w:spacing w:before="80" w:after="40"/>
      </w:pPr>
      <w:r>
        <w:rPr>
          <w:b/>
          <w:color w:val="0B2545"/>
          <w:sz w:val="21"/>
        </w:rPr>
        <w:t>Reusable launch as a real-world demonstration</w:t>
      </w:r>
    </w:p>
    <w:p>
      <w:pPr>
        <w:spacing w:after="60"/>
      </w:pPr>
      <w:r>
        <w:t>Exos reusable launch vehicles demonstrate IPS under real flight conditions. Integration → fewer than 3,000 parts (less complexity, fewer failure points, fast turnaround). The BLK3 vehicle is FAA-licensed, with its first commercial flight targeted for early 2027. Reusable launch gives Exos revenue, a repeatable qualification environment, operational data, a cryo-transfer demonstration platform, a customer-payload platform, and a validation pathway for orbital/deep-space vehicles. Orbital (BLK4) is a funded-future path: pursued when customer, mission, and funding justify it — not by spending hundreds of millions (especially debt) to build an orbital vehicle speculatively.</w:t>
      </w:r>
    </w:p>
    <w:p>
      <w:pPr>
        <w:spacing w:before="80" w:after="40"/>
      </w:pPr>
      <w:r>
        <w:rPr>
          <w:b/>
          <w:color w:val="0B2545"/>
          <w:sz w:val="21"/>
        </w:rPr>
        <w:t>The Exos Consortium</w:t>
      </w:r>
    </w:p>
    <w:p>
      <w:pPr>
        <w:spacing w:after="60"/>
      </w:pPr>
      <w:r>
        <w:t>A consortium of specialized aerospace/advanced-manufacturing companies operating as an integrated industrial platform. Tools: JVs, technology licensing, long-term supply and sales-channel agreements, exclusive/preferred manufacturing relationships, shared engineering/sales/production, and selective acquisitions. Goal: place underutilized U.S. manufacturing under long-term high-volume contracts, toward highly automated lights-out production (~16 hrs/day) — expanding capacity without unnecessary ownership, capital, or operational risk.</w:t>
      </w:r>
    </w:p>
    <w:p>
      <w:pPr>
        <w:spacing w:before="80" w:after="40"/>
      </w:pPr>
      <w:r>
        <w:rPr>
          <w:b/>
          <w:color w:val="0B2545"/>
          <w:sz w:val="21"/>
        </w:rPr>
        <w:t>AI-native operating platform</w:t>
      </w:r>
    </w:p>
    <w:p>
      <w:pPr>
        <w:spacing w:after="60"/>
      </w:pPr>
      <w:r>
        <w:t>Built AI-native, not AI-bolted-on. Engineering, manufacturing, supply-chain, quality, flight, customer, and financial data feed a common intelligence platform → shorter cycles, earlier quality detection, per-mission improvement, utilization optimization, supply-chain resilience, and demand-capacity matching.</w:t>
      </w:r>
    </w:p>
    <w:p>
      <w:pPr>
        <w:spacing w:before="80" w:after="40"/>
      </w:pPr>
      <w:r>
        <w:rPr>
          <w:b/>
          <w:color w:val="0B2545"/>
          <w:sz w:val="21"/>
        </w:rPr>
        <w:t>The Exos Opportunity — six mutually reinforcing advantages</w:t>
      </w:r>
    </w:p>
    <w:p>
      <w:pPr>
        <w:pStyle w:val="ListNumber"/>
        <w:spacing w:after="20"/>
      </w:pPr>
      <w:r>
        <w:t>Integrated Pressurized Structures built on Moon-proven, TRL 9 Type V tanks from partner SSLC (Exos: integrator, sales channel, 18% equity)</w:t>
      </w:r>
    </w:p>
    <w:p>
      <w:pPr>
        <w:pStyle w:val="ListNumber"/>
        <w:spacing w:after="20"/>
      </w:pPr>
      <w:r>
        <w:t>Zero-loss cryogenic propellant transfer (with Princeton Cryogenics)</w:t>
      </w:r>
    </w:p>
    <w:p>
      <w:pPr>
        <w:pStyle w:val="ListNumber"/>
        <w:spacing w:after="20"/>
      </w:pPr>
      <w:r>
        <w:t>Reusable launch vehicles validating the technology in real operations</w:t>
      </w:r>
    </w:p>
    <w:p>
      <w:pPr>
        <w:pStyle w:val="ListNumber"/>
        <w:spacing w:after="20"/>
      </w:pPr>
      <w:r>
        <w:t>A consortium model expanding American manufacturing capacity + recurring revenue</w:t>
      </w:r>
    </w:p>
    <w:p>
      <w:pPr>
        <w:pStyle w:val="ListNumber"/>
        <w:spacing w:after="20"/>
      </w:pPr>
      <w:r>
        <w:t>An AI-native platform driving continuous improvement</w:t>
      </w:r>
    </w:p>
    <w:p>
      <w:pPr>
        <w:pStyle w:val="ListNumber"/>
        <w:spacing w:after="20"/>
      </w:pPr>
      <w:r>
        <w:t>Industry-wide demand for lighter, refillable, cryogenic, reusable space systems</w:t>
      </w:r>
    </w:p>
    <w:p>
      <w:pPr>
        <w:spacing w:after="60"/>
      </w:pPr>
      <w:r>
        <w:rPr>
          <w:b/>
        </w:rPr>
        <w:t xml:space="preserve">Exos is building the enabling industrial and technological platform for reusable spaceflight. </w:t>
      </w:r>
      <w:r>
        <w:rPr>
          <w:b/>
          <w:color w:val="F26A21"/>
        </w:rPr>
        <w:t>Make Every Space Vehicle Reusable.</w:t>
      </w:r>
    </w:p>
    <w:p>
      <w:r>
        <w:rPr>
          <w:sz w:val="15"/>
        </w:rPr>
        <w:t>Exos Aerospace Systems &amp; Technologies, Inc. — Confidential — Proprietary/Unclassified. Not an offer of securities.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584" w:right="936" w:bottom="1512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