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591E62F" w14:textId="77777777" w:rsidR="00E850B1" w:rsidRDefault="00E850B1">
      <w:pPr>
        <w:widowControl/>
        <w:rPr>
          <w:rFonts w:ascii="arial;sans-serif" w:hAnsi="arial;sans-serif"/>
          <w:color w:val="222222"/>
        </w:rPr>
      </w:pPr>
    </w:p>
    <w:p w14:paraId="593881E6" w14:textId="77777777" w:rsidR="00E850B1" w:rsidRDefault="00E850B1">
      <w:pPr>
        <w:widowControl/>
        <w:rPr>
          <w:rFonts w:ascii="arial;sans-serif" w:hAnsi="arial;sans-serif"/>
          <w:color w:val="222222"/>
        </w:rPr>
      </w:pPr>
    </w:p>
    <w:p w14:paraId="67DC32D0" w14:textId="77777777" w:rsidR="00E850B1" w:rsidRDefault="00E850B1">
      <w:pPr>
        <w:widowControl/>
        <w:rPr>
          <w:rFonts w:ascii="arial;sans-serif" w:hAnsi="arial;sans-serif"/>
          <w:color w:val="222222"/>
        </w:rPr>
      </w:pPr>
    </w:p>
    <w:p w14:paraId="059642BD" w14:textId="77777777" w:rsidR="00E850B1" w:rsidRDefault="00E850B1">
      <w:pPr>
        <w:widowControl/>
        <w:rPr>
          <w:rFonts w:ascii="arial;sans-serif" w:hAnsi="arial;sans-serif"/>
          <w:b/>
          <w:color w:val="222222"/>
          <w:u w:val="single"/>
        </w:rPr>
      </w:pPr>
    </w:p>
    <w:p w14:paraId="708AF2B9" w14:textId="77777777" w:rsidR="00E850B1" w:rsidRDefault="00DA36AF">
      <w:pPr>
        <w:widowControl/>
        <w:rPr>
          <w:rFonts w:ascii="arial;sans-serif" w:hAnsi="arial;sans-serif"/>
          <w:b/>
          <w:color w:val="222222"/>
          <w:u w:val="single"/>
        </w:rPr>
      </w:pPr>
      <w:r>
        <w:rPr>
          <w:rFonts w:ascii="arial;sans-serif" w:hAnsi="arial;sans-serif"/>
          <w:b/>
          <w:color w:val="222222"/>
          <w:u w:val="single"/>
        </w:rPr>
        <w:t>Payload Onboarding Process:</w:t>
      </w:r>
    </w:p>
    <w:p w14:paraId="1D8E878A" w14:textId="77777777" w:rsidR="00E850B1" w:rsidRDefault="00E850B1">
      <w:pPr>
        <w:widowControl/>
        <w:rPr>
          <w:rFonts w:ascii="arial;sans-serif" w:hAnsi="arial;sans-serif"/>
          <w:color w:val="222222"/>
        </w:rPr>
      </w:pPr>
    </w:p>
    <w:p w14:paraId="7FF274FF" w14:textId="77777777" w:rsidR="00E850B1" w:rsidRDefault="00DA36AF">
      <w:pPr>
        <w:widowControl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To initiate the onboarding process of the client payload, EXOS shall begin as follows.</w:t>
      </w:r>
    </w:p>
    <w:p w14:paraId="137F5FDD" w14:textId="77777777" w:rsidR="00E850B1" w:rsidRDefault="00E850B1">
      <w:pPr>
        <w:widowControl/>
        <w:rPr>
          <w:rFonts w:ascii="arial;sans-serif" w:hAnsi="arial;sans-serif"/>
          <w:color w:val="222222"/>
          <w:u w:val="single"/>
        </w:rPr>
      </w:pPr>
    </w:p>
    <w:p w14:paraId="188D5344" w14:textId="77777777" w:rsidR="00E850B1" w:rsidRDefault="00DA36AF">
      <w:pPr>
        <w:widowControl/>
        <w:rPr>
          <w:rFonts w:ascii="arial;sans-serif" w:hAnsi="arial;sans-serif"/>
          <w:color w:val="222222"/>
          <w:u w:val="single"/>
        </w:rPr>
      </w:pPr>
      <w:r>
        <w:rPr>
          <w:rFonts w:ascii="arial;sans-serif" w:hAnsi="arial;sans-serif"/>
          <w:color w:val="222222"/>
          <w:u w:val="single"/>
        </w:rPr>
        <w:t>#1: Payload Guide Review</w:t>
      </w:r>
    </w:p>
    <w:p w14:paraId="00C0111A" w14:textId="77777777" w:rsidR="00E850B1" w:rsidRDefault="00E850B1">
      <w:pPr>
        <w:widowControl/>
        <w:rPr>
          <w:rFonts w:ascii="arial;sans-serif" w:hAnsi="arial;sans-serif"/>
          <w:color w:val="222222"/>
          <w:u w:val="single"/>
        </w:rPr>
      </w:pPr>
    </w:p>
    <w:p w14:paraId="635CCB2A" w14:textId="19F3C212" w:rsidR="00E850B1" w:rsidRDefault="000A07FF">
      <w:pPr>
        <w:widowControl/>
        <w:spacing w:after="283"/>
      </w:pP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 xml:space="preserve">lient will review </w:t>
      </w:r>
      <w:r>
        <w:rPr>
          <w:rFonts w:ascii="arial;sans-serif" w:hAnsi="arial;sans-serif"/>
          <w:color w:val="222222"/>
        </w:rPr>
        <w:t xml:space="preserve">the </w:t>
      </w:r>
      <w:r w:rsidR="00DA36AF">
        <w:rPr>
          <w:rFonts w:ascii="arial;sans-serif" w:hAnsi="arial;sans-serif"/>
          <w:color w:val="222222"/>
        </w:rPr>
        <w:t xml:space="preserve">EXOS Payload User's Guide (PUG) linked at </w:t>
      </w:r>
      <w:hyperlink r:id="rId7">
        <w:r w:rsidR="00DA36AF">
          <w:rPr>
            <w:rStyle w:val="InternetLink"/>
            <w:rFonts w:ascii="arial;sans-serif" w:hAnsi="arial;sans-serif"/>
            <w:color w:val="1155CC"/>
          </w:rPr>
          <w:t>www.exosaero.com/pug</w:t>
        </w:r>
      </w:hyperlink>
      <w:r w:rsidR="00DA36AF">
        <w:rPr>
          <w:rFonts w:ascii="arial;sans-serif" w:hAnsi="arial;sans-serif"/>
          <w:color w:val="222222"/>
        </w:rPr>
        <w:t xml:space="preserve">.  </w:t>
      </w: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 xml:space="preserve">lient will be thoroughly studied </w:t>
      </w:r>
      <w:r>
        <w:rPr>
          <w:rFonts w:ascii="arial;sans-serif" w:hAnsi="arial;sans-serif"/>
          <w:color w:val="222222"/>
        </w:rPr>
        <w:t>i</w:t>
      </w:r>
      <w:r w:rsidR="00DA36AF">
        <w:rPr>
          <w:rFonts w:ascii="arial;sans-serif" w:hAnsi="arial;sans-serif"/>
          <w:color w:val="222222"/>
        </w:rPr>
        <w:t>n Chapter 4 of the PUG as follows:</w:t>
      </w:r>
    </w:p>
    <w:p w14:paraId="79EAF75A" w14:textId="77777777" w:rsidR="00E850B1" w:rsidRDefault="00DA36AF">
      <w:pPr>
        <w:pStyle w:val="BodyText"/>
        <w:widowControl/>
        <w:numPr>
          <w:ilvl w:val="0"/>
          <w:numId w:val="1"/>
        </w:numPr>
        <w:tabs>
          <w:tab w:val="left" w:pos="0"/>
        </w:tabs>
        <w:spacing w:after="0"/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Section 4.1 - Payload Bay dimensions &amp; environment.</w:t>
      </w:r>
    </w:p>
    <w:p w14:paraId="46202EFB" w14:textId="77777777" w:rsidR="00E850B1" w:rsidRDefault="00DA36AF">
      <w:pPr>
        <w:pStyle w:val="BodyText"/>
        <w:widowControl/>
        <w:numPr>
          <w:ilvl w:val="0"/>
          <w:numId w:val="1"/>
        </w:numPr>
        <w:tabs>
          <w:tab w:val="left" w:pos="0"/>
        </w:tabs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Section 4.2 - G-Force and Vibration environment of flight.</w:t>
      </w:r>
    </w:p>
    <w:p w14:paraId="5BB7339D" w14:textId="5C243A23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It is recommended that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client also read the remainder of Chapter 4.  Likewise,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client shall study Chapter 5 to understand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>EXOS payload integration process.</w:t>
      </w:r>
    </w:p>
    <w:p w14:paraId="1E440579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3292BAF7" w14:textId="77777777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  <w:r>
        <w:rPr>
          <w:rFonts w:ascii="arial;sans-serif" w:hAnsi="arial;sans-serif"/>
          <w:color w:val="222222"/>
          <w:u w:val="single"/>
        </w:rPr>
        <w:t>#2: Letter of Intent To Fly</w:t>
      </w:r>
    </w:p>
    <w:p w14:paraId="421B5E90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</w:p>
    <w:p w14:paraId="2F078312" w14:textId="70A0FFEE" w:rsidR="00E850B1" w:rsidRDefault="000A07F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 xml:space="preserve">lient shall submit a letter of intent for a flight slot onboard the chosen flight of EXOS Aerospace's SARGE vehicle.  </w:t>
      </w: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>lient will note in the letter the preliminary agreements on EXOS flight.</w:t>
      </w:r>
    </w:p>
    <w:p w14:paraId="4E3C0B53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708B5B6C" w14:textId="77777777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  <w:r>
        <w:rPr>
          <w:rFonts w:ascii="arial;sans-serif" w:hAnsi="arial;sans-serif"/>
          <w:color w:val="222222"/>
          <w:u w:val="single"/>
        </w:rPr>
        <w:t>#3: Technical Description of Payload</w:t>
      </w:r>
    </w:p>
    <w:p w14:paraId="2D3F2A22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</w:p>
    <w:p w14:paraId="6B402368" w14:textId="77777777" w:rsidR="00E850B1" w:rsidRDefault="00DA36AF">
      <w:pPr>
        <w:pStyle w:val="BodyText"/>
        <w:widowControl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Client shall submit a technical report on the design of the payload:</w:t>
      </w:r>
    </w:p>
    <w:p w14:paraId="169B2A72" w14:textId="01C7BEC3" w:rsidR="00E850B1" w:rsidRDefault="00DA36AF">
      <w:pPr>
        <w:pStyle w:val="BodyText"/>
        <w:widowControl/>
        <w:numPr>
          <w:ilvl w:val="0"/>
          <w:numId w:val="2"/>
        </w:numPr>
        <w:tabs>
          <w:tab w:val="left" w:pos="0"/>
        </w:tabs>
        <w:spacing w:after="0"/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Engineering drawings </w:t>
      </w:r>
      <w:r w:rsidR="000A07FF">
        <w:rPr>
          <w:rFonts w:ascii="arial;sans-serif" w:hAnsi="arial;sans-serif"/>
          <w:color w:val="222222"/>
        </w:rPr>
        <w:t xml:space="preserve">or pictures (minimum) </w:t>
      </w:r>
      <w:r>
        <w:rPr>
          <w:rFonts w:ascii="arial;sans-serif" w:hAnsi="arial;sans-serif"/>
          <w:color w:val="222222"/>
        </w:rPr>
        <w:t xml:space="preserve">of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assembled </w:t>
      </w:r>
      <w:r w:rsidR="000A07FF">
        <w:rPr>
          <w:rFonts w:ascii="arial;sans-serif" w:hAnsi="arial;sans-serif"/>
          <w:color w:val="222222"/>
        </w:rPr>
        <w:t>payload</w:t>
      </w:r>
      <w:r>
        <w:rPr>
          <w:rFonts w:ascii="arial;sans-serif" w:hAnsi="arial;sans-serif"/>
          <w:color w:val="222222"/>
        </w:rPr>
        <w:t>.</w:t>
      </w:r>
    </w:p>
    <w:p w14:paraId="59B80CFD" w14:textId="19398704" w:rsidR="00E850B1" w:rsidRDefault="00DA36AF">
      <w:pPr>
        <w:pStyle w:val="BodyText"/>
        <w:widowControl/>
        <w:numPr>
          <w:ilvl w:val="0"/>
          <w:numId w:val="2"/>
        </w:numPr>
        <w:tabs>
          <w:tab w:val="left" w:pos="0"/>
        </w:tabs>
        <w:spacing w:after="0"/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3 Spreadsheets</w:t>
      </w:r>
      <w:r w:rsidR="000A07FF">
        <w:rPr>
          <w:rFonts w:ascii="arial;sans-serif" w:hAnsi="arial;sans-serif"/>
          <w:color w:val="222222"/>
        </w:rPr>
        <w:t xml:space="preserve"> preferred to include: </w:t>
      </w:r>
    </w:p>
    <w:p w14:paraId="04D71AE2" w14:textId="45A5397E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spacing w:after="0"/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X, Y, Z dimensions and locations and orientations of individual components of </w:t>
      </w:r>
      <w:r w:rsidR="000A07FF">
        <w:rPr>
          <w:rFonts w:ascii="arial;sans-serif" w:hAnsi="arial;sans-serif"/>
          <w:color w:val="222222"/>
        </w:rPr>
        <w:t>the payload</w:t>
      </w:r>
      <w:r>
        <w:rPr>
          <w:rFonts w:ascii="arial;sans-serif" w:hAnsi="arial;sans-serif"/>
          <w:color w:val="222222"/>
        </w:rPr>
        <w:t>.</w:t>
      </w:r>
    </w:p>
    <w:p w14:paraId="4B2F02D4" w14:textId="0B12E201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spacing w:after="0"/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Weights and center of gravity of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entire assembled </w:t>
      </w:r>
      <w:proofErr w:type="spellStart"/>
      <w:r w:rsidR="000A07FF">
        <w:rPr>
          <w:rFonts w:ascii="arial;sans-serif" w:hAnsi="arial;sans-serif"/>
          <w:color w:val="222222"/>
        </w:rPr>
        <w:t>paylaod</w:t>
      </w:r>
      <w:proofErr w:type="spellEnd"/>
      <w:r>
        <w:rPr>
          <w:rFonts w:ascii="arial;sans-serif" w:hAnsi="arial;sans-serif"/>
          <w:color w:val="222222"/>
        </w:rPr>
        <w:t>.</w:t>
      </w:r>
    </w:p>
    <w:p w14:paraId="658C57BB" w14:textId="6E74EAFF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spacing w:after="0"/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Overall Maximum Power requirement of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>device, including Amps and Volts.</w:t>
      </w:r>
    </w:p>
    <w:p w14:paraId="540E7D2B" w14:textId="77777777" w:rsidR="00E850B1" w:rsidRDefault="00DA36AF">
      <w:pPr>
        <w:pStyle w:val="BodyText"/>
        <w:widowControl/>
        <w:numPr>
          <w:ilvl w:val="0"/>
          <w:numId w:val="2"/>
        </w:numPr>
        <w:tabs>
          <w:tab w:val="left" w:pos="0"/>
        </w:tabs>
        <w:spacing w:after="0"/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Materials Description:</w:t>
      </w:r>
    </w:p>
    <w:p w14:paraId="4AE4CB76" w14:textId="77777777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spacing w:after="0"/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Amount of mass of materials that are radioactive and/or biological.</w:t>
      </w:r>
    </w:p>
    <w:p w14:paraId="465E5CD6" w14:textId="1668200A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Materials Safety Data Sheets for any materials in the satellite, especially radioactive and biological payloads.</w:t>
      </w:r>
    </w:p>
    <w:p w14:paraId="2D1C57F5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33672028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16496351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1873EA87" w14:textId="77777777" w:rsidR="00DA36AF" w:rsidRDefault="00DA36AF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31F8F730" w14:textId="65FDFEDF" w:rsidR="00E850B1" w:rsidRDefault="000A07F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>lient shall also fill out the payload questionnaire as well (</w:t>
      </w:r>
      <w:r>
        <w:rPr>
          <w:rFonts w:ascii="arial;sans-serif" w:hAnsi="arial;sans-serif"/>
          <w:color w:val="222222"/>
        </w:rPr>
        <w:t>'</w:t>
      </w:r>
      <w:r w:rsidR="00DA36AF">
        <w:rPr>
          <w:rFonts w:ascii="arial;sans-serif" w:hAnsi="arial;sans-serif"/>
          <w:color w:val="222222"/>
        </w:rPr>
        <w:t>EXOS Payload Data Sheet</w:t>
      </w:r>
      <w:r>
        <w:rPr>
          <w:rFonts w:ascii="arial;sans-serif" w:hAnsi="arial;sans-serif"/>
          <w:color w:val="222222"/>
        </w:rPr>
        <w:t>'</w:t>
      </w:r>
      <w:r w:rsidR="00DA36AF">
        <w:rPr>
          <w:rFonts w:ascii="arial;sans-serif" w:hAnsi="arial;sans-serif"/>
          <w:color w:val="222222"/>
        </w:rPr>
        <w:t>).</w:t>
      </w:r>
    </w:p>
    <w:p w14:paraId="372FC47B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3E916692" w14:textId="427FF604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Once EXOS has received the technical description of the payload and EXOS Engineering Team has reviewed the documents, </w:t>
      </w:r>
      <w:r w:rsidR="00444FD1">
        <w:rPr>
          <w:rFonts w:ascii="arial;sans-serif" w:hAnsi="arial;sans-serif"/>
          <w:color w:val="222222"/>
        </w:rPr>
        <w:t>Exos will initiate a Launch and Payload Integration Services Agreement.  Once signed and Milestone 1a completed (including receipt of initial payment)</w:t>
      </w:r>
      <w:r w:rsidR="000A07FF">
        <w:rPr>
          <w:rFonts w:ascii="arial;sans-serif" w:hAnsi="arial;sans-serif"/>
          <w:color w:val="222222"/>
        </w:rPr>
        <w:t>,</w:t>
      </w:r>
      <w:r w:rsidR="00444FD1">
        <w:rPr>
          <w:rFonts w:ascii="arial;sans-serif" w:hAnsi="arial;sans-serif"/>
          <w:color w:val="222222"/>
        </w:rPr>
        <w:t xml:space="preserve"> </w:t>
      </w:r>
      <w:r>
        <w:rPr>
          <w:rFonts w:ascii="arial;sans-serif" w:hAnsi="arial;sans-serif"/>
          <w:color w:val="222222"/>
        </w:rPr>
        <w:t xml:space="preserve">client and EXOS shall </w:t>
      </w:r>
      <w:r w:rsidR="00444FD1">
        <w:rPr>
          <w:rFonts w:ascii="arial;sans-serif" w:hAnsi="arial;sans-serif"/>
          <w:color w:val="222222"/>
        </w:rPr>
        <w:t xml:space="preserve">hold a payload meeting to continue </w:t>
      </w:r>
      <w:r w:rsidR="000A07FF">
        <w:rPr>
          <w:rFonts w:ascii="arial;sans-serif" w:hAnsi="arial;sans-serif"/>
          <w:color w:val="222222"/>
        </w:rPr>
        <w:t xml:space="preserve">the </w:t>
      </w:r>
      <w:r w:rsidR="00444FD1">
        <w:rPr>
          <w:rFonts w:ascii="arial;sans-serif" w:hAnsi="arial;sans-serif"/>
          <w:color w:val="222222"/>
        </w:rPr>
        <w:t xml:space="preserve">process through to </w:t>
      </w:r>
      <w:r>
        <w:rPr>
          <w:rFonts w:ascii="arial;sans-serif" w:hAnsi="arial;sans-serif"/>
          <w:color w:val="222222"/>
        </w:rPr>
        <w:t>accept</w:t>
      </w:r>
      <w:r w:rsidR="00444FD1">
        <w:rPr>
          <w:rFonts w:ascii="arial;sans-serif" w:hAnsi="arial;sans-serif"/>
          <w:color w:val="222222"/>
        </w:rPr>
        <w:t>ance,</w:t>
      </w:r>
      <w:r>
        <w:rPr>
          <w:rFonts w:ascii="arial;sans-serif" w:hAnsi="arial;sans-serif"/>
          <w:color w:val="222222"/>
        </w:rPr>
        <w:t xml:space="preserve"> delivery</w:t>
      </w:r>
      <w:r w:rsidR="000A07FF">
        <w:rPr>
          <w:rFonts w:ascii="arial;sans-serif" w:hAnsi="arial;sans-serif"/>
          <w:color w:val="222222"/>
        </w:rPr>
        <w:t>,</w:t>
      </w:r>
      <w:r>
        <w:rPr>
          <w:rFonts w:ascii="arial;sans-serif" w:hAnsi="arial;sans-serif"/>
          <w:color w:val="222222"/>
        </w:rPr>
        <w:t xml:space="preserve"> and integration of client payload.</w:t>
      </w:r>
    </w:p>
    <w:p w14:paraId="6B18B83E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</w:p>
    <w:p w14:paraId="2E610E1F" w14:textId="77777777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  <w:r>
        <w:rPr>
          <w:rFonts w:ascii="arial;sans-serif" w:hAnsi="arial;sans-serif"/>
          <w:color w:val="222222"/>
          <w:u w:val="single"/>
        </w:rPr>
        <w:t xml:space="preserve">#4: </w:t>
      </w:r>
      <w:proofErr w:type="spellStart"/>
      <w:r>
        <w:rPr>
          <w:rFonts w:ascii="arial;sans-serif" w:hAnsi="arial;sans-serif"/>
          <w:color w:val="222222"/>
          <w:u w:val="single"/>
        </w:rPr>
        <w:t>Payloading</w:t>
      </w:r>
      <w:proofErr w:type="spellEnd"/>
      <w:r>
        <w:rPr>
          <w:rFonts w:ascii="arial;sans-serif" w:hAnsi="arial;sans-serif"/>
          <w:color w:val="222222"/>
          <w:u w:val="single"/>
        </w:rPr>
        <w:t xml:space="preserve"> Process Preview</w:t>
      </w:r>
    </w:p>
    <w:p w14:paraId="5C678ECE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0BDE62FC" w14:textId="0F08944D" w:rsidR="00E850B1" w:rsidRDefault="000A07F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F</w:t>
      </w:r>
      <w:r w:rsidR="00DA36AF">
        <w:rPr>
          <w:rFonts w:ascii="arial;sans-serif" w:hAnsi="arial;sans-serif"/>
          <w:color w:val="222222"/>
        </w:rPr>
        <w:t xml:space="preserve">or the payload to efficiently pass the payload review and integration process before </w:t>
      </w:r>
      <w:r>
        <w:rPr>
          <w:rFonts w:ascii="arial;sans-serif" w:hAnsi="arial;sans-serif"/>
          <w:color w:val="222222"/>
        </w:rPr>
        <w:t>the client’</w:t>
      </w:r>
      <w:r w:rsidR="00DA36AF">
        <w:rPr>
          <w:rFonts w:ascii="arial;sans-serif" w:hAnsi="arial;sans-serif"/>
          <w:color w:val="222222"/>
        </w:rPr>
        <w:t xml:space="preserve">s selected flight date, </w:t>
      </w:r>
      <w:r>
        <w:rPr>
          <w:rFonts w:ascii="arial;sans-serif" w:hAnsi="arial;sans-serif"/>
          <w:color w:val="222222"/>
        </w:rPr>
        <w:t xml:space="preserve">the </w:t>
      </w:r>
      <w:r w:rsidR="00DA36AF">
        <w:rPr>
          <w:rFonts w:ascii="arial;sans-serif" w:hAnsi="arial;sans-serif"/>
          <w:color w:val="222222"/>
        </w:rPr>
        <w:t>client shall plan to deliver the payload to EXOS</w:t>
      </w:r>
      <w:r>
        <w:rPr>
          <w:rFonts w:ascii="arial;sans-serif" w:hAnsi="arial;sans-serif"/>
          <w:color w:val="222222"/>
        </w:rPr>
        <w:t>'</w:t>
      </w:r>
      <w:r w:rsidR="00DA36AF">
        <w:rPr>
          <w:rFonts w:ascii="arial;sans-serif" w:hAnsi="arial;sans-serif"/>
          <w:color w:val="222222"/>
        </w:rPr>
        <w:t xml:space="preserve">s </w:t>
      </w:r>
      <w:r>
        <w:rPr>
          <w:rFonts w:ascii="arial;sans-serif" w:hAnsi="arial;sans-serif"/>
          <w:color w:val="222222"/>
        </w:rPr>
        <w:t>Greenville</w:t>
      </w:r>
      <w:r w:rsidR="00DA36AF">
        <w:rPr>
          <w:rFonts w:ascii="arial;sans-serif" w:hAnsi="arial;sans-serif"/>
          <w:color w:val="222222"/>
        </w:rPr>
        <w:t xml:space="preserve">, TX facility </w:t>
      </w:r>
      <w:r w:rsidR="00D7361B">
        <w:rPr>
          <w:rFonts w:ascii="arial;sans-serif" w:hAnsi="arial;sans-serif"/>
          <w:color w:val="222222"/>
        </w:rPr>
        <w:t>45</w:t>
      </w:r>
      <w:r w:rsidR="00DA36AF">
        <w:rPr>
          <w:rFonts w:ascii="arial;sans-serif" w:hAnsi="arial;sans-serif"/>
          <w:color w:val="222222"/>
        </w:rPr>
        <w:t xml:space="preserve"> days before launch.  </w:t>
      </w:r>
    </w:p>
    <w:p w14:paraId="6D881178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18132414" w14:textId="1E9DC08D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Before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client delivers the payload, it is recommended that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>client execute a G-shock and vibration mechanical load and thermal test on the payload to assure that it can pass an EXOS payload qualification test.  References to the G-shock and vibration loads and spaceflight temperature ranges are in the PUG, Chapter 4, Sections 4.1 &amp; 4.2 (</w:t>
      </w:r>
      <w:hyperlink r:id="rId8">
        <w:r>
          <w:rPr>
            <w:rStyle w:val="InternetLink"/>
            <w:rFonts w:ascii="arial;sans-serif" w:hAnsi="arial;sans-serif"/>
            <w:color w:val="1155CC"/>
          </w:rPr>
          <w:t>link</w:t>
        </w:r>
      </w:hyperlink>
      <w:r>
        <w:rPr>
          <w:rFonts w:ascii="arial;sans-serif" w:hAnsi="arial;sans-serif"/>
          <w:color w:val="222222"/>
        </w:rPr>
        <w:t>).</w:t>
      </w:r>
    </w:p>
    <w:p w14:paraId="1230C7FF" w14:textId="74137541" w:rsidR="00D7361B" w:rsidRDefault="00D7361B">
      <w:pPr>
        <w:pStyle w:val="BodyText"/>
        <w:widowControl/>
        <w:spacing w:after="0"/>
      </w:pPr>
    </w:p>
    <w:p w14:paraId="315BD3EE" w14:textId="77777777" w:rsidR="00E850B1" w:rsidRDefault="00E850B1"/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E850B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864" w:right="1134" w:bottom="864" w:left="1134" w:header="1134" w:footer="1134" w:gutter="0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B1F277" w14:textId="77777777" w:rsidR="00E812B6" w:rsidRDefault="00E812B6">
      <w:r>
        <w:separator/>
      </w:r>
    </w:p>
  </w:endnote>
  <w:endnote w:type="continuationSeparator" w:id="0">
    <w:p w14:paraId="3E3CBCF6" w14:textId="77777777" w:rsidR="00E812B6" w:rsidRDefault="00E812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OpenSymbol">
    <w:altName w:val="Arial Unicode MS"/>
    <w:charset w:val="02"/>
    <w:family w:val="auto"/>
    <w:pitch w:val="default"/>
  </w:font>
  <w:font w:name="arial;sans-serif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37AC0D5" w14:textId="77777777" w:rsidR="007C4D72" w:rsidRDefault="007C4D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4FDB1B6" w14:textId="712C1054" w:rsidR="009035EA" w:rsidRDefault="009035EA">
    <w:pPr>
      <w:widowControl/>
      <w:rPr>
        <w:rFonts w:ascii="arial;sans-serif" w:hAnsi="arial;sans-serif"/>
        <w:color w:val="222222"/>
      </w:rPr>
    </w:pPr>
    <w:proofErr w:type="gramStart"/>
    <w:proofErr w:type="gramEnd"/>
  </w:p>
  <w:p w14:paraId="646C76F7" w14:textId="77777777" w:rsidR="009035EA" w:rsidRDefault="009035EA">
    <w:pPr>
      <w:widowControl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4D2787F" w14:textId="77777777" w:rsidR="007C4D72" w:rsidRDefault="007C4D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7C1D7B" w14:textId="77777777" w:rsidR="00E812B6" w:rsidRDefault="00E812B6">
      <w:r>
        <w:separator/>
      </w:r>
    </w:p>
  </w:footnote>
  <w:footnote w:type="continuationSeparator" w:id="0">
    <w:p w14:paraId="6B4DF6B2" w14:textId="77777777" w:rsidR="00E812B6" w:rsidRDefault="00E812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9D7EE1" w14:textId="77777777" w:rsidR="007C4D72" w:rsidRDefault="007C4D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A2EAB1" w14:textId="77777777" w:rsidR="009035EA" w:rsidRDefault="009035E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1999A4" w14:textId="77777777" w:rsidR="007C4D72" w:rsidRDefault="007C4D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D245B"/>
    <w:multiLevelType w:val="multilevel"/>
    <w:tmpl w:val="FAF65C1A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83A247E"/>
    <w:multiLevelType w:val="multilevel"/>
    <w:tmpl w:val="8318C0E8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b w:val="0"/>
        <w:sz w:val="24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b w:val="0"/>
        <w:sz w:val="24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 w15:restartNumberingAfterBreak="0">
    <w:nsid w:val="27854831"/>
    <w:multiLevelType w:val="multilevel"/>
    <w:tmpl w:val="A9360632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b w:val="0"/>
        <w:sz w:val="24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jUysTAxMjUwNzE1MzdR0lEKTi0uzszPAykwrAUANHhTFiwAAAA="/>
  </w:docVars>
  <w:rsids>
    <w:rsidRoot w:val="00E850B1"/>
    <w:rsid w:val="000A07FF"/>
    <w:rsid w:val="00243B45"/>
    <w:rsid w:val="00444FD1"/>
    <w:rsid w:val="007C4D72"/>
    <w:rsid w:val="009035EA"/>
    <w:rsid w:val="00D7361B"/>
    <w:rsid w:val="00DA36AF"/>
    <w:rsid w:val="00E812B6"/>
    <w:rsid w:val="00E850B1"/>
    <w:rsid w:val="00FE5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9AAB3"/>
  <w15:docId w15:val="{A337E881-59E8-4E53-9FFE-F02684C93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Droid Sans Fallback" w:hAnsi="Liberation Serif" w:cs="FreeSans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Calibri" w:hAnsi="Calibri"/>
      <w:color w:val="00000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rPr>
      <w:color w:val="000080"/>
      <w:u w:val="single"/>
      <w:lang w:val="uz-Cyrl-UZ" w:eastAsia="uz-Cyrl-UZ" w:bidi="uz-Cyrl-UZ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">
    <w:name w:val="ListLabel 1"/>
    <w:qFormat/>
    <w:rPr>
      <w:rFonts w:ascii="arial;sans-serif" w:hAnsi="arial;sans-serif" w:cs="Symbol"/>
      <w:b w:val="0"/>
      <w:sz w:val="24"/>
    </w:rPr>
  </w:style>
  <w:style w:type="character" w:customStyle="1" w:styleId="ListLabel2">
    <w:name w:val="ListLabel 2"/>
    <w:qFormat/>
    <w:rPr>
      <w:rFonts w:cs="Symbol"/>
    </w:rPr>
  </w:style>
  <w:style w:type="character" w:customStyle="1" w:styleId="ListLabel3">
    <w:name w:val="ListLabel 3"/>
    <w:qFormat/>
    <w:rPr>
      <w:rFonts w:cs="Symbol"/>
    </w:rPr>
  </w:style>
  <w:style w:type="character" w:customStyle="1" w:styleId="ListLabel4">
    <w:name w:val="ListLabel 4"/>
    <w:qFormat/>
    <w:rPr>
      <w:rFonts w:cs="Symbol"/>
    </w:rPr>
  </w:style>
  <w:style w:type="character" w:customStyle="1" w:styleId="ListLabel5">
    <w:name w:val="ListLabel 5"/>
    <w:qFormat/>
    <w:rPr>
      <w:rFonts w:cs="Symbol"/>
    </w:rPr>
  </w:style>
  <w:style w:type="character" w:customStyle="1" w:styleId="ListLabel6">
    <w:name w:val="ListLabel 6"/>
    <w:qFormat/>
    <w:rPr>
      <w:rFonts w:cs="Symbol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Symbol"/>
    </w:rPr>
  </w:style>
  <w:style w:type="character" w:customStyle="1" w:styleId="ListLabel9">
    <w:name w:val="ListLabel 9"/>
    <w:qFormat/>
    <w:rPr>
      <w:rFonts w:cs="Symbol"/>
    </w:rPr>
  </w:style>
  <w:style w:type="character" w:customStyle="1" w:styleId="ListLabel10">
    <w:name w:val="ListLabel 10"/>
    <w:qFormat/>
    <w:rPr>
      <w:rFonts w:ascii="arial;sans-serif" w:hAnsi="arial;sans-serif" w:cs="Symbol"/>
      <w:b w:val="0"/>
      <w:sz w:val="24"/>
    </w:rPr>
  </w:style>
  <w:style w:type="character" w:customStyle="1" w:styleId="ListLabel11">
    <w:name w:val="ListLabel 11"/>
    <w:qFormat/>
    <w:rPr>
      <w:rFonts w:ascii="arial;sans-serif" w:hAnsi="arial;sans-serif" w:cs="Symbol"/>
      <w:b w:val="0"/>
      <w:sz w:val="24"/>
    </w:rPr>
  </w:style>
  <w:style w:type="character" w:customStyle="1" w:styleId="ListLabel12">
    <w:name w:val="ListLabel 12"/>
    <w:qFormat/>
    <w:rPr>
      <w:rFonts w:cs="Symbol"/>
    </w:rPr>
  </w:style>
  <w:style w:type="character" w:customStyle="1" w:styleId="ListLabel13">
    <w:name w:val="ListLabel 13"/>
    <w:qFormat/>
    <w:rPr>
      <w:rFonts w:cs="Symbol"/>
    </w:rPr>
  </w:style>
  <w:style w:type="character" w:customStyle="1" w:styleId="ListLabel14">
    <w:name w:val="ListLabel 14"/>
    <w:qFormat/>
    <w:rPr>
      <w:rFonts w:cs="Symbol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Symbol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ascii="arial;sans-serif" w:hAnsi="arial;sans-serif" w:cs="Symbol"/>
      <w:b w:val="0"/>
      <w:sz w:val="24"/>
    </w:rPr>
  </w:style>
  <w:style w:type="character" w:customStyle="1" w:styleId="ListLabel20">
    <w:name w:val="ListLabel 20"/>
    <w:qFormat/>
    <w:rPr>
      <w:rFonts w:cs="Symbol"/>
    </w:rPr>
  </w:style>
  <w:style w:type="character" w:customStyle="1" w:styleId="ListLabel21">
    <w:name w:val="ListLabel 21"/>
    <w:qFormat/>
    <w:rPr>
      <w:rFonts w:cs="Symbol"/>
    </w:rPr>
  </w:style>
  <w:style w:type="character" w:customStyle="1" w:styleId="ListLabel22">
    <w:name w:val="ListLabel 22"/>
    <w:qFormat/>
    <w:rPr>
      <w:rFonts w:cs="Symbol"/>
    </w:rPr>
  </w:style>
  <w:style w:type="character" w:customStyle="1" w:styleId="ListLabel23">
    <w:name w:val="ListLabel 23"/>
    <w:qFormat/>
    <w:rPr>
      <w:rFonts w:cs="Symbol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Symbol"/>
    </w:rPr>
  </w:style>
  <w:style w:type="character" w:customStyle="1" w:styleId="ListLabel26">
    <w:name w:val="ListLabel 26"/>
    <w:qFormat/>
    <w:rPr>
      <w:rFonts w:cs="Symbol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ascii="arial;sans-serif" w:hAnsi="arial;sans-serif" w:cs="Symbol"/>
      <w:b w:val="0"/>
      <w:sz w:val="24"/>
    </w:rPr>
  </w:style>
  <w:style w:type="character" w:customStyle="1" w:styleId="ListLabel29">
    <w:name w:val="ListLabel 29"/>
    <w:qFormat/>
    <w:rPr>
      <w:rFonts w:ascii="arial;sans-serif" w:hAnsi="arial;sans-serif" w:cs="Symbol"/>
      <w:b w:val="0"/>
      <w:sz w:val="24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Symbol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Header">
    <w:name w:val="header"/>
    <w:basedOn w:val="Normal"/>
    <w:pPr>
      <w:suppressLineNumbers/>
      <w:tabs>
        <w:tab w:val="center" w:pos="4986"/>
        <w:tab w:val="right" w:pos="9972"/>
      </w:tabs>
    </w:pPr>
  </w:style>
  <w:style w:type="paragraph" w:styleId="Footer">
    <w:name w:val="footer"/>
    <w:basedOn w:val="Normal"/>
    <w:pPr>
      <w:suppressLineNumbers/>
      <w:tabs>
        <w:tab w:val="center" w:pos="4986"/>
        <w:tab w:val="right" w:pos="9972"/>
      </w:tabs>
    </w:pPr>
  </w:style>
  <w:style w:type="paragraph" w:styleId="NoSpacing">
    <w:name w:val="No Spacing"/>
    <w:uiPriority w:val="1"/>
    <w:qFormat/>
    <w:rsid w:val="00444FD1"/>
    <w:rPr>
      <w:rFonts w:asciiTheme="minorHAnsi" w:eastAsiaTheme="minorHAnsi" w:hAnsiTheme="minorHAnsi" w:cstheme="minorBidi"/>
      <w:color w:val="00000A"/>
      <w:sz w:val="22"/>
      <w:szCs w:val="22"/>
      <w:lang w:eastAsia="en-US" w:bidi="ar-SA"/>
    </w:rPr>
  </w:style>
  <w:style w:type="table" w:styleId="TableGrid">
    <w:name w:val="Table Grid"/>
    <w:basedOn w:val="TableNormal"/>
    <w:uiPriority w:val="59"/>
    <w:rsid w:val="00444FD1"/>
    <w:rPr>
      <w:rFonts w:asciiTheme="minorHAnsi" w:eastAsiaTheme="minorHAnsi" w:hAnsiTheme="minorHAnsi" w:cstheme="minorBidi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exosaero.com/pug" TargetMode="External"/><Relationship Id="rId13" Type="http://schemas.openxmlformats.org/officeDocument/2006/relationships/header" Target="header3.xml"/><Relationship Id="rId1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hyperlink" Target="http://www.exosaero.com/pug" TargetMode="External"/><Relationship Id="rId12" Type="http://schemas.openxmlformats.org/officeDocument/2006/relationships/footer" Target="footer2.xml"/><Relationship Id="rId17" Type="http://schemas.openxmlformats.org/officeDocument/2006/relationships/customXml" Target="../customXml/item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0" Type="http://schemas.openxmlformats.org/officeDocument/2006/relationships/image" Target="media/image3.png"/><Relationship Id="rId2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85457A1-23B0-4267-A531-30F3FB6CC21C}"/>
</file>

<file path=customXml/itemProps2.xml><?xml version="1.0" encoding="utf-8"?>
<ds:datastoreItem xmlns:ds="http://schemas.openxmlformats.org/officeDocument/2006/customXml" ds:itemID="{AD180FDF-2E83-469D-900D-0D4D12D93D3F}"/>
</file>

<file path=customXml/itemProps3.xml><?xml version="1.0" encoding="utf-8"?>
<ds:datastoreItem xmlns:ds="http://schemas.openxmlformats.org/officeDocument/2006/customXml" ds:itemID="{BEE4B882-EF6F-4991-BAF9-235DBF094F8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400</Words>
  <Characters>2285</Characters>
  <Application>Microsoft Office Word</Application>
  <DocSecurity>0</DocSecurity>
  <Lines>19</Lines>
  <Paragraphs>5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Apple Macintosh</dc:creator>
  <dc:description/>
  <cp:lastModifiedBy>John Quinn</cp:lastModifiedBy>
  <cp:revision>2</cp:revision>
  <dcterms:created xsi:type="dcterms:W3CDTF">2020-05-29T17:59:00Z</dcterms:created>
  <dcterms:modified xsi:type="dcterms:W3CDTF">2020-05-29T17:59:00Z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