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4"/>
                    <a:stretch>
                      <a:fillRect/>
                    </a:stretch>
                  </pic:blipFill>
                  <pic:spPr>
                    <a:xfrm>
                      <a:off x="0" y="0"/>
                      <a:ext cx="4572000" cy="944009"/>
                    </a:xfrm>
                    <a:prstGeom prst="rect"/>
                  </pic:spPr>
                </pic:pic>
              </a:graphicData>
            </a:graphic>
          </wp:inline>
        </w:drawing>
      </w:r>
    </w:p>
    <w:p>
      <w:pPr>
        <w:pStyle w:val="Title"/>
      </w:pPr>
      <w:r>
        <w:t>Equipment Operation Drill Guide for LoX and Ethanol Handling</w:t>
      </w:r>
    </w:p>
    <w:p>
      <w:r>
        <w:t>Objective: This guide provides instructions for conducting drills that focus on the safe operation of equipment used in handling and storing Liquid Oxygen (LoX) and Ethanol, ensuring that employees are proficient in the use of this equipment.</w:t>
      </w:r>
    </w:p>
    <w:p>
      <w:pPr>
        <w:pStyle w:val="Heading1"/>
      </w:pPr>
      <w:r>
        <w:t>Instructions:</w:t>
      </w:r>
    </w:p>
    <w:p>
      <w:r>
        <w:t>1. Identify the key equipment involved in handling LoX and Ethanol (e.g., storage tanks, transfer lines, pumps).</w:t>
      </w:r>
    </w:p>
    <w:p>
      <w:r>
        <w:t>2. Review the operation manuals and safety procedures for each piece of equipment.</w:t>
      </w:r>
    </w:p>
    <w:p>
      <w:r>
        <w:t>3. Conduct hands-on drills where employees practice using the equipment under normal and emergency conditions.</w:t>
      </w:r>
    </w:p>
    <w:p>
      <w:r>
        <w:t>4. Assess employees' proficiency and provide additional training if necessary.</w:t>
      </w:r>
    </w:p>
    <w:p>
      <w:pPr>
        <w:pStyle w:val="Heading1"/>
      </w:pPr>
      <w:r>
        <w:t>Key Equipment and Procedures:</w:t>
      </w:r>
    </w:p>
    <w:p>
      <w:r>
        <w:t>1. LoX Storage Tanks: Procedures for filling, venting, and purging tanks. Safety checks for pressure relief devices and insulation integrity.</w:t>
      </w:r>
    </w:p>
    <w:p>
      <w:r>
        <w:t>2. Ethanol Transfer Lines: Procedures for connecting and disconnecting lines, grounding and bonding, and monitoring for leaks.</w:t>
      </w:r>
    </w:p>
    <w:p>
      <w:r>
        <w:t>3. Emergency Shutoff Systems: Procedures for activating emergency shutoff systems in case of leaks or spills. Regular testing of shutoff valves and alarms.</w:t>
      </w:r>
    </w:p>
    <w:p>
      <w:pPr>
        <w:spacing w:before="200"/>
        <w:jc w:val="center"/>
      </w:pPr>
      <w: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15"/>
                    <a:stretch>
                      <a:fillRect/>
                    </a:stretch>
                  </pic:blipFill>
                  <pic:spPr>
                    <a:xfrm>
                      <a:off x="0" y="0"/>
                      <a:ext cx="4572000" cy="750679"/>
                    </a:xfrm>
                    <a:prstGeom prst="rect"/>
                  </pic:spPr>
                </pic:pic>
              </a:graphicData>
            </a:graphic>
          </wp:inline>
        </w:drawing>
      </w:r>
    </w:p>
    <w:sectPr w:rsidR="00FC693F" w:rsidRPr="0006063C" w:rsidSect="00034616">
      <w:headerReference w:type="default" r:id="rId12"/>
      <w:footerReference w:type="default" r:id="rId13"/>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ED977B-B184-4703-B7C3-25BCBF2F5DC6}"/>
</file>

<file path=customXml/itemProps3.xml><?xml version="1.0" encoding="utf-8"?>
<ds:datastoreItem xmlns:ds="http://schemas.openxmlformats.org/officeDocument/2006/customXml" ds:itemID="{98FA2E3C-C4C1-4DD3-BFF7-FC858D05E5D8}"/>
</file>

<file path=customXml/itemProps4.xml><?xml version="1.0" encoding="utf-8"?>
<ds:datastoreItem xmlns:ds="http://schemas.openxmlformats.org/officeDocument/2006/customXml" ds:itemID="{30E44E7A-F515-4AC0-A53C-E32A08B4C41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